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73B" w:rsidRDefault="00EF373B">
      <w:pPr>
        <w:pStyle w:val="ConsPlusTitlePage"/>
      </w:pPr>
      <w:r>
        <w:t xml:space="preserve">Документ предоставлен </w:t>
      </w:r>
      <w:hyperlink r:id="rId5">
        <w:r>
          <w:rPr>
            <w:color w:val="0000FF"/>
          </w:rPr>
          <w:t>КонсультантПлюс</w:t>
        </w:r>
      </w:hyperlink>
      <w:r>
        <w:br/>
      </w:r>
    </w:p>
    <w:p w:rsidR="00EF373B" w:rsidRDefault="00EF373B">
      <w:pPr>
        <w:pStyle w:val="ConsPlusNormal"/>
        <w:ind w:firstLine="540"/>
        <w:jc w:val="both"/>
        <w:outlineLvl w:val="0"/>
      </w:pPr>
    </w:p>
    <w:p w:rsidR="00EF373B" w:rsidRDefault="00EF373B">
      <w:pPr>
        <w:pStyle w:val="ConsPlusTitle"/>
        <w:jc w:val="center"/>
        <w:outlineLvl w:val="0"/>
      </w:pPr>
      <w:r>
        <w:t>ПРАВИТЕЛЬСТВО РОССИЙСКОЙ ФЕДЕРАЦИИ</w:t>
      </w:r>
    </w:p>
    <w:p w:rsidR="00EF373B" w:rsidRDefault="00EF373B">
      <w:pPr>
        <w:pStyle w:val="ConsPlusTitle"/>
        <w:jc w:val="center"/>
      </w:pPr>
    </w:p>
    <w:p w:rsidR="00EF373B" w:rsidRDefault="00EF373B">
      <w:pPr>
        <w:pStyle w:val="ConsPlusTitle"/>
        <w:jc w:val="center"/>
      </w:pPr>
      <w:r>
        <w:t>ПОСТАНОВЛЕНИЕ</w:t>
      </w:r>
    </w:p>
    <w:p w:rsidR="00EF373B" w:rsidRDefault="00EF373B">
      <w:pPr>
        <w:pStyle w:val="ConsPlusTitle"/>
        <w:jc w:val="center"/>
      </w:pPr>
      <w:r>
        <w:t>от 16 мая 2014 г. N 452</w:t>
      </w:r>
    </w:p>
    <w:p w:rsidR="00EF373B" w:rsidRDefault="00EF373B">
      <w:pPr>
        <w:pStyle w:val="ConsPlusTitle"/>
        <w:jc w:val="center"/>
      </w:pPr>
    </w:p>
    <w:p w:rsidR="00EF373B" w:rsidRDefault="00EF373B">
      <w:pPr>
        <w:pStyle w:val="ConsPlusTitle"/>
        <w:jc w:val="center"/>
      </w:pPr>
      <w:r>
        <w:t>ОБ УТВЕРЖДЕНИИ ПРАВИЛ</w:t>
      </w:r>
    </w:p>
    <w:p w:rsidR="00EF373B" w:rsidRDefault="00EF373B">
      <w:pPr>
        <w:pStyle w:val="ConsPlusTitle"/>
        <w:jc w:val="center"/>
      </w:pPr>
      <w:r>
        <w:t>ОПРЕДЕЛЕНИЯ ПЛАНОВЫХ И РАСЧЕТА ФАКТИЧЕСКИХ ЗНАЧЕНИЙ</w:t>
      </w:r>
    </w:p>
    <w:p w:rsidR="00EF373B" w:rsidRDefault="00EF373B">
      <w:pPr>
        <w:pStyle w:val="ConsPlusTitle"/>
        <w:jc w:val="center"/>
      </w:pPr>
      <w:r>
        <w:t>ПОКАЗАТЕЛЕЙ НАДЕЖНОСТИ И ЭНЕРГЕТИЧЕСКОЙ ЭФФЕКТИВНОСТИ</w:t>
      </w:r>
    </w:p>
    <w:p w:rsidR="00EF373B" w:rsidRDefault="00EF373B">
      <w:pPr>
        <w:pStyle w:val="ConsPlusTitle"/>
        <w:jc w:val="center"/>
      </w:pPr>
      <w:r>
        <w:t>ОБЪЕКТОВ ТЕПЛОСНАБЖЕНИЯ, А ТАКЖЕ ОПРЕДЕЛЕНИЯ ДОСТИЖЕНИЯ</w:t>
      </w:r>
    </w:p>
    <w:p w:rsidR="00EF373B" w:rsidRDefault="00EF373B">
      <w:pPr>
        <w:pStyle w:val="ConsPlusTitle"/>
        <w:jc w:val="center"/>
      </w:pPr>
      <w:r>
        <w:t>ОРГАНИЗАЦИЕЙ, ОСУЩЕСТВЛЯЮЩЕЙ РЕГУЛИРУЕМЫЕ ВИДЫ ДЕЯТЕЛЬНОСТИ</w:t>
      </w:r>
    </w:p>
    <w:p w:rsidR="00EF373B" w:rsidRDefault="00EF373B">
      <w:pPr>
        <w:pStyle w:val="ConsPlusTitle"/>
        <w:jc w:val="center"/>
      </w:pPr>
      <w:r>
        <w:t>В СФЕРЕ ТЕПЛОСНАБЖЕНИЯ, УКАЗАННЫХ ПЛАНОВЫХ ЗНАЧЕНИЙ</w:t>
      </w:r>
    </w:p>
    <w:p w:rsidR="00EF373B" w:rsidRDefault="00EF373B">
      <w:pPr>
        <w:pStyle w:val="ConsPlusTitle"/>
        <w:jc w:val="center"/>
      </w:pPr>
      <w:r>
        <w:t>И О ВНЕСЕНИИ ИЗМЕНЕНИЯ В ПОСТАНОВЛЕНИЕ ПРАВИТЕЛЬСТВА</w:t>
      </w:r>
    </w:p>
    <w:p w:rsidR="00EF373B" w:rsidRDefault="00EF373B">
      <w:pPr>
        <w:pStyle w:val="ConsPlusTitle"/>
        <w:jc w:val="center"/>
      </w:pPr>
      <w:r>
        <w:t>РОССИЙСКОЙ ФЕДЕРАЦИИ ОТ 15 МАЯ 2010 Г. N 340</w:t>
      </w:r>
    </w:p>
    <w:p w:rsidR="00EF373B" w:rsidRDefault="00EF3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3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373B" w:rsidRDefault="00EF3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373B" w:rsidRDefault="00EF3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373B" w:rsidRDefault="00EF373B">
            <w:pPr>
              <w:pStyle w:val="ConsPlusNormal"/>
              <w:jc w:val="center"/>
            </w:pPr>
            <w:r>
              <w:rPr>
                <w:color w:val="392C69"/>
              </w:rPr>
              <w:t>Список изменяющих документов</w:t>
            </w:r>
          </w:p>
          <w:p w:rsidR="00EF373B" w:rsidRDefault="00EF373B">
            <w:pPr>
              <w:pStyle w:val="ConsPlusNormal"/>
              <w:jc w:val="center"/>
            </w:pPr>
            <w:proofErr w:type="gramStart"/>
            <w:r>
              <w:rPr>
                <w:color w:val="392C69"/>
              </w:rPr>
              <w:t xml:space="preserve">(в ред. Постановлений Правительства РФ от 20.05.2022 </w:t>
            </w:r>
            <w:hyperlink r:id="rId6">
              <w:r>
                <w:rPr>
                  <w:color w:val="0000FF"/>
                </w:rPr>
                <w:t>N 912</w:t>
              </w:r>
            </w:hyperlink>
            <w:r>
              <w:rPr>
                <w:color w:val="392C69"/>
              </w:rPr>
              <w:t>,</w:t>
            </w:r>
            <w:proofErr w:type="gramEnd"/>
          </w:p>
          <w:p w:rsidR="00EF373B" w:rsidRDefault="00EF373B">
            <w:pPr>
              <w:pStyle w:val="ConsPlusNormal"/>
              <w:jc w:val="center"/>
            </w:pPr>
            <w:r>
              <w:rPr>
                <w:color w:val="392C69"/>
              </w:rPr>
              <w:t xml:space="preserve">от 17.10.2024 </w:t>
            </w:r>
            <w:hyperlink r:id="rId7">
              <w:r>
                <w:rPr>
                  <w:color w:val="0000FF"/>
                </w:rPr>
                <w:t>N 1388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373B" w:rsidRDefault="00EF373B">
            <w:pPr>
              <w:pStyle w:val="ConsPlusNormal"/>
            </w:pPr>
          </w:p>
        </w:tc>
      </w:tr>
    </w:tbl>
    <w:p w:rsidR="00EF373B" w:rsidRDefault="00EF373B">
      <w:pPr>
        <w:pStyle w:val="ConsPlusNormal"/>
        <w:jc w:val="center"/>
      </w:pPr>
    </w:p>
    <w:p w:rsidR="00EF373B" w:rsidRDefault="00EF373B">
      <w:pPr>
        <w:pStyle w:val="ConsPlusNormal"/>
        <w:ind w:firstLine="540"/>
        <w:jc w:val="both"/>
      </w:pPr>
      <w:r>
        <w:t xml:space="preserve">В соответствии с Федеральным </w:t>
      </w:r>
      <w:hyperlink r:id="rId8">
        <w:r>
          <w:rPr>
            <w:color w:val="0000FF"/>
          </w:rPr>
          <w:t>законом</w:t>
        </w:r>
      </w:hyperlink>
      <w:r>
        <w:t xml:space="preserve"> "О теплоснабжении" Правительство Российской Федерации постановляет:</w:t>
      </w:r>
    </w:p>
    <w:p w:rsidR="00EF373B" w:rsidRDefault="00EF373B">
      <w:pPr>
        <w:pStyle w:val="ConsPlusNormal"/>
        <w:spacing w:before="220"/>
        <w:ind w:firstLine="540"/>
        <w:jc w:val="both"/>
      </w:pPr>
      <w:r>
        <w:t xml:space="preserve">1. Утвердить прилагаемые </w:t>
      </w:r>
      <w:hyperlink w:anchor="P36">
        <w:r>
          <w:rPr>
            <w:color w:val="0000FF"/>
          </w:rPr>
          <w:t>Правила</w:t>
        </w:r>
      </w:hyperlink>
      <w:r>
        <w:t xml:space="preserve">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EF373B" w:rsidRDefault="00EF373B">
      <w:pPr>
        <w:pStyle w:val="ConsPlusNormal"/>
        <w:spacing w:before="220"/>
        <w:ind w:firstLine="540"/>
        <w:jc w:val="both"/>
      </w:pPr>
      <w:r>
        <w:t xml:space="preserve">2. </w:t>
      </w:r>
      <w:hyperlink r:id="rId9">
        <w:proofErr w:type="gramStart"/>
        <w:r>
          <w:rPr>
            <w:color w:val="0000FF"/>
          </w:rPr>
          <w:t>Пункт 1</w:t>
        </w:r>
      </w:hyperlink>
      <w:r>
        <w:t xml:space="preserve"> Правил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утвержденных постановлением Правительства Российской Федерации от 15 мая 2010 г. N 340 "О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(Собрание законодательства Российской Федерации, 2010, N 21, ст. 2606), дополнить абзацем</w:t>
      </w:r>
      <w:proofErr w:type="gramEnd"/>
      <w:r>
        <w:t xml:space="preserve"> следующего содержания:</w:t>
      </w:r>
    </w:p>
    <w:p w:rsidR="00EF373B" w:rsidRDefault="00EF373B">
      <w:pPr>
        <w:pStyle w:val="ConsPlusNormal"/>
        <w:spacing w:before="220"/>
        <w:ind w:firstLine="540"/>
        <w:jc w:val="both"/>
      </w:pPr>
      <w:proofErr w:type="gramStart"/>
      <w:r>
        <w:t xml:space="preserve">"Действие настоящих Правил не распространяется на теплоснабжающие и теплосетевые организации в части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подлежащих включению в инвестиционные программы и концессионные соглашения в соответствии с Федеральным </w:t>
      </w:r>
      <w:hyperlink r:id="rId10">
        <w:r>
          <w:rPr>
            <w:color w:val="0000FF"/>
          </w:rPr>
          <w:t>законом</w:t>
        </w:r>
      </w:hyperlink>
      <w:r>
        <w:t xml:space="preserve"> "О теплоснабжении".".</w:t>
      </w:r>
      <w:proofErr w:type="gramEnd"/>
    </w:p>
    <w:p w:rsidR="00EF373B" w:rsidRDefault="00EF373B">
      <w:pPr>
        <w:pStyle w:val="ConsPlusNormal"/>
        <w:ind w:firstLine="540"/>
        <w:jc w:val="both"/>
      </w:pPr>
    </w:p>
    <w:p w:rsidR="00EF373B" w:rsidRDefault="00EF373B">
      <w:pPr>
        <w:pStyle w:val="ConsPlusNormal"/>
        <w:jc w:val="right"/>
      </w:pPr>
      <w:r>
        <w:t>Председатель Правительства</w:t>
      </w:r>
    </w:p>
    <w:p w:rsidR="00EF373B" w:rsidRDefault="00EF373B">
      <w:pPr>
        <w:pStyle w:val="ConsPlusNormal"/>
        <w:jc w:val="right"/>
      </w:pPr>
      <w:r>
        <w:t>Российской Федерации</w:t>
      </w:r>
    </w:p>
    <w:p w:rsidR="00EF373B" w:rsidRDefault="00EF373B">
      <w:pPr>
        <w:pStyle w:val="ConsPlusNormal"/>
        <w:jc w:val="right"/>
      </w:pPr>
      <w:r>
        <w:t>Д.МЕДВЕДЕВ</w:t>
      </w:r>
    </w:p>
    <w:p w:rsidR="00EF373B" w:rsidRDefault="00EF373B">
      <w:pPr>
        <w:pStyle w:val="ConsPlusNormal"/>
        <w:ind w:firstLine="540"/>
        <w:jc w:val="both"/>
      </w:pPr>
    </w:p>
    <w:p w:rsidR="00EF373B" w:rsidRDefault="00EF373B">
      <w:pPr>
        <w:pStyle w:val="ConsPlusNormal"/>
        <w:ind w:firstLine="540"/>
        <w:jc w:val="both"/>
      </w:pPr>
    </w:p>
    <w:p w:rsidR="00EF373B" w:rsidRDefault="00EF373B">
      <w:pPr>
        <w:pStyle w:val="ConsPlusNormal"/>
        <w:ind w:firstLine="540"/>
        <w:jc w:val="both"/>
      </w:pPr>
    </w:p>
    <w:p w:rsidR="00EF373B" w:rsidRDefault="00EF373B">
      <w:pPr>
        <w:pStyle w:val="ConsPlusNormal"/>
        <w:ind w:firstLine="540"/>
        <w:jc w:val="both"/>
      </w:pPr>
    </w:p>
    <w:p w:rsidR="00EF373B" w:rsidRDefault="00EF373B">
      <w:pPr>
        <w:pStyle w:val="ConsPlusNormal"/>
        <w:ind w:firstLine="540"/>
        <w:jc w:val="both"/>
      </w:pPr>
    </w:p>
    <w:p w:rsidR="00EF373B" w:rsidRDefault="00EF373B">
      <w:pPr>
        <w:pStyle w:val="ConsPlusNormal"/>
        <w:jc w:val="right"/>
        <w:outlineLvl w:val="0"/>
      </w:pPr>
      <w:r>
        <w:t>Утверждены</w:t>
      </w:r>
    </w:p>
    <w:p w:rsidR="00EF373B" w:rsidRDefault="00EF373B">
      <w:pPr>
        <w:pStyle w:val="ConsPlusNormal"/>
        <w:jc w:val="right"/>
      </w:pPr>
      <w:r>
        <w:lastRenderedPageBreak/>
        <w:t>постановлением Правительства</w:t>
      </w:r>
    </w:p>
    <w:p w:rsidR="00EF373B" w:rsidRDefault="00EF373B">
      <w:pPr>
        <w:pStyle w:val="ConsPlusNormal"/>
        <w:jc w:val="right"/>
      </w:pPr>
      <w:r>
        <w:t>Российской Федерации</w:t>
      </w:r>
    </w:p>
    <w:p w:rsidR="00EF373B" w:rsidRDefault="00EF373B">
      <w:pPr>
        <w:pStyle w:val="ConsPlusNormal"/>
        <w:jc w:val="right"/>
      </w:pPr>
      <w:r>
        <w:t>от 16 мая 2014 г. N 452</w:t>
      </w:r>
    </w:p>
    <w:p w:rsidR="00EF373B" w:rsidRDefault="00EF373B">
      <w:pPr>
        <w:pStyle w:val="ConsPlusNormal"/>
        <w:jc w:val="center"/>
      </w:pPr>
    </w:p>
    <w:p w:rsidR="00EF373B" w:rsidRDefault="00EF373B">
      <w:pPr>
        <w:pStyle w:val="ConsPlusTitle"/>
        <w:jc w:val="center"/>
      </w:pPr>
      <w:bookmarkStart w:id="0" w:name="P36"/>
      <w:bookmarkEnd w:id="0"/>
      <w:r>
        <w:t>ПРАВИЛА</w:t>
      </w:r>
    </w:p>
    <w:p w:rsidR="00EF373B" w:rsidRDefault="00EF373B">
      <w:pPr>
        <w:pStyle w:val="ConsPlusTitle"/>
        <w:jc w:val="center"/>
      </w:pPr>
      <w:r>
        <w:t>ОПРЕДЕЛЕНИЯ ПЛАНОВЫХ И РАСЧЕТА ФАКТИЧЕСКИХ ЗНАЧЕНИЙ</w:t>
      </w:r>
    </w:p>
    <w:p w:rsidR="00EF373B" w:rsidRDefault="00EF373B">
      <w:pPr>
        <w:pStyle w:val="ConsPlusTitle"/>
        <w:jc w:val="center"/>
      </w:pPr>
      <w:r>
        <w:t>ПОКАЗАТЕЛЕЙ НАДЕЖНОСТИ И ЭНЕРГЕТИЧЕСКОЙ ЭФФЕКТИВНОСТИ</w:t>
      </w:r>
    </w:p>
    <w:p w:rsidR="00EF373B" w:rsidRDefault="00EF373B">
      <w:pPr>
        <w:pStyle w:val="ConsPlusTitle"/>
        <w:jc w:val="center"/>
      </w:pPr>
      <w:r>
        <w:t>ОБЪЕКТОВ ТЕПЛОСНАБЖЕНИЯ, А ТАКЖЕ ОПРЕДЕЛЕНИЯ ДОСТИЖЕНИЯ</w:t>
      </w:r>
    </w:p>
    <w:p w:rsidR="00EF373B" w:rsidRDefault="00EF373B">
      <w:pPr>
        <w:pStyle w:val="ConsPlusTitle"/>
        <w:jc w:val="center"/>
      </w:pPr>
      <w:r>
        <w:t>ОРГАНИЗАЦИЕЙ, ОСУЩЕСТВЛЯЮЩЕЙ РЕГУЛИРУЕМЫЕ ВИДЫ ДЕЯТЕЛЬНОСТИ</w:t>
      </w:r>
    </w:p>
    <w:p w:rsidR="00EF373B" w:rsidRDefault="00EF373B">
      <w:pPr>
        <w:pStyle w:val="ConsPlusTitle"/>
        <w:jc w:val="center"/>
      </w:pPr>
      <w:r>
        <w:t>В СФЕРЕ ТЕПЛОСНАБЖЕНИЯ, УКАЗАННЫХ ПЛАНОВЫХ ЗНАЧЕНИЙ</w:t>
      </w:r>
    </w:p>
    <w:p w:rsidR="00EF373B" w:rsidRDefault="00EF3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3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373B" w:rsidRDefault="00EF3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373B" w:rsidRDefault="00EF3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373B" w:rsidRDefault="00EF373B">
            <w:pPr>
              <w:pStyle w:val="ConsPlusNormal"/>
              <w:jc w:val="center"/>
            </w:pPr>
            <w:r>
              <w:rPr>
                <w:color w:val="392C69"/>
              </w:rPr>
              <w:t>Список изменяющих документов</w:t>
            </w:r>
          </w:p>
          <w:p w:rsidR="00EF373B" w:rsidRDefault="00EF373B">
            <w:pPr>
              <w:pStyle w:val="ConsPlusNormal"/>
              <w:jc w:val="center"/>
            </w:pPr>
            <w:proofErr w:type="gramStart"/>
            <w:r>
              <w:rPr>
                <w:color w:val="392C69"/>
              </w:rPr>
              <w:t xml:space="preserve">(в ред. Постановлений Правительства РФ от 20.05.2022 </w:t>
            </w:r>
            <w:hyperlink r:id="rId11">
              <w:r>
                <w:rPr>
                  <w:color w:val="0000FF"/>
                </w:rPr>
                <w:t>N 912</w:t>
              </w:r>
            </w:hyperlink>
            <w:r>
              <w:rPr>
                <w:color w:val="392C69"/>
              </w:rPr>
              <w:t>,</w:t>
            </w:r>
            <w:proofErr w:type="gramEnd"/>
          </w:p>
          <w:p w:rsidR="00EF373B" w:rsidRDefault="00EF373B">
            <w:pPr>
              <w:pStyle w:val="ConsPlusNormal"/>
              <w:jc w:val="center"/>
            </w:pPr>
            <w:r>
              <w:rPr>
                <w:color w:val="392C69"/>
              </w:rPr>
              <w:t xml:space="preserve">от 17.10.2024 </w:t>
            </w:r>
            <w:hyperlink r:id="rId12">
              <w:r>
                <w:rPr>
                  <w:color w:val="0000FF"/>
                </w:rPr>
                <w:t>N 1388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373B" w:rsidRDefault="00EF373B">
            <w:pPr>
              <w:pStyle w:val="ConsPlusNormal"/>
            </w:pPr>
          </w:p>
        </w:tc>
      </w:tr>
    </w:tbl>
    <w:p w:rsidR="00EF373B" w:rsidRDefault="00EF373B">
      <w:pPr>
        <w:pStyle w:val="ConsPlusNormal"/>
        <w:jc w:val="center"/>
      </w:pPr>
    </w:p>
    <w:p w:rsidR="00EF373B" w:rsidRDefault="00EF373B">
      <w:pPr>
        <w:pStyle w:val="ConsPlusTitle"/>
        <w:jc w:val="center"/>
        <w:outlineLvl w:val="1"/>
      </w:pPr>
      <w:r>
        <w:t>I. Общие положения</w:t>
      </w:r>
    </w:p>
    <w:p w:rsidR="00EF373B" w:rsidRDefault="00EF373B">
      <w:pPr>
        <w:pStyle w:val="ConsPlusNormal"/>
        <w:jc w:val="center"/>
      </w:pPr>
    </w:p>
    <w:p w:rsidR="00EF373B" w:rsidRDefault="00EF373B">
      <w:pPr>
        <w:pStyle w:val="ConsPlusNormal"/>
        <w:ind w:firstLine="540"/>
        <w:jc w:val="both"/>
      </w:pPr>
      <w:r>
        <w:t>1. Настоящие Правила устанавливают порядок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(далее - теплоснабжающая организация), указанных плановых значений.</w:t>
      </w:r>
    </w:p>
    <w:p w:rsidR="00EF373B" w:rsidRDefault="00EF373B">
      <w:pPr>
        <w:pStyle w:val="ConsPlusNormal"/>
        <w:spacing w:before="220"/>
        <w:ind w:firstLine="540"/>
        <w:jc w:val="both"/>
      </w:pPr>
      <w:r>
        <w:t xml:space="preserve">2. Понятия, используемые в настоящих Правилах, соответствуют определениям, данным в Федеральном </w:t>
      </w:r>
      <w:hyperlink r:id="rId13">
        <w:r>
          <w:rPr>
            <w:color w:val="0000FF"/>
          </w:rPr>
          <w:t>законе</w:t>
        </w:r>
      </w:hyperlink>
      <w:r>
        <w:t xml:space="preserve"> "О теплоснабжении".</w:t>
      </w:r>
    </w:p>
    <w:p w:rsidR="00EF373B" w:rsidRDefault="00EF373B">
      <w:pPr>
        <w:pStyle w:val="ConsPlusNormal"/>
        <w:spacing w:before="220"/>
        <w:ind w:firstLine="540"/>
        <w:jc w:val="both"/>
      </w:pPr>
      <w:r>
        <w:t>3. Плановые значения показателей надежности и энергетической эффективности объектов теплоснабжения в обязательном порядке учитываются в следующих случаях:</w:t>
      </w:r>
    </w:p>
    <w:p w:rsidR="00EF373B" w:rsidRDefault="00EF373B">
      <w:pPr>
        <w:pStyle w:val="ConsPlusNormal"/>
        <w:spacing w:before="220"/>
        <w:ind w:firstLine="540"/>
        <w:jc w:val="both"/>
      </w:pPr>
      <w:r>
        <w:t>а) при определении степени исполнения обязательств концессионера по созданию и (или) реконструкции объекта концессионного соглашения;</w:t>
      </w:r>
    </w:p>
    <w:p w:rsidR="00EF373B" w:rsidRDefault="00EF373B">
      <w:pPr>
        <w:pStyle w:val="ConsPlusNormal"/>
        <w:spacing w:before="220"/>
        <w:ind w:firstLine="540"/>
        <w:jc w:val="both"/>
      </w:pPr>
      <w:r>
        <w:t>б) при утверждении инвестиционных программ теплоснабжающих организаций;</w:t>
      </w:r>
    </w:p>
    <w:p w:rsidR="00EF373B" w:rsidRDefault="00EF373B">
      <w:pPr>
        <w:pStyle w:val="ConsPlusNormal"/>
        <w:spacing w:before="220"/>
        <w:ind w:firstLine="540"/>
        <w:jc w:val="both"/>
      </w:pPr>
      <w:r>
        <w:t>в) при расчете (корректировке) тарифов теплоснабжающих организаций.</w:t>
      </w:r>
    </w:p>
    <w:p w:rsidR="00EF373B" w:rsidRDefault="00EF373B">
      <w:pPr>
        <w:pStyle w:val="ConsPlusNormal"/>
        <w:spacing w:before="220"/>
        <w:ind w:firstLine="540"/>
        <w:jc w:val="both"/>
      </w:pPr>
      <w:r>
        <w:t>4. 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программ, концессионных соглашений, тарифов.</w:t>
      </w:r>
    </w:p>
    <w:p w:rsidR="00EF373B" w:rsidRDefault="00EF373B">
      <w:pPr>
        <w:pStyle w:val="ConsPlusNormal"/>
        <w:spacing w:before="220"/>
        <w:ind w:firstLine="540"/>
        <w:jc w:val="both"/>
      </w:pPr>
      <w:proofErr w:type="gramStart"/>
      <w: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(муниципального округа,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w:t>
      </w:r>
      <w:proofErr w:type="gramEnd"/>
      <w:r>
        <w:t xml:space="preserve">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EF373B" w:rsidRDefault="00EF373B">
      <w:pPr>
        <w:pStyle w:val="ConsPlusNormal"/>
        <w:jc w:val="both"/>
      </w:pPr>
      <w:r>
        <w:t xml:space="preserve">(в ред. </w:t>
      </w:r>
      <w:hyperlink r:id="rId14">
        <w:r>
          <w:rPr>
            <w:color w:val="0000FF"/>
          </w:rPr>
          <w:t>Постановления</w:t>
        </w:r>
      </w:hyperlink>
      <w:r>
        <w:t xml:space="preserve"> Правительства РФ от 17.10.2024 N 1388)</w:t>
      </w:r>
    </w:p>
    <w:p w:rsidR="00EF373B" w:rsidRDefault="00EF373B">
      <w:pPr>
        <w:pStyle w:val="ConsPlusNormal"/>
        <w:spacing w:before="220"/>
        <w:ind w:firstLine="540"/>
        <w:jc w:val="both"/>
      </w:pPr>
      <w:bookmarkStart w:id="1" w:name="P57"/>
      <w:bookmarkEnd w:id="1"/>
      <w:r>
        <w:lastRenderedPageBreak/>
        <w:t>5. К показателям надежности объектов теплоснабжения относятся:</w:t>
      </w:r>
    </w:p>
    <w:p w:rsidR="00EF373B" w:rsidRDefault="00EF373B">
      <w:pPr>
        <w:pStyle w:val="ConsPlusNormal"/>
        <w:spacing w:before="220"/>
        <w:ind w:firstLine="540"/>
        <w:jc w:val="both"/>
      </w:pPr>
      <w: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EF373B" w:rsidRDefault="00EF373B">
      <w:pPr>
        <w:pStyle w:val="ConsPlusNormal"/>
        <w:spacing w:before="220"/>
        <w:ind w:firstLine="540"/>
        <w:jc w:val="both"/>
      </w:pPr>
      <w: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EF373B" w:rsidRDefault="00EF373B">
      <w:pPr>
        <w:pStyle w:val="ConsPlusNormal"/>
        <w:spacing w:before="220"/>
        <w:ind w:firstLine="540"/>
        <w:jc w:val="both"/>
      </w:pPr>
      <w:bookmarkStart w:id="2" w:name="P60"/>
      <w:bookmarkEnd w:id="2"/>
      <w:r>
        <w:t>6. К показателям энергетической эффективности объектов теплоснабжения относятся:</w:t>
      </w:r>
    </w:p>
    <w:p w:rsidR="00EF373B" w:rsidRDefault="00EF373B">
      <w:pPr>
        <w:pStyle w:val="ConsPlusNormal"/>
        <w:spacing w:before="220"/>
        <w:ind w:firstLine="540"/>
        <w:jc w:val="both"/>
      </w:pPr>
      <w:r>
        <w:t>а) удельный расход топлива на производство единицы тепловой энергии, отпускаемой с коллекторов источников тепловой энергии;</w:t>
      </w:r>
    </w:p>
    <w:p w:rsidR="00EF373B" w:rsidRDefault="00EF373B">
      <w:pPr>
        <w:pStyle w:val="ConsPlusNormal"/>
        <w:spacing w:before="220"/>
        <w:ind w:firstLine="540"/>
        <w:jc w:val="both"/>
      </w:pPr>
      <w:r>
        <w:t>б) отношение величины технологических потерь тепловой энергии, теплоносителя к материальной характеристике тепловой сети;</w:t>
      </w:r>
    </w:p>
    <w:p w:rsidR="00EF373B" w:rsidRDefault="00EF373B">
      <w:pPr>
        <w:pStyle w:val="ConsPlusNormal"/>
        <w:spacing w:before="220"/>
        <w:ind w:firstLine="540"/>
        <w:jc w:val="both"/>
      </w:pPr>
      <w:r>
        <w:t>в) величина технологических потерь при передаче тепловой энергии, теплоносителя по тепловым сетям.</w:t>
      </w:r>
    </w:p>
    <w:p w:rsidR="00EF373B" w:rsidRDefault="00EF373B">
      <w:pPr>
        <w:pStyle w:val="ConsPlusNormal"/>
        <w:ind w:firstLine="540"/>
        <w:jc w:val="both"/>
      </w:pPr>
    </w:p>
    <w:p w:rsidR="00EF373B" w:rsidRDefault="00EF373B">
      <w:pPr>
        <w:pStyle w:val="ConsPlusTitle"/>
        <w:jc w:val="center"/>
        <w:outlineLvl w:val="1"/>
      </w:pPr>
      <w:r>
        <w:t>II. Правила определения плановых значений</w:t>
      </w:r>
    </w:p>
    <w:p w:rsidR="00EF373B" w:rsidRDefault="00EF373B">
      <w:pPr>
        <w:pStyle w:val="ConsPlusTitle"/>
        <w:jc w:val="center"/>
      </w:pPr>
      <w:r>
        <w:t>показателей надежности и энергетической эффективности</w:t>
      </w:r>
    </w:p>
    <w:p w:rsidR="00EF373B" w:rsidRDefault="00EF373B">
      <w:pPr>
        <w:pStyle w:val="ConsPlusTitle"/>
        <w:jc w:val="center"/>
      </w:pPr>
      <w:r>
        <w:t>объектов теплоснабжения</w:t>
      </w:r>
    </w:p>
    <w:p w:rsidR="00EF373B" w:rsidRDefault="00EF373B">
      <w:pPr>
        <w:pStyle w:val="ConsPlusNormal"/>
        <w:jc w:val="center"/>
      </w:pPr>
    </w:p>
    <w:p w:rsidR="00EF373B" w:rsidRDefault="00EF373B">
      <w:pPr>
        <w:pStyle w:val="ConsPlusNormal"/>
        <w:ind w:firstLine="540"/>
        <w:jc w:val="both"/>
      </w:pPr>
      <w:r>
        <w:t>7. 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EF373B" w:rsidRDefault="00EF373B">
      <w:pPr>
        <w:pStyle w:val="ConsPlusNormal"/>
        <w:spacing w:before="220"/>
        <w:ind w:firstLine="540"/>
        <w:jc w:val="both"/>
      </w:pPr>
      <w:r>
        <w:t xml:space="preserve">8. </w:t>
      </w:r>
      <w:proofErr w:type="gramStart"/>
      <w:r>
        <w:t xml:space="preserve">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 в соответствии с </w:t>
      </w:r>
      <w:hyperlink w:anchor="P85">
        <w:r>
          <w:rPr>
            <w:color w:val="0000FF"/>
          </w:rPr>
          <w:t>пунктами 15</w:t>
        </w:r>
      </w:hyperlink>
      <w:r>
        <w:t xml:space="preserve"> и </w:t>
      </w:r>
      <w:hyperlink w:anchor="P98">
        <w:r>
          <w:rPr>
            <w:color w:val="0000FF"/>
          </w:rPr>
          <w:t>16</w:t>
        </w:r>
      </w:hyperlink>
      <w:r>
        <w:t xml:space="preserve"> настоящих Правил</w:t>
      </w:r>
      <w:proofErr w:type="gramEnd"/>
      <w:r>
        <w:t>.</w:t>
      </w:r>
    </w:p>
    <w:p w:rsidR="00EF373B" w:rsidRDefault="00EF373B">
      <w:pPr>
        <w:pStyle w:val="ConsPlusNormal"/>
        <w:spacing w:before="220"/>
        <w:ind w:firstLine="540"/>
        <w:jc w:val="both"/>
      </w:pPr>
      <w:r>
        <w:t xml:space="preserve">9. </w:t>
      </w:r>
      <w:proofErr w:type="gramStart"/>
      <w: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roofErr w:type="gramEnd"/>
    </w:p>
    <w:p w:rsidR="00EF373B" w:rsidRDefault="00EF373B">
      <w:pPr>
        <w:pStyle w:val="ConsPlusNormal"/>
        <w:spacing w:before="220"/>
        <w:ind w:firstLine="540"/>
        <w:jc w:val="both"/>
      </w:pPr>
      <w:r>
        <w:t xml:space="preserve">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w:t>
      </w:r>
      <w:proofErr w:type="gramStart"/>
      <w:r>
        <w:t>равным</w:t>
      </w:r>
      <w:proofErr w:type="gramEnd"/>
      <w:r>
        <w:t xml:space="preserve"> нулю.</w:t>
      </w:r>
    </w:p>
    <w:p w:rsidR="00EF373B" w:rsidRDefault="00EF373B">
      <w:pPr>
        <w:pStyle w:val="ConsPlusNormal"/>
        <w:spacing w:before="220"/>
        <w:ind w:firstLine="540"/>
        <w:jc w:val="both"/>
      </w:pPr>
      <w: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EF373B" w:rsidRDefault="00EF373B">
      <w:pPr>
        <w:pStyle w:val="ConsPlusNormal"/>
        <w:spacing w:before="220"/>
        <w:ind w:firstLine="540"/>
        <w:jc w:val="both"/>
      </w:pPr>
      <w:r>
        <w:t xml:space="preserve">Плановые значения показателей энергетической эффективности объектов теплоснабжения на долгосрочный период определяются с учетом целевых показателей энергосбережения и </w:t>
      </w:r>
      <w:r>
        <w:lastRenderedPageBreak/>
        <w:t>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EF373B" w:rsidRDefault="00EF373B">
      <w:pPr>
        <w:pStyle w:val="ConsPlusNormal"/>
        <w:spacing w:before="220"/>
        <w:ind w:firstLine="540"/>
        <w:jc w:val="both"/>
      </w:pPr>
      <w:r>
        <w:t xml:space="preserve">10. </w:t>
      </w:r>
      <w:proofErr w:type="gramStart"/>
      <w:r>
        <w:t xml:space="preserve">Подготовка первичной информации, используемой при расчете значений показателей надежности и энергетической эффективности, определенных в </w:t>
      </w:r>
      <w:hyperlink w:anchor="P57">
        <w:r>
          <w:rPr>
            <w:color w:val="0000FF"/>
          </w:rPr>
          <w:t>пунктах 5</w:t>
        </w:r>
      </w:hyperlink>
      <w:r>
        <w:t xml:space="preserve"> и </w:t>
      </w:r>
      <w:hyperlink w:anchor="P60">
        <w:r>
          <w:rPr>
            <w:color w:val="0000FF"/>
          </w:rPr>
          <w:t>6</w:t>
        </w:r>
      </w:hyperlink>
      <w:r>
        <w:t xml:space="preserve"> настоящих Правил,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межотопительный периоды, который заполняется в строго хронологическом порядке с фиксацией каждого случая нарушения подачи тепловой энергии, теплоносителя</w:t>
      </w:r>
      <w:proofErr w:type="gramEnd"/>
      <w:r>
        <w:t xml:space="preserve"> теплоснабжающей организацией в течение соответствующего отопительного или межотопительного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EF373B" w:rsidRDefault="00EF373B">
      <w:pPr>
        <w:pStyle w:val="ConsPlusNormal"/>
        <w:spacing w:before="220"/>
        <w:ind w:firstLine="540"/>
        <w:jc w:val="both"/>
      </w:pPr>
      <w:r>
        <w:t>11. 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EF373B" w:rsidRDefault="00EF373B">
      <w:pPr>
        <w:pStyle w:val="ConsPlusNormal"/>
        <w:spacing w:before="220"/>
        <w:ind w:firstLine="540"/>
        <w:jc w:val="both"/>
      </w:pPr>
      <w: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EF373B" w:rsidRDefault="00EF373B">
      <w:pPr>
        <w:pStyle w:val="ConsPlusNormal"/>
        <w:spacing w:before="220"/>
        <w:ind w:firstLine="540"/>
        <w:jc w:val="both"/>
      </w:pPr>
      <w:bookmarkStart w:id="3" w:name="P78"/>
      <w:bookmarkEnd w:id="3"/>
      <w:r>
        <w:t>12. 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EF373B" w:rsidRDefault="00EF373B">
      <w:pPr>
        <w:pStyle w:val="ConsPlusNormal"/>
        <w:spacing w:before="220"/>
        <w:ind w:firstLine="540"/>
        <w:jc w:val="both"/>
      </w:pPr>
      <w: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EF373B" w:rsidRDefault="00EF373B">
      <w:pPr>
        <w:pStyle w:val="ConsPlusNormal"/>
        <w:spacing w:before="220"/>
        <w:ind w:firstLine="540"/>
        <w:jc w:val="both"/>
      </w:pPr>
      <w:r>
        <w:t xml:space="preserve">б) информация, которая подлежит раскрытию теплоснабжающей организацией в соответствии с </w:t>
      </w:r>
      <w:hyperlink r:id="rId15">
        <w:r>
          <w:rPr>
            <w:color w:val="0000FF"/>
          </w:rPr>
          <w:t>законодательством</w:t>
        </w:r>
      </w:hyperlink>
      <w:r>
        <w:t xml:space="preserve"> Российской Федерации;</w:t>
      </w:r>
    </w:p>
    <w:p w:rsidR="00EF373B" w:rsidRDefault="00EF373B">
      <w:pPr>
        <w:pStyle w:val="ConsPlusNormal"/>
        <w:spacing w:before="220"/>
        <w:ind w:firstLine="540"/>
        <w:jc w:val="both"/>
      </w:pPr>
      <w:proofErr w:type="gramStart"/>
      <w:r>
        <w:t xml:space="preserve">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w:t>
      </w:r>
      <w:hyperlink r:id="rId16">
        <w:r>
          <w:rPr>
            <w:color w:val="0000FF"/>
          </w:rPr>
          <w:t>пунктом 15</w:t>
        </w:r>
      </w:hyperlink>
      <w:r>
        <w:t xml:space="preserve">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w:t>
      </w:r>
      <w:proofErr w:type="gramEnd"/>
      <w:r>
        <w:t xml:space="preserve"> 2009 г. N 1220 "Об определении применяемых при установлении долгосрочных тарифов показателей надежности и качества поставляемых товаров и оказываемых услуг", с учетом </w:t>
      </w:r>
      <w:hyperlink r:id="rId17">
        <w:r>
          <w:rPr>
            <w:color w:val="0000FF"/>
          </w:rPr>
          <w:t>пункта 3</w:t>
        </w:r>
      </w:hyperlink>
      <w:r>
        <w:t xml:space="preserve"> указанного Положения;</w:t>
      </w:r>
    </w:p>
    <w:p w:rsidR="00EF373B" w:rsidRDefault="00EF373B">
      <w:pPr>
        <w:pStyle w:val="ConsPlusNormal"/>
        <w:spacing w:before="220"/>
        <w:ind w:firstLine="540"/>
        <w:jc w:val="both"/>
      </w:pPr>
      <w:r>
        <w:t>г) фактические значения показателей деятельности теплоснабжающей организации за предыдущий период действия инвестиционной программы.</w:t>
      </w:r>
    </w:p>
    <w:p w:rsidR="00EF373B" w:rsidRDefault="00EF373B">
      <w:pPr>
        <w:pStyle w:val="ConsPlusNormal"/>
        <w:spacing w:before="220"/>
        <w:ind w:firstLine="540"/>
        <w:jc w:val="both"/>
      </w:pPr>
      <w:r>
        <w:lastRenderedPageBreak/>
        <w:t>13. 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EF373B" w:rsidRDefault="00EF373B">
      <w:pPr>
        <w:pStyle w:val="ConsPlusNormal"/>
        <w:spacing w:before="220"/>
        <w:ind w:firstLine="540"/>
        <w:jc w:val="both"/>
      </w:pPr>
      <w:r>
        <w:t>14. 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EF373B" w:rsidRDefault="00EF373B">
      <w:pPr>
        <w:pStyle w:val="ConsPlusNormal"/>
        <w:spacing w:before="220"/>
        <w:ind w:firstLine="540"/>
        <w:jc w:val="both"/>
      </w:pPr>
      <w:bookmarkStart w:id="4" w:name="P85"/>
      <w:bookmarkEnd w:id="4"/>
      <w:r>
        <w:t>15. 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w:t>
      </w:r>
      <w:proofErr w:type="gramStart"/>
      <w:r>
        <w:t xml:space="preserve"> (</w:t>
      </w:r>
      <w:r>
        <w:rPr>
          <w:noProof/>
          <w:position w:val="-10"/>
        </w:rPr>
        <w:drawing>
          <wp:inline distT="0" distB="0" distL="0" distR="0">
            <wp:extent cx="647700"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276225"/>
                    </a:xfrm>
                    <a:prstGeom prst="rect">
                      <a:avLst/>
                    </a:prstGeom>
                    <a:noFill/>
                    <a:ln>
                      <a:noFill/>
                    </a:ln>
                  </pic:spPr>
                </pic:pic>
              </a:graphicData>
            </a:graphic>
          </wp:inline>
        </w:drawing>
      </w:r>
      <w:r>
        <w:t xml:space="preserve">), </w:t>
      </w:r>
      <w:proofErr w:type="gramEnd"/>
      <w:r>
        <w:t>рассчитываются по формуле:</w:t>
      </w:r>
    </w:p>
    <w:p w:rsidR="00EF373B" w:rsidRDefault="00EF373B">
      <w:pPr>
        <w:pStyle w:val="ConsPlusNormal"/>
        <w:ind w:firstLine="540"/>
        <w:jc w:val="both"/>
      </w:pPr>
    </w:p>
    <w:p w:rsidR="00EF373B" w:rsidRDefault="00EF373B">
      <w:pPr>
        <w:pStyle w:val="ConsPlusNormal"/>
        <w:jc w:val="center"/>
      </w:pPr>
      <w:r>
        <w:rPr>
          <w:noProof/>
          <w:position w:val="-15"/>
        </w:rPr>
        <w:drawing>
          <wp:inline distT="0" distB="0" distL="0" distR="0">
            <wp:extent cx="3813810" cy="3352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3810" cy="335280"/>
                    </a:xfrm>
                    <a:prstGeom prst="rect">
                      <a:avLst/>
                    </a:prstGeom>
                    <a:noFill/>
                    <a:ln>
                      <a:noFill/>
                    </a:ln>
                  </pic:spPr>
                </pic:pic>
              </a:graphicData>
            </a:graphic>
          </wp:inline>
        </w:drawing>
      </w:r>
      <w:r>
        <w:t>,</w:t>
      </w:r>
    </w:p>
    <w:p w:rsidR="00EF373B" w:rsidRDefault="00EF373B">
      <w:pPr>
        <w:pStyle w:val="ConsPlusNormal"/>
        <w:jc w:val="center"/>
      </w:pPr>
    </w:p>
    <w:p w:rsidR="00EF373B" w:rsidRDefault="00EF373B">
      <w:pPr>
        <w:pStyle w:val="ConsPlusNormal"/>
        <w:ind w:firstLine="540"/>
        <w:jc w:val="both"/>
      </w:pPr>
      <w:r>
        <w:t>где:</w:t>
      </w:r>
    </w:p>
    <w:p w:rsidR="00EF373B" w:rsidRDefault="00EF373B">
      <w:pPr>
        <w:pStyle w:val="ConsPlusNormal"/>
        <w:spacing w:before="220"/>
        <w:ind w:firstLine="540"/>
        <w:jc w:val="both"/>
      </w:pPr>
      <w:r>
        <w:rPr>
          <w:noProof/>
          <w:position w:val="-9"/>
        </w:rPr>
        <w:drawing>
          <wp:inline distT="0" distB="0" distL="0" distR="0">
            <wp:extent cx="796290" cy="2628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6290" cy="262890"/>
                    </a:xfrm>
                    <a:prstGeom prst="rect">
                      <a:avLst/>
                    </a:prstGeom>
                    <a:noFill/>
                    <a:ln>
                      <a:noFill/>
                    </a:ln>
                  </pic:spPr>
                </pic:pic>
              </a:graphicData>
            </a:graphic>
          </wp:inline>
        </w:drawing>
      </w:r>
      <w:r>
        <w:t xml:space="preserve"> -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EF373B" w:rsidRDefault="00EF373B">
      <w:pPr>
        <w:pStyle w:val="ConsPlusNormal"/>
        <w:spacing w:before="220"/>
        <w:ind w:firstLine="540"/>
        <w:jc w:val="both"/>
      </w:pPr>
      <w:r>
        <w:rPr>
          <w:noProof/>
          <w:position w:val="-8"/>
        </w:rPr>
        <w:drawing>
          <wp:inline distT="0" distB="0" distL="0" distR="0">
            <wp:extent cx="16764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t xml:space="preserve"> - 1-й год реализации инвестиционной программы;</w:t>
      </w:r>
    </w:p>
    <w:p w:rsidR="00EF373B" w:rsidRDefault="00EF373B">
      <w:pPr>
        <w:pStyle w:val="ConsPlusNormal"/>
        <w:spacing w:before="220"/>
        <w:ind w:firstLine="540"/>
        <w:jc w:val="both"/>
      </w:pPr>
      <w:r>
        <w:rPr>
          <w:noProof/>
          <w:position w:val="-8"/>
        </w:rPr>
        <w:drawing>
          <wp:inline distT="0" distB="0" distL="0" distR="0">
            <wp:extent cx="16764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EF373B" w:rsidRDefault="00EF373B">
      <w:pPr>
        <w:pStyle w:val="ConsPlusNormal"/>
        <w:spacing w:before="220"/>
        <w:ind w:firstLine="540"/>
        <w:jc w:val="both"/>
      </w:pPr>
      <w:r>
        <w:t>L - суммарная протяженность тепловой сети в двухтрубном исчислении, километров;</w:t>
      </w:r>
    </w:p>
    <w:p w:rsidR="00EF373B" w:rsidRDefault="00EF373B">
      <w:pPr>
        <w:pStyle w:val="ConsPlusNormal"/>
        <w:spacing w:before="220"/>
        <w:ind w:firstLine="540"/>
        <w:jc w:val="both"/>
      </w:pPr>
      <w:r>
        <w:rPr>
          <w:noProof/>
          <w:position w:val="-11"/>
        </w:rPr>
        <w:drawing>
          <wp:inline distT="0" distB="0" distL="0" distR="0">
            <wp:extent cx="636270" cy="2819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6270" cy="281940"/>
                    </a:xfrm>
                    <a:prstGeom prst="rect">
                      <a:avLst/>
                    </a:prstGeom>
                    <a:noFill/>
                    <a:ln>
                      <a:noFill/>
                    </a:ln>
                  </pic:spPr>
                </pic:pic>
              </a:graphicData>
            </a:graphic>
          </wp:inline>
        </w:drawing>
      </w:r>
      <w: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EF373B" w:rsidRDefault="00EF373B">
      <w:pPr>
        <w:pStyle w:val="ConsPlusNormal"/>
        <w:spacing w:before="220"/>
        <w:ind w:firstLine="540"/>
        <w:jc w:val="both"/>
      </w:pPr>
      <w:r>
        <w:rPr>
          <w:noProof/>
          <w:position w:val="-10"/>
        </w:rPr>
        <w:drawing>
          <wp:inline distT="0" distB="0" distL="0" distR="0">
            <wp:extent cx="251460" cy="2762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460" cy="276225"/>
                    </a:xfrm>
                    <a:prstGeom prst="rect">
                      <a:avLst/>
                    </a:prstGeom>
                    <a:noFill/>
                    <a:ln>
                      <a:noFill/>
                    </a:ln>
                  </pic:spPr>
                </pic:pic>
              </a:graphicData>
            </a:graphic>
          </wp:inline>
        </w:drawing>
      </w:r>
      <w: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EF373B" w:rsidRDefault="00EF373B">
      <w:pPr>
        <w:pStyle w:val="ConsPlusNormal"/>
        <w:spacing w:before="220"/>
        <w:ind w:firstLine="540"/>
        <w:jc w:val="both"/>
      </w:pPr>
      <w:r>
        <w:rPr>
          <w:noProof/>
          <w:position w:val="-8"/>
        </w:rPr>
        <w:drawing>
          <wp:inline distT="0" distB="0" distL="0" distR="0">
            <wp:extent cx="36703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030" cy="251460"/>
                    </a:xfrm>
                    <a:prstGeom prst="rect">
                      <a:avLst/>
                    </a:prstGeom>
                    <a:noFill/>
                    <a:ln>
                      <a:noFill/>
                    </a:ln>
                  </pic:spPr>
                </pic:pic>
              </a:graphicData>
            </a:graphic>
          </wp:inline>
        </w:drawing>
      </w:r>
      <w:r>
        <w:t xml:space="preserve"> - год, предшествующий году начала реализации инвестиционной программы.</w:t>
      </w:r>
    </w:p>
    <w:p w:rsidR="00EF373B" w:rsidRDefault="00EF373B">
      <w:pPr>
        <w:pStyle w:val="ConsPlusNormal"/>
        <w:spacing w:before="220"/>
        <w:ind w:firstLine="540"/>
        <w:jc w:val="both"/>
      </w:pPr>
      <w: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EF373B" w:rsidRDefault="00EF373B">
      <w:pPr>
        <w:pStyle w:val="ConsPlusNormal"/>
        <w:spacing w:before="220"/>
        <w:ind w:firstLine="540"/>
        <w:jc w:val="both"/>
      </w:pPr>
      <w:bookmarkStart w:id="5" w:name="P98"/>
      <w:bookmarkEnd w:id="5"/>
      <w:r>
        <w:t>16. 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w:t>
      </w:r>
      <w:proofErr w:type="gramStart"/>
      <w:r>
        <w:t xml:space="preserve"> (</w:t>
      </w:r>
      <w:r>
        <w:rPr>
          <w:noProof/>
          <w:position w:val="-10"/>
        </w:rPr>
        <w:drawing>
          <wp:inline distT="0" distB="0" distL="0" distR="0">
            <wp:extent cx="586740" cy="2762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6740" cy="276225"/>
                    </a:xfrm>
                    <a:prstGeom prst="rect">
                      <a:avLst/>
                    </a:prstGeom>
                    <a:noFill/>
                    <a:ln>
                      <a:noFill/>
                    </a:ln>
                  </pic:spPr>
                </pic:pic>
              </a:graphicData>
            </a:graphic>
          </wp:inline>
        </w:drawing>
      </w:r>
      <w:r>
        <w:t xml:space="preserve">), </w:t>
      </w:r>
      <w:proofErr w:type="gramEnd"/>
      <w:r>
        <w:t>рассчитывается по формуле:</w:t>
      </w:r>
    </w:p>
    <w:p w:rsidR="00EF373B" w:rsidRDefault="00EF373B">
      <w:pPr>
        <w:pStyle w:val="ConsPlusNormal"/>
        <w:ind w:firstLine="540"/>
        <w:jc w:val="both"/>
      </w:pPr>
    </w:p>
    <w:p w:rsidR="00EF373B" w:rsidRDefault="00EF373B">
      <w:pPr>
        <w:pStyle w:val="ConsPlusNormal"/>
        <w:jc w:val="center"/>
      </w:pPr>
      <w:r>
        <w:rPr>
          <w:noProof/>
          <w:position w:val="-15"/>
        </w:rPr>
        <w:lastRenderedPageBreak/>
        <w:drawing>
          <wp:inline distT="0" distB="0" distL="0" distR="0">
            <wp:extent cx="3925570" cy="33528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25570" cy="335280"/>
                    </a:xfrm>
                    <a:prstGeom prst="rect">
                      <a:avLst/>
                    </a:prstGeom>
                    <a:noFill/>
                    <a:ln>
                      <a:noFill/>
                    </a:ln>
                  </pic:spPr>
                </pic:pic>
              </a:graphicData>
            </a:graphic>
          </wp:inline>
        </w:drawing>
      </w:r>
      <w:r>
        <w:t>,</w:t>
      </w:r>
    </w:p>
    <w:p w:rsidR="00EF373B" w:rsidRDefault="00EF373B">
      <w:pPr>
        <w:pStyle w:val="ConsPlusNormal"/>
        <w:jc w:val="center"/>
      </w:pPr>
    </w:p>
    <w:p w:rsidR="00EF373B" w:rsidRDefault="00EF373B">
      <w:pPr>
        <w:pStyle w:val="ConsPlusNormal"/>
        <w:ind w:firstLine="540"/>
        <w:jc w:val="both"/>
      </w:pPr>
      <w:r>
        <w:t>где:</w:t>
      </w:r>
    </w:p>
    <w:p w:rsidR="00EF373B" w:rsidRDefault="00EF373B">
      <w:pPr>
        <w:pStyle w:val="ConsPlusNormal"/>
        <w:spacing w:before="220"/>
        <w:ind w:firstLine="540"/>
        <w:jc w:val="both"/>
      </w:pPr>
      <w:r>
        <w:rPr>
          <w:noProof/>
          <w:position w:val="-11"/>
        </w:rPr>
        <w:drawing>
          <wp:inline distT="0" distB="0" distL="0" distR="0">
            <wp:extent cx="775970" cy="28384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5970" cy="283845"/>
                    </a:xfrm>
                    <a:prstGeom prst="rect">
                      <a:avLst/>
                    </a:prstGeom>
                    <a:noFill/>
                    <a:ln>
                      <a:noFill/>
                    </a:ln>
                  </pic:spPr>
                </pic:pic>
              </a:graphicData>
            </a:graphic>
          </wp:inline>
        </w:drawing>
      </w:r>
      <w: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EF373B" w:rsidRDefault="00EF373B">
      <w:pPr>
        <w:pStyle w:val="ConsPlusNormal"/>
        <w:spacing w:before="220"/>
        <w:ind w:firstLine="540"/>
        <w:jc w:val="both"/>
      </w:pPr>
      <w:r>
        <w:rPr>
          <w:noProof/>
          <w:position w:val="-8"/>
        </w:rPr>
        <w:drawing>
          <wp:inline distT="0" distB="0" distL="0" distR="0">
            <wp:extent cx="167640" cy="2514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t xml:space="preserve"> - первый год реализации инвестиционной программы;</w:t>
      </w:r>
    </w:p>
    <w:p w:rsidR="00EF373B" w:rsidRDefault="00EF373B">
      <w:pPr>
        <w:pStyle w:val="ConsPlusNormal"/>
        <w:spacing w:before="220"/>
        <w:ind w:firstLine="540"/>
        <w:jc w:val="both"/>
      </w:pPr>
      <w:r>
        <w:rPr>
          <w:noProof/>
          <w:position w:val="-11"/>
        </w:rPr>
        <w:drawing>
          <wp:inline distT="0" distB="0" distL="0" distR="0">
            <wp:extent cx="704850" cy="2819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04850" cy="281940"/>
                    </a:xfrm>
                    <a:prstGeom prst="rect">
                      <a:avLst/>
                    </a:prstGeom>
                    <a:noFill/>
                    <a:ln>
                      <a:noFill/>
                    </a:ln>
                  </pic:spPr>
                </pic:pic>
              </a:graphicData>
            </a:graphic>
          </wp:inline>
        </w:drawing>
      </w:r>
      <w: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EF373B" w:rsidRDefault="00EF373B">
      <w:pPr>
        <w:pStyle w:val="ConsPlusNormal"/>
        <w:spacing w:before="220"/>
        <w:ind w:firstLine="540"/>
        <w:jc w:val="both"/>
      </w:pPr>
      <w:r>
        <w:t>M - мощность источника тепловой энергии, Гкал/час;</w:t>
      </w:r>
    </w:p>
    <w:p w:rsidR="00EF373B" w:rsidRDefault="00EF373B">
      <w:pPr>
        <w:pStyle w:val="ConsPlusNormal"/>
        <w:spacing w:before="220"/>
        <w:ind w:firstLine="540"/>
        <w:jc w:val="both"/>
      </w:pPr>
      <w:r>
        <w:rPr>
          <w:noProof/>
          <w:position w:val="-10"/>
        </w:rPr>
        <w:drawing>
          <wp:inline distT="0" distB="0" distL="0" distR="0">
            <wp:extent cx="310515" cy="2762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0515" cy="276225"/>
                    </a:xfrm>
                    <a:prstGeom prst="rect">
                      <a:avLst/>
                    </a:prstGeom>
                    <a:noFill/>
                    <a:ln>
                      <a:noFill/>
                    </a:ln>
                  </pic:spPr>
                </pic:pic>
              </a:graphicData>
            </a:graphic>
          </wp:inline>
        </w:drawing>
      </w:r>
      <w:r>
        <w:t xml:space="preserve"> - общая мощность источников тепловой энергии в году реализации инвестиционной программы;</w:t>
      </w:r>
    </w:p>
    <w:p w:rsidR="00EF373B" w:rsidRDefault="00EF373B">
      <w:pPr>
        <w:pStyle w:val="ConsPlusNormal"/>
        <w:spacing w:before="220"/>
        <w:ind w:firstLine="540"/>
        <w:jc w:val="both"/>
      </w:pPr>
      <w:r>
        <w:rPr>
          <w:noProof/>
          <w:position w:val="-8"/>
        </w:rPr>
        <w:drawing>
          <wp:inline distT="0" distB="0" distL="0" distR="0">
            <wp:extent cx="167640" cy="25146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640" cy="251460"/>
                    </a:xfrm>
                    <a:prstGeom prst="rect">
                      <a:avLst/>
                    </a:prstGeom>
                    <a:noFill/>
                    <a:ln>
                      <a:noFill/>
                    </a:ln>
                  </pic:spPr>
                </pic:pic>
              </a:graphicData>
            </a:graphic>
          </wp:inline>
        </w:drawing>
      </w:r>
      <w: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EF373B" w:rsidRDefault="00EF373B">
      <w:pPr>
        <w:pStyle w:val="ConsPlusNormal"/>
        <w:spacing w:before="220"/>
        <w:ind w:firstLine="540"/>
        <w:jc w:val="both"/>
      </w:pPr>
      <w:r>
        <w:rPr>
          <w:noProof/>
          <w:position w:val="-8"/>
        </w:rPr>
        <w:drawing>
          <wp:inline distT="0" distB="0" distL="0" distR="0">
            <wp:extent cx="367030" cy="25146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030" cy="251460"/>
                    </a:xfrm>
                    <a:prstGeom prst="rect">
                      <a:avLst/>
                    </a:prstGeom>
                    <a:noFill/>
                    <a:ln>
                      <a:noFill/>
                    </a:ln>
                  </pic:spPr>
                </pic:pic>
              </a:graphicData>
            </a:graphic>
          </wp:inline>
        </w:drawing>
      </w:r>
      <w:r>
        <w:t xml:space="preserve"> - год, предшествующий году начала реализации инвестиционной программы.</w:t>
      </w:r>
    </w:p>
    <w:p w:rsidR="00EF373B" w:rsidRDefault="00EF373B">
      <w:pPr>
        <w:pStyle w:val="ConsPlusNormal"/>
        <w:spacing w:before="220"/>
        <w:ind w:firstLine="540"/>
        <w:jc w:val="both"/>
      </w:pPr>
      <w: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EF373B" w:rsidRDefault="00EF373B">
      <w:pPr>
        <w:pStyle w:val="ConsPlusNormal"/>
        <w:spacing w:before="220"/>
        <w:ind w:firstLine="540"/>
        <w:jc w:val="both"/>
      </w:pPr>
      <w:r>
        <w:t xml:space="preserve">17. </w:t>
      </w:r>
      <w:proofErr w:type="gramStart"/>
      <w: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w:t>
      </w:r>
      <w:proofErr w:type="gramEnd"/>
      <w:r>
        <w:t xml:space="preserve"> энергетической эффективности объектов теплоснабжения в сроки, предусмотренные концессионным соглашением.</w:t>
      </w:r>
    </w:p>
    <w:p w:rsidR="00EF373B" w:rsidRDefault="00EF373B">
      <w:pPr>
        <w:pStyle w:val="ConsPlusNormal"/>
        <w:spacing w:before="220"/>
        <w:ind w:firstLine="540"/>
        <w:jc w:val="both"/>
      </w:pPr>
      <w: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EF373B" w:rsidRDefault="00EF373B">
      <w:pPr>
        <w:pStyle w:val="ConsPlusNormal"/>
        <w:spacing w:before="220"/>
        <w:ind w:firstLine="540"/>
        <w:jc w:val="both"/>
      </w:pPr>
      <w:r>
        <w:t xml:space="preserve">18. </w:t>
      </w:r>
      <w:proofErr w:type="gramStart"/>
      <w:r>
        <w:t xml:space="preserve">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w:t>
      </w:r>
      <w:r>
        <w:lastRenderedPageBreak/>
        <w:t>концессионным соглашением планового значения указанного показателя в сроки</w:t>
      </w:r>
      <w:proofErr w:type="gramEnd"/>
      <w:r>
        <w:t xml:space="preserve">, </w:t>
      </w:r>
      <w:proofErr w:type="gramStart"/>
      <w:r>
        <w:t>предусмотренные</w:t>
      </w:r>
      <w:proofErr w:type="gramEnd"/>
      <w:r>
        <w:t xml:space="preserve"> концессионным соглашением.</w:t>
      </w:r>
    </w:p>
    <w:p w:rsidR="00EF373B" w:rsidRDefault="00EF373B">
      <w:pPr>
        <w:pStyle w:val="ConsPlusNormal"/>
        <w:spacing w:before="220"/>
        <w:ind w:firstLine="540"/>
        <w:jc w:val="both"/>
      </w:pPr>
      <w:r>
        <w:t xml:space="preserve">19. </w:t>
      </w:r>
      <w:proofErr w:type="gramStart"/>
      <w: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roofErr w:type="gramEnd"/>
    </w:p>
    <w:p w:rsidR="00EF373B" w:rsidRDefault="00EF373B">
      <w:pPr>
        <w:pStyle w:val="ConsPlusNormal"/>
        <w:spacing w:before="220"/>
        <w:ind w:firstLine="540"/>
        <w:jc w:val="both"/>
      </w:pPr>
      <w:r>
        <w:t xml:space="preserve">20. </w:t>
      </w:r>
      <w:proofErr w:type="gramStart"/>
      <w: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roofErr w:type="gramEnd"/>
    </w:p>
    <w:p w:rsidR="00EF373B" w:rsidRDefault="00EF373B">
      <w:pPr>
        <w:pStyle w:val="ConsPlusNormal"/>
        <w:spacing w:before="220"/>
        <w:ind w:firstLine="540"/>
        <w:jc w:val="both"/>
      </w:pPr>
      <w:r>
        <w:t>21. 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EF373B" w:rsidRDefault="00EF373B">
      <w:pPr>
        <w:pStyle w:val="ConsPlusNormal"/>
        <w:spacing w:before="220"/>
        <w:ind w:firstLine="540"/>
        <w:jc w:val="both"/>
      </w:pPr>
      <w:bookmarkStart w:id="6" w:name="P117"/>
      <w:bookmarkEnd w:id="6"/>
      <w:r>
        <w:t>22. 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EF373B" w:rsidRDefault="00EF373B">
      <w:pPr>
        <w:pStyle w:val="ConsPlusNormal"/>
        <w:spacing w:before="220"/>
        <w:ind w:firstLine="540"/>
        <w:jc w:val="both"/>
      </w:pPr>
      <w:r>
        <w:t>23. 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EF373B" w:rsidRDefault="00EF373B">
      <w:pPr>
        <w:pStyle w:val="ConsPlusNormal"/>
        <w:spacing w:before="220"/>
        <w:ind w:firstLine="540"/>
        <w:jc w:val="both"/>
      </w:pPr>
      <w:r>
        <w:t>24. 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EF373B" w:rsidRDefault="00EF373B">
      <w:pPr>
        <w:pStyle w:val="ConsPlusNormal"/>
        <w:spacing w:before="220"/>
        <w:ind w:firstLine="540"/>
        <w:jc w:val="both"/>
      </w:pPr>
      <w:r>
        <w:t xml:space="preserve">25. 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w:t>
      </w:r>
      <w:hyperlink w:anchor="P117">
        <w:r>
          <w:rPr>
            <w:color w:val="0000FF"/>
          </w:rPr>
          <w:t>пункте 22</w:t>
        </w:r>
      </w:hyperlink>
      <w:r>
        <w:t xml:space="preserve"> настоящих Правил, в течение 30 дней со дня обращения теплоснабжающей организации либо по собственной инициативе при установлении указанных </w:t>
      </w:r>
      <w:proofErr w:type="gramStart"/>
      <w:r>
        <w:t>причин пересмотра установленных плановых значений показателей надежности</w:t>
      </w:r>
      <w:proofErr w:type="gramEnd"/>
      <w:r>
        <w:t xml:space="preserve"> и энергетической эффективности объектов теплоснабжения.</w:t>
      </w:r>
    </w:p>
    <w:p w:rsidR="00EF373B" w:rsidRDefault="00EF373B">
      <w:pPr>
        <w:pStyle w:val="ConsPlusNormal"/>
        <w:spacing w:before="220"/>
        <w:ind w:firstLine="540"/>
        <w:jc w:val="both"/>
      </w:pPr>
      <w:r>
        <w:t xml:space="preserve">26. </w:t>
      </w:r>
      <w:proofErr w:type="gramStart"/>
      <w:r>
        <w:t xml:space="preserve">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w:t>
      </w:r>
      <w:r>
        <w:lastRenderedPageBreak/>
        <w:t>производства и потребления и (или) протяженности тепловых сетей в абсолютном или относительном выражении.</w:t>
      </w:r>
      <w:proofErr w:type="gramEnd"/>
    </w:p>
    <w:p w:rsidR="00EF373B" w:rsidRDefault="00EF373B">
      <w:pPr>
        <w:pStyle w:val="ConsPlusNormal"/>
        <w:spacing w:before="220"/>
        <w:ind w:firstLine="540"/>
        <w:jc w:val="both"/>
      </w:pPr>
      <w:r>
        <w:t>27. 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EF373B" w:rsidRDefault="00EF373B">
      <w:pPr>
        <w:pStyle w:val="ConsPlusNormal"/>
        <w:spacing w:before="220"/>
        <w:ind w:firstLine="540"/>
        <w:jc w:val="both"/>
      </w:pPr>
      <w:r>
        <w:t xml:space="preserve">28. 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указанных в </w:t>
      </w:r>
      <w:hyperlink w:anchor="P78">
        <w:r>
          <w:rPr>
            <w:color w:val="0000FF"/>
          </w:rPr>
          <w:t>пункте 12</w:t>
        </w:r>
      </w:hyperlink>
      <w:r>
        <w:t xml:space="preserve"> настоящих Правил.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EF373B" w:rsidRDefault="00EF373B">
      <w:pPr>
        <w:pStyle w:val="ConsPlusNormal"/>
        <w:ind w:firstLine="540"/>
        <w:jc w:val="both"/>
      </w:pPr>
    </w:p>
    <w:p w:rsidR="00EF373B" w:rsidRDefault="00EF373B">
      <w:pPr>
        <w:pStyle w:val="ConsPlusTitle"/>
        <w:jc w:val="center"/>
        <w:outlineLvl w:val="1"/>
      </w:pPr>
      <w:r>
        <w:t>III. Правила расчета фактических значений</w:t>
      </w:r>
    </w:p>
    <w:p w:rsidR="00EF373B" w:rsidRDefault="00EF373B">
      <w:pPr>
        <w:pStyle w:val="ConsPlusTitle"/>
        <w:jc w:val="center"/>
      </w:pPr>
      <w:r>
        <w:t>показателей надежности и энергетической эффективности</w:t>
      </w:r>
    </w:p>
    <w:p w:rsidR="00EF373B" w:rsidRDefault="00EF373B">
      <w:pPr>
        <w:pStyle w:val="ConsPlusTitle"/>
        <w:jc w:val="center"/>
      </w:pPr>
      <w:r>
        <w:t>объектов теплоснабжения</w:t>
      </w:r>
    </w:p>
    <w:p w:rsidR="00EF373B" w:rsidRDefault="00EF373B">
      <w:pPr>
        <w:pStyle w:val="ConsPlusNormal"/>
        <w:jc w:val="center"/>
      </w:pPr>
    </w:p>
    <w:p w:rsidR="00EF373B" w:rsidRDefault="00EF373B">
      <w:pPr>
        <w:pStyle w:val="ConsPlusNormal"/>
        <w:ind w:firstLine="540"/>
        <w:jc w:val="both"/>
      </w:pPr>
      <w:r>
        <w:t xml:space="preserve">29. </w:t>
      </w:r>
      <w:proofErr w:type="gramStart"/>
      <w: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w:t>
      </w:r>
      <w:proofErr w:type="gramEnd"/>
      <w:r>
        <w:t xml:space="preserve"> поставки тепловой энергии.</w:t>
      </w:r>
    </w:p>
    <w:p w:rsidR="00EF373B" w:rsidRDefault="00EF373B">
      <w:pPr>
        <w:pStyle w:val="ConsPlusNormal"/>
        <w:spacing w:before="220"/>
        <w:ind w:firstLine="540"/>
        <w:jc w:val="both"/>
      </w:pPr>
      <w:r>
        <w:t xml:space="preserve">30. </w:t>
      </w:r>
      <w:proofErr w:type="gramStart"/>
      <w: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w:t>
      </w:r>
      <w:proofErr w:type="gramEnd"/>
      <w:r>
        <w:t xml:space="preserve">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EF373B" w:rsidRDefault="00EF373B">
      <w:pPr>
        <w:pStyle w:val="ConsPlusNormal"/>
        <w:spacing w:before="220"/>
        <w:ind w:firstLine="540"/>
        <w:jc w:val="both"/>
      </w:pPr>
      <w: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EF373B" w:rsidRDefault="00EF373B">
      <w:pPr>
        <w:pStyle w:val="ConsPlusNormal"/>
        <w:spacing w:before="220"/>
        <w:ind w:firstLine="540"/>
        <w:jc w:val="both"/>
      </w:pPr>
      <w:r>
        <w:t xml:space="preserve">31. </w:t>
      </w:r>
      <w:proofErr w:type="gramStart"/>
      <w:r>
        <w:t>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w:t>
      </w:r>
      <w:proofErr w:type="gramEnd"/>
      <w:r>
        <w:t xml:space="preserve"> Прекращения подачи тепловой энергии, произошедшие в результате технологических нарушений, отключений, переключений на объектах теплосетевого хозяйства, источниках тепловой энергии, не относящихся к этой теплоснабжающей организации, или теплопотребляющих установках потребителя, а также в результате наступления обстоятельств непреодолимой силы, исключаются из расчета фактических </w:t>
      </w:r>
      <w:proofErr w:type="gramStart"/>
      <w:r>
        <w:t xml:space="preserve">значений показателей надежности </w:t>
      </w:r>
      <w:r>
        <w:lastRenderedPageBreak/>
        <w:t>объектов теплоснабжения</w:t>
      </w:r>
      <w:proofErr w:type="gramEnd"/>
      <w:r>
        <w:t>.</w:t>
      </w:r>
    </w:p>
    <w:p w:rsidR="00EF373B" w:rsidRDefault="00EF373B">
      <w:pPr>
        <w:pStyle w:val="ConsPlusNormal"/>
        <w:spacing w:before="220"/>
        <w:ind w:firstLine="540"/>
        <w:jc w:val="both"/>
      </w:pPr>
      <w:r>
        <w:t xml:space="preserve">32. 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w:t>
      </w:r>
      <w:hyperlink r:id="rId31">
        <w:r>
          <w:rPr>
            <w:color w:val="0000FF"/>
          </w:rPr>
          <w:t>постановлением</w:t>
        </w:r>
      </w:hyperlink>
      <w:r>
        <w:t xml:space="preserve">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w:t>
      </w:r>
      <w:proofErr w:type="gramStart"/>
      <w:r>
        <w:t>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roofErr w:type="gramEnd"/>
    </w:p>
    <w:p w:rsidR="00EF373B" w:rsidRDefault="00EF373B">
      <w:pPr>
        <w:pStyle w:val="ConsPlusNormal"/>
        <w:spacing w:before="220"/>
        <w:ind w:firstLine="540"/>
        <w:jc w:val="both"/>
      </w:pPr>
      <w:r>
        <w:t xml:space="preserve">33. Значения показателей надежности объектов теплоснабжения, указанные в </w:t>
      </w:r>
      <w:hyperlink w:anchor="P57">
        <w:r>
          <w:rPr>
            <w:color w:val="0000FF"/>
          </w:rPr>
          <w:t>пункте 5</w:t>
        </w:r>
      </w:hyperlink>
      <w:r>
        <w:t xml:space="preserve">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EF373B" w:rsidRDefault="00EF373B">
      <w:pPr>
        <w:pStyle w:val="ConsPlusNormal"/>
        <w:spacing w:before="220"/>
        <w:ind w:firstLine="540"/>
        <w:jc w:val="both"/>
      </w:pPr>
      <w: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EF373B" w:rsidRDefault="00EF373B">
      <w:pPr>
        <w:pStyle w:val="ConsPlusNormal"/>
        <w:spacing w:before="220"/>
        <w:ind w:firstLine="540"/>
        <w:jc w:val="both"/>
      </w:pPr>
      <w:r>
        <w:t>34. 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w:t>
      </w:r>
      <w:proofErr w:type="gramStart"/>
      <w:r>
        <w:t xml:space="preserve"> (</w:t>
      </w:r>
      <w:r>
        <w:rPr>
          <w:noProof/>
          <w:position w:val="-8"/>
        </w:rPr>
        <w:drawing>
          <wp:inline distT="0" distB="0" distL="0" distR="0">
            <wp:extent cx="535940" cy="2514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5940" cy="251460"/>
                    </a:xfrm>
                    <a:prstGeom prst="rect">
                      <a:avLst/>
                    </a:prstGeom>
                    <a:noFill/>
                    <a:ln>
                      <a:noFill/>
                    </a:ln>
                  </pic:spPr>
                </pic:pic>
              </a:graphicData>
            </a:graphic>
          </wp:inline>
        </w:drawing>
      </w:r>
      <w:r>
        <w:t xml:space="preserve">), </w:t>
      </w:r>
      <w:proofErr w:type="gramEnd"/>
      <w:r>
        <w:t>рассчитывается по формуле:</w:t>
      </w:r>
    </w:p>
    <w:p w:rsidR="00EF373B" w:rsidRDefault="00EF373B">
      <w:pPr>
        <w:pStyle w:val="ConsPlusNormal"/>
        <w:ind w:firstLine="540"/>
        <w:jc w:val="both"/>
      </w:pPr>
    </w:p>
    <w:p w:rsidR="00EF373B" w:rsidRDefault="00EF373B">
      <w:pPr>
        <w:pStyle w:val="ConsPlusNormal"/>
        <w:jc w:val="center"/>
      </w:pPr>
      <w:r>
        <w:rPr>
          <w:noProof/>
          <w:position w:val="-8"/>
        </w:rPr>
        <w:drawing>
          <wp:inline distT="0" distB="0" distL="0" distR="0">
            <wp:extent cx="1452880" cy="25146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52880" cy="251460"/>
                    </a:xfrm>
                    <a:prstGeom prst="rect">
                      <a:avLst/>
                    </a:prstGeom>
                    <a:noFill/>
                    <a:ln>
                      <a:noFill/>
                    </a:ln>
                  </pic:spPr>
                </pic:pic>
              </a:graphicData>
            </a:graphic>
          </wp:inline>
        </w:drawing>
      </w:r>
      <w:r>
        <w:t>,</w:t>
      </w:r>
    </w:p>
    <w:p w:rsidR="00EF373B" w:rsidRDefault="00EF373B">
      <w:pPr>
        <w:pStyle w:val="ConsPlusNormal"/>
        <w:ind w:firstLine="540"/>
        <w:jc w:val="both"/>
      </w:pPr>
    </w:p>
    <w:p w:rsidR="00EF373B" w:rsidRDefault="00EF373B">
      <w:pPr>
        <w:pStyle w:val="ConsPlusNormal"/>
        <w:ind w:firstLine="540"/>
        <w:jc w:val="both"/>
      </w:pPr>
      <w:r>
        <w:t>где:</w:t>
      </w:r>
    </w:p>
    <w:p w:rsidR="00EF373B" w:rsidRDefault="00EF373B">
      <w:pPr>
        <w:pStyle w:val="ConsPlusNormal"/>
        <w:spacing w:before="220"/>
        <w:ind w:firstLine="540"/>
        <w:jc w:val="both"/>
      </w:pPr>
      <w:r>
        <w:rPr>
          <w:noProof/>
          <w:position w:val="-8"/>
        </w:rPr>
        <w:drawing>
          <wp:inline distT="0" distB="0" distL="0" distR="0">
            <wp:extent cx="572770" cy="2514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770" cy="251460"/>
                    </a:xfrm>
                    <a:prstGeom prst="rect">
                      <a:avLst/>
                    </a:prstGeom>
                    <a:noFill/>
                    <a:ln>
                      <a:noFill/>
                    </a:ln>
                  </pic:spPr>
                </pic:pic>
              </a:graphicData>
            </a:graphic>
          </wp:inline>
        </w:drawing>
      </w:r>
      <w:r>
        <w:t xml:space="preserve"> -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EF373B" w:rsidRDefault="00EF373B">
      <w:pPr>
        <w:pStyle w:val="ConsPlusNormal"/>
        <w:spacing w:before="220"/>
        <w:ind w:firstLine="540"/>
        <w:jc w:val="both"/>
      </w:pPr>
      <w:r>
        <w:t>L - суммарная протяженность тепловой сети в двухтрубном исчислении, километров.</w:t>
      </w:r>
    </w:p>
    <w:p w:rsidR="00EF373B" w:rsidRDefault="00EF373B">
      <w:pPr>
        <w:pStyle w:val="ConsPlusNormal"/>
        <w:spacing w:before="220"/>
        <w:ind w:firstLine="540"/>
        <w:jc w:val="both"/>
      </w:pPr>
      <w:r>
        <w:t>35. 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EF373B" w:rsidRDefault="00EF373B">
      <w:pPr>
        <w:pStyle w:val="ConsPlusNormal"/>
        <w:ind w:firstLine="540"/>
        <w:jc w:val="both"/>
      </w:pPr>
    </w:p>
    <w:p w:rsidR="00EF373B" w:rsidRDefault="00EF373B">
      <w:pPr>
        <w:pStyle w:val="ConsPlusNormal"/>
        <w:jc w:val="center"/>
      </w:pPr>
      <w:r>
        <w:rPr>
          <w:noProof/>
          <w:position w:val="-8"/>
        </w:rPr>
        <w:drawing>
          <wp:inline distT="0" distB="0" distL="0" distR="0">
            <wp:extent cx="1410970" cy="2514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10970" cy="251460"/>
                    </a:xfrm>
                    <a:prstGeom prst="rect">
                      <a:avLst/>
                    </a:prstGeom>
                    <a:noFill/>
                    <a:ln>
                      <a:noFill/>
                    </a:ln>
                  </pic:spPr>
                </pic:pic>
              </a:graphicData>
            </a:graphic>
          </wp:inline>
        </w:drawing>
      </w:r>
      <w:r>
        <w:t>,</w:t>
      </w:r>
    </w:p>
    <w:p w:rsidR="00EF373B" w:rsidRDefault="00EF373B">
      <w:pPr>
        <w:pStyle w:val="ConsPlusNormal"/>
        <w:jc w:val="center"/>
      </w:pPr>
    </w:p>
    <w:p w:rsidR="00EF373B" w:rsidRDefault="00EF373B">
      <w:pPr>
        <w:pStyle w:val="ConsPlusNormal"/>
        <w:ind w:firstLine="540"/>
        <w:jc w:val="both"/>
      </w:pPr>
      <w:r>
        <w:t>где:</w:t>
      </w:r>
    </w:p>
    <w:p w:rsidR="00EF373B" w:rsidRDefault="00EF373B">
      <w:pPr>
        <w:pStyle w:val="ConsPlusNormal"/>
        <w:spacing w:before="220"/>
        <w:ind w:firstLine="540"/>
        <w:jc w:val="both"/>
      </w:pPr>
      <w:r>
        <w:rPr>
          <w:noProof/>
          <w:position w:val="-8"/>
        </w:rPr>
        <w:drawing>
          <wp:inline distT="0" distB="0" distL="0" distR="0">
            <wp:extent cx="521970" cy="25146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1970" cy="251460"/>
                    </a:xfrm>
                    <a:prstGeom prst="rect">
                      <a:avLst/>
                    </a:prstGeom>
                    <a:noFill/>
                    <a:ln>
                      <a:noFill/>
                    </a:ln>
                  </pic:spPr>
                </pic:pic>
              </a:graphicData>
            </a:graphic>
          </wp:inline>
        </w:drawing>
      </w:r>
      <w:r>
        <w:t xml:space="preserve"> -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w:t>
      </w:r>
      <w:r>
        <w:lastRenderedPageBreak/>
        <w:t>подачи тепловой энергии, теплоносителя используются данные таких приборов учета.</w:t>
      </w:r>
    </w:p>
    <w:p w:rsidR="00EF373B" w:rsidRDefault="00EF373B">
      <w:pPr>
        <w:pStyle w:val="ConsPlusNormal"/>
        <w:spacing w:before="220"/>
        <w:ind w:firstLine="540"/>
        <w:jc w:val="both"/>
      </w:pPr>
      <w: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EF373B" w:rsidRDefault="00EF373B">
      <w:pPr>
        <w:pStyle w:val="ConsPlusNormal"/>
        <w:spacing w:before="220"/>
        <w:ind w:firstLine="540"/>
        <w:jc w:val="both"/>
      </w:pPr>
      <w:r>
        <w:t>M - суммарная располагаемая мощность источников тепловой энергии, Гкал/час.</w:t>
      </w:r>
    </w:p>
    <w:p w:rsidR="00EF373B" w:rsidRDefault="00EF373B">
      <w:pPr>
        <w:pStyle w:val="ConsPlusNormal"/>
        <w:spacing w:before="220"/>
        <w:ind w:firstLine="540"/>
        <w:jc w:val="both"/>
      </w:pPr>
      <w:r>
        <w:t xml:space="preserve">36. </w:t>
      </w:r>
      <w:proofErr w:type="gramStart"/>
      <w:r>
        <w:t>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roofErr w:type="gramEnd"/>
    </w:p>
    <w:p w:rsidR="00EF373B" w:rsidRDefault="00EF373B">
      <w:pPr>
        <w:pStyle w:val="ConsPlusNormal"/>
        <w:spacing w:before="220"/>
        <w:ind w:firstLine="540"/>
        <w:jc w:val="both"/>
      </w:pPr>
      <w:r>
        <w:t>37. 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EF373B" w:rsidRDefault="00EF373B">
      <w:pPr>
        <w:pStyle w:val="ConsPlusNormal"/>
        <w:spacing w:before="220"/>
        <w:ind w:firstLine="540"/>
        <w:jc w:val="both"/>
      </w:pPr>
      <w:r>
        <w:t>38. 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w:t>
      </w:r>
      <w:proofErr w:type="gramStart"/>
      <w:r>
        <w:t xml:space="preserve"> (</w:t>
      </w:r>
      <w:r>
        <w:rPr>
          <w:noProof/>
          <w:position w:val="-8"/>
        </w:rPr>
        <w:drawing>
          <wp:inline distT="0" distB="0" distL="0" distR="0">
            <wp:extent cx="293370" cy="25146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3370" cy="251460"/>
                    </a:xfrm>
                    <a:prstGeom prst="rect">
                      <a:avLst/>
                    </a:prstGeom>
                    <a:noFill/>
                    <a:ln>
                      <a:noFill/>
                    </a:ln>
                  </pic:spPr>
                </pic:pic>
              </a:graphicData>
            </a:graphic>
          </wp:inline>
        </w:drawing>
      </w:r>
      <w:r>
        <w:t xml:space="preserve">), </w:t>
      </w:r>
      <w:proofErr w:type="gramEnd"/>
      <w:r>
        <w:t>рассчитывается по формуле:</w:t>
      </w:r>
    </w:p>
    <w:p w:rsidR="00EF373B" w:rsidRDefault="00EF373B">
      <w:pPr>
        <w:pStyle w:val="ConsPlusNormal"/>
        <w:ind w:firstLine="540"/>
        <w:jc w:val="both"/>
      </w:pPr>
    </w:p>
    <w:p w:rsidR="00EF373B" w:rsidRDefault="00EF373B">
      <w:pPr>
        <w:pStyle w:val="ConsPlusNormal"/>
        <w:jc w:val="center"/>
      </w:pPr>
      <w:r>
        <w:rPr>
          <w:noProof/>
          <w:position w:val="-8"/>
        </w:rPr>
        <w:drawing>
          <wp:inline distT="0" distB="0" distL="0" distR="0">
            <wp:extent cx="1383030" cy="25146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83030" cy="251460"/>
                    </a:xfrm>
                    <a:prstGeom prst="rect">
                      <a:avLst/>
                    </a:prstGeom>
                    <a:noFill/>
                    <a:ln>
                      <a:noFill/>
                    </a:ln>
                  </pic:spPr>
                </pic:pic>
              </a:graphicData>
            </a:graphic>
          </wp:inline>
        </w:drawing>
      </w:r>
      <w:r>
        <w:t>,</w:t>
      </w:r>
    </w:p>
    <w:p w:rsidR="00EF373B" w:rsidRDefault="00EF373B">
      <w:pPr>
        <w:pStyle w:val="ConsPlusNormal"/>
        <w:jc w:val="center"/>
      </w:pPr>
    </w:p>
    <w:p w:rsidR="00EF373B" w:rsidRDefault="00EF373B">
      <w:pPr>
        <w:pStyle w:val="ConsPlusNormal"/>
        <w:ind w:firstLine="540"/>
        <w:jc w:val="both"/>
      </w:pPr>
      <w:r>
        <w:t>где:</w:t>
      </w:r>
    </w:p>
    <w:p w:rsidR="00EF373B" w:rsidRDefault="00EF373B">
      <w:pPr>
        <w:pStyle w:val="ConsPlusNormal"/>
        <w:spacing w:before="220"/>
        <w:ind w:firstLine="540"/>
        <w:jc w:val="both"/>
      </w:pPr>
      <w:r>
        <w:rPr>
          <w:noProof/>
          <w:position w:val="-8"/>
        </w:rPr>
        <w:drawing>
          <wp:inline distT="0" distB="0" distL="0" distR="0">
            <wp:extent cx="535940" cy="2514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5940" cy="251460"/>
                    </a:xfrm>
                    <a:prstGeom prst="rect">
                      <a:avLst/>
                    </a:prstGeom>
                    <a:noFill/>
                    <a:ln>
                      <a:noFill/>
                    </a:ln>
                  </pic:spPr>
                </pic:pic>
              </a:graphicData>
            </a:graphic>
          </wp:inline>
        </w:drawing>
      </w:r>
      <w:r>
        <w:t xml:space="preserve"> - величина технологических потерь при передаче тепловой энергии, теплоносителя по тепловым сетям, Гкал, тонн;</w:t>
      </w:r>
    </w:p>
    <w:p w:rsidR="00EF373B" w:rsidRDefault="00EF373B">
      <w:pPr>
        <w:pStyle w:val="ConsPlusNormal"/>
        <w:spacing w:before="220"/>
        <w:ind w:firstLine="540"/>
        <w:jc w:val="both"/>
      </w:pPr>
      <w:r>
        <w:rPr>
          <w:noProof/>
          <w:position w:val="-8"/>
        </w:rPr>
        <w:drawing>
          <wp:inline distT="0" distB="0" distL="0" distR="0">
            <wp:extent cx="359410" cy="25146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9410" cy="251460"/>
                    </a:xfrm>
                    <a:prstGeom prst="rect">
                      <a:avLst/>
                    </a:prstGeom>
                    <a:noFill/>
                    <a:ln>
                      <a:noFill/>
                    </a:ln>
                  </pic:spPr>
                </pic:pic>
              </a:graphicData>
            </a:graphic>
          </wp:inline>
        </w:drawing>
      </w:r>
      <w:r>
        <w:t xml:space="preserve"> - материальная характеристика тепловой сети (по видам теплоносителя - пар, конденсат, вода), определенная значением </w:t>
      </w:r>
      <w:proofErr w:type="gramStart"/>
      <w:r>
        <w:t>суммы произведений значений наружных диаметров трубопроводов отдельных участков тепловой</w:t>
      </w:r>
      <w:proofErr w:type="gramEnd"/>
      <w:r>
        <w:t xml:space="preserve">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EF373B" w:rsidRDefault="00EF373B">
      <w:pPr>
        <w:pStyle w:val="ConsPlusNormal"/>
        <w:spacing w:before="220"/>
        <w:ind w:firstLine="540"/>
        <w:jc w:val="both"/>
      </w:pPr>
      <w:r>
        <w:t>38(1). Установленные на 2022 год плановые значения показателей надежности и энергетической эффективности объектов теплоснабжения принимаются равными фактическим значениям таких показателей за 2022 год реализации концессионного соглашения и (или) инвестиционной программы.</w:t>
      </w:r>
    </w:p>
    <w:p w:rsidR="00EF373B" w:rsidRDefault="00EF373B">
      <w:pPr>
        <w:pStyle w:val="ConsPlusNormal"/>
        <w:jc w:val="both"/>
      </w:pPr>
      <w:r>
        <w:t>(</w:t>
      </w:r>
      <w:proofErr w:type="gramStart"/>
      <w:r>
        <w:t>п</w:t>
      </w:r>
      <w:proofErr w:type="gramEnd"/>
      <w:r>
        <w:t xml:space="preserve">. 38(1) введен </w:t>
      </w:r>
      <w:hyperlink r:id="rId41">
        <w:r>
          <w:rPr>
            <w:color w:val="0000FF"/>
          </w:rPr>
          <w:t>Постановлением</w:t>
        </w:r>
      </w:hyperlink>
      <w:r>
        <w:t xml:space="preserve"> Правительства РФ от 20.05.2022 N 912)</w:t>
      </w:r>
    </w:p>
    <w:p w:rsidR="00EF373B" w:rsidRDefault="00EF373B">
      <w:pPr>
        <w:pStyle w:val="ConsPlusNormal"/>
        <w:ind w:firstLine="540"/>
        <w:jc w:val="both"/>
      </w:pPr>
    </w:p>
    <w:p w:rsidR="00EF373B" w:rsidRDefault="00EF373B">
      <w:pPr>
        <w:pStyle w:val="ConsPlusTitle"/>
        <w:jc w:val="center"/>
        <w:outlineLvl w:val="1"/>
      </w:pPr>
      <w:r>
        <w:t>IV. Определение органом регулирования факта достижения</w:t>
      </w:r>
    </w:p>
    <w:p w:rsidR="00EF373B" w:rsidRDefault="00EF373B">
      <w:pPr>
        <w:pStyle w:val="ConsPlusTitle"/>
        <w:jc w:val="center"/>
      </w:pPr>
      <w:r>
        <w:t>теплоснабжающей организацией плановых значений показателей</w:t>
      </w:r>
    </w:p>
    <w:p w:rsidR="00EF373B" w:rsidRDefault="00EF373B">
      <w:pPr>
        <w:pStyle w:val="ConsPlusTitle"/>
        <w:jc w:val="center"/>
      </w:pPr>
      <w:r>
        <w:t>надежности и энергетической эффективности</w:t>
      </w:r>
    </w:p>
    <w:p w:rsidR="00EF373B" w:rsidRDefault="00EF373B">
      <w:pPr>
        <w:pStyle w:val="ConsPlusTitle"/>
        <w:jc w:val="center"/>
      </w:pPr>
      <w:r>
        <w:t>объектов теплоснабжения</w:t>
      </w:r>
    </w:p>
    <w:p w:rsidR="00EF373B" w:rsidRDefault="00EF373B">
      <w:pPr>
        <w:pStyle w:val="ConsPlusNormal"/>
        <w:jc w:val="center"/>
      </w:pPr>
    </w:p>
    <w:p w:rsidR="00EF373B" w:rsidRDefault="00EF373B">
      <w:pPr>
        <w:pStyle w:val="ConsPlusNormal"/>
        <w:ind w:firstLine="540"/>
        <w:jc w:val="both"/>
      </w:pPr>
      <w:r>
        <w:t xml:space="preserve">39. Орган регулирования определяет факт достижения теплоснабжающей организацией </w:t>
      </w:r>
      <w:r>
        <w:lastRenderedPageBreak/>
        <w:t>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EF373B" w:rsidRDefault="00EF373B">
      <w:pPr>
        <w:pStyle w:val="ConsPlusNormal"/>
        <w:spacing w:before="220"/>
        <w:ind w:firstLine="540"/>
        <w:jc w:val="both"/>
      </w:pPr>
      <w:proofErr w:type="gramStart"/>
      <w:r>
        <w:t>а) журнал учета текущей информации о нарушениях в подаче тепловой энергии теплоснабжающей организации в отопительный и межотопительный периоды;</w:t>
      </w:r>
      <w:proofErr w:type="gramEnd"/>
    </w:p>
    <w:p w:rsidR="00EF373B" w:rsidRDefault="00EF373B">
      <w:pPr>
        <w:pStyle w:val="ConsPlusNormal"/>
        <w:spacing w:before="220"/>
        <w:ind w:firstLine="540"/>
        <w:jc w:val="both"/>
      </w:pPr>
      <w: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EF373B" w:rsidRDefault="00EF373B">
      <w:pPr>
        <w:pStyle w:val="ConsPlusNormal"/>
        <w:spacing w:before="220"/>
        <w:ind w:firstLine="540"/>
        <w:jc w:val="both"/>
      </w:pPr>
      <w:r>
        <w:t>в) ведомость учета суточного отпуска тепловой энергии и теплоносителя;</w:t>
      </w:r>
    </w:p>
    <w:p w:rsidR="00EF373B" w:rsidRDefault="00EF373B">
      <w:pPr>
        <w:pStyle w:val="ConsPlusNormal"/>
        <w:spacing w:before="220"/>
        <w:ind w:firstLine="540"/>
        <w:jc w:val="both"/>
      </w:pPr>
      <w: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EF373B" w:rsidRDefault="00EF373B">
      <w:pPr>
        <w:pStyle w:val="ConsPlusNormal"/>
        <w:spacing w:before="220"/>
        <w:ind w:firstLine="540"/>
        <w:jc w:val="both"/>
      </w:pPr>
      <w:hyperlink r:id="rId42">
        <w:r>
          <w:rPr>
            <w:color w:val="0000FF"/>
          </w:rPr>
          <w:t>форма 11-ТЭР</w:t>
        </w:r>
      </w:hyperlink>
      <w:r>
        <w:t xml:space="preserve"> "Сведения об использовании топлива, теплоэнергии и электроэнергии на производство отдельных видов продукции, работ (услуг)";</w:t>
      </w:r>
    </w:p>
    <w:p w:rsidR="00EF373B" w:rsidRDefault="00EF373B">
      <w:pPr>
        <w:pStyle w:val="ConsPlusNormal"/>
        <w:spacing w:before="220"/>
        <w:ind w:firstLine="540"/>
        <w:jc w:val="both"/>
      </w:pPr>
      <w:hyperlink r:id="rId43">
        <w:r>
          <w:rPr>
            <w:color w:val="0000FF"/>
          </w:rPr>
          <w:t>форма 1-ТЕП</w:t>
        </w:r>
      </w:hyperlink>
      <w:r>
        <w:t xml:space="preserve"> "Сведения о снабжении теплоэнергией";</w:t>
      </w:r>
    </w:p>
    <w:p w:rsidR="00EF373B" w:rsidRDefault="00EF373B">
      <w:pPr>
        <w:pStyle w:val="ConsPlusNormal"/>
        <w:spacing w:before="220"/>
        <w:ind w:firstLine="540"/>
        <w:jc w:val="both"/>
      </w:pPr>
      <w:hyperlink r:id="rId44">
        <w:r>
          <w:rPr>
            <w:color w:val="0000FF"/>
          </w:rPr>
          <w:t>форма 6-ТП</w:t>
        </w:r>
      </w:hyperlink>
      <w:r>
        <w:t xml:space="preserve"> "Сведения о работе тепловой электростанции";</w:t>
      </w:r>
    </w:p>
    <w:p w:rsidR="00EF373B" w:rsidRDefault="00EF373B">
      <w:pPr>
        <w:pStyle w:val="ConsPlusNormal"/>
        <w:spacing w:before="220"/>
        <w:ind w:firstLine="540"/>
        <w:jc w:val="both"/>
      </w:pPr>
      <w:hyperlink r:id="rId45">
        <w:r>
          <w:rPr>
            <w:color w:val="0000FF"/>
          </w:rPr>
          <w:t>форма 46-ТЭ</w:t>
        </w:r>
      </w:hyperlink>
      <w:r>
        <w:t xml:space="preserve"> "Сведения о полезном отпуске (продаже) тепловой энергии отдельным категориям потребителей".</w:t>
      </w:r>
    </w:p>
    <w:p w:rsidR="00EF373B" w:rsidRDefault="00EF373B">
      <w:pPr>
        <w:pStyle w:val="ConsPlusNormal"/>
        <w:spacing w:before="220"/>
        <w:ind w:firstLine="540"/>
        <w:jc w:val="both"/>
      </w:pPr>
      <w:r>
        <w:t>40. 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EF373B" w:rsidRDefault="00EF373B">
      <w:pPr>
        <w:pStyle w:val="ConsPlusNormal"/>
        <w:spacing w:before="220"/>
        <w:ind w:firstLine="540"/>
        <w:jc w:val="both"/>
      </w:pPr>
      <w:r>
        <w:t>41. 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EF373B" w:rsidRDefault="00EF373B">
      <w:pPr>
        <w:pStyle w:val="ConsPlusNormal"/>
        <w:spacing w:before="220"/>
        <w:ind w:firstLine="540"/>
        <w:jc w:val="both"/>
      </w:pPr>
      <w:r>
        <w:t>42. 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EF373B" w:rsidRDefault="00EF373B">
      <w:pPr>
        <w:pStyle w:val="ConsPlusNormal"/>
        <w:ind w:firstLine="540"/>
        <w:jc w:val="both"/>
      </w:pPr>
    </w:p>
    <w:p w:rsidR="00EF373B" w:rsidRDefault="00EF373B">
      <w:pPr>
        <w:pStyle w:val="ConsPlusNormal"/>
        <w:ind w:firstLine="540"/>
        <w:jc w:val="both"/>
      </w:pPr>
    </w:p>
    <w:p w:rsidR="00EF373B" w:rsidRDefault="00EF373B">
      <w:pPr>
        <w:pStyle w:val="ConsPlusNormal"/>
        <w:pBdr>
          <w:bottom w:val="single" w:sz="6" w:space="0" w:color="auto"/>
        </w:pBdr>
        <w:spacing w:before="100" w:after="100"/>
        <w:jc w:val="both"/>
        <w:rPr>
          <w:sz w:val="2"/>
          <w:szCs w:val="2"/>
        </w:rPr>
      </w:pPr>
    </w:p>
    <w:p w:rsidR="009D6420" w:rsidRDefault="00EF373B">
      <w:bookmarkStart w:id="7" w:name="_GoBack"/>
      <w:bookmarkEnd w:id="7"/>
    </w:p>
    <w:sectPr w:rsidR="009D6420" w:rsidSect="00445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73B"/>
    <w:rsid w:val="001F256F"/>
    <w:rsid w:val="00D65DED"/>
    <w:rsid w:val="00EF3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37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F37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F373B"/>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F3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7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37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F37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F373B"/>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F3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7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724&amp;dst=108" TargetMode="External"/><Relationship Id="rId13" Type="http://schemas.openxmlformats.org/officeDocument/2006/relationships/hyperlink" Target="https://login.consultant.ru/link/?req=doc&amp;base=LAW&amp;n=479724&amp;dst=100011" TargetMode="External"/><Relationship Id="rId18" Type="http://schemas.openxmlformats.org/officeDocument/2006/relationships/image" Target="media/image1.wmf"/><Relationship Id="rId26" Type="http://schemas.openxmlformats.org/officeDocument/2006/relationships/image" Target="media/image9.wmf"/><Relationship Id="rId39"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4.wmf"/><Relationship Id="rId34" Type="http://schemas.openxmlformats.org/officeDocument/2006/relationships/image" Target="media/image16.wmf"/><Relationship Id="rId42" Type="http://schemas.openxmlformats.org/officeDocument/2006/relationships/hyperlink" Target="https://login.consultant.ru/link/?req=doc&amp;base=LAW&amp;n=192911&amp;dst=101091" TargetMode="External"/><Relationship Id="rId47" Type="http://schemas.openxmlformats.org/officeDocument/2006/relationships/theme" Target="theme/theme1.xml"/><Relationship Id="rId7" Type="http://schemas.openxmlformats.org/officeDocument/2006/relationships/hyperlink" Target="https://login.consultant.ru/link/?req=doc&amp;base=LAW&amp;n=488377&amp;dst=100263" TargetMode="External"/><Relationship Id="rId12" Type="http://schemas.openxmlformats.org/officeDocument/2006/relationships/hyperlink" Target="https://login.consultant.ru/link/?req=doc&amp;base=LAW&amp;n=488377&amp;dst=100263" TargetMode="External"/><Relationship Id="rId17" Type="http://schemas.openxmlformats.org/officeDocument/2006/relationships/hyperlink" Target="https://login.consultant.ru/link/?req=doc&amp;base=LAW&amp;n=497894&amp;dst=5" TargetMode="External"/><Relationship Id="rId25" Type="http://schemas.openxmlformats.org/officeDocument/2006/relationships/image" Target="media/image8.wmf"/><Relationship Id="rId33" Type="http://schemas.openxmlformats.org/officeDocument/2006/relationships/image" Target="media/image15.wmf"/><Relationship Id="rId38" Type="http://schemas.openxmlformats.org/officeDocument/2006/relationships/image" Target="media/image20.wmf"/><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97894&amp;dst=30" TargetMode="External"/><Relationship Id="rId20" Type="http://schemas.openxmlformats.org/officeDocument/2006/relationships/image" Target="media/image3.wmf"/><Relationship Id="rId29" Type="http://schemas.openxmlformats.org/officeDocument/2006/relationships/image" Target="media/image12.wmf"/><Relationship Id="rId41" Type="http://schemas.openxmlformats.org/officeDocument/2006/relationships/hyperlink" Target="https://login.consultant.ru/link/?req=doc&amp;base=LAW&amp;n=449047&amp;dst=100087" TargetMode="External"/><Relationship Id="rId1" Type="http://schemas.openxmlformats.org/officeDocument/2006/relationships/styles" Target="styles.xml"/><Relationship Id="rId6" Type="http://schemas.openxmlformats.org/officeDocument/2006/relationships/hyperlink" Target="https://login.consultant.ru/link/?req=doc&amp;base=LAW&amp;n=449047&amp;dst=100087" TargetMode="External"/><Relationship Id="rId11" Type="http://schemas.openxmlformats.org/officeDocument/2006/relationships/hyperlink" Target="https://login.consultant.ru/link/?req=doc&amp;base=LAW&amp;n=449047&amp;dst=100087" TargetMode="External"/><Relationship Id="rId24" Type="http://schemas.openxmlformats.org/officeDocument/2006/relationships/image" Target="media/image7.wmf"/><Relationship Id="rId32" Type="http://schemas.openxmlformats.org/officeDocument/2006/relationships/image" Target="media/image14.wmf"/><Relationship Id="rId37" Type="http://schemas.openxmlformats.org/officeDocument/2006/relationships/image" Target="media/image19.wmf"/><Relationship Id="rId40" Type="http://schemas.openxmlformats.org/officeDocument/2006/relationships/image" Target="media/image22.wmf"/><Relationship Id="rId45" Type="http://schemas.openxmlformats.org/officeDocument/2006/relationships/hyperlink" Target="https://login.consultant.ru/link/?req=doc&amp;base=LAW&amp;n=215820&amp;dst=100016"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88455&amp;dst=100012" TargetMode="Externa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8.wmf"/><Relationship Id="rId10" Type="http://schemas.openxmlformats.org/officeDocument/2006/relationships/hyperlink" Target="https://login.consultant.ru/link/?req=doc&amp;base=LAW&amp;n=479724" TargetMode="External"/><Relationship Id="rId19" Type="http://schemas.openxmlformats.org/officeDocument/2006/relationships/image" Target="media/image2.wmf"/><Relationship Id="rId31" Type="http://schemas.openxmlformats.org/officeDocument/2006/relationships/hyperlink" Target="https://login.consultant.ru/link/?req=doc&amp;base=LAW&amp;n=488463" TargetMode="External"/><Relationship Id="rId44" Type="http://schemas.openxmlformats.org/officeDocument/2006/relationships/hyperlink" Target="https://login.consultant.ru/link/?req=doc&amp;base=LAW&amp;n=308834&amp;dst=10226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00515&amp;dst=100016" TargetMode="External"/><Relationship Id="rId14" Type="http://schemas.openxmlformats.org/officeDocument/2006/relationships/hyperlink" Target="https://login.consultant.ru/link/?req=doc&amp;base=LAW&amp;n=488377&amp;dst=100263" TargetMode="Externa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image" Target="media/image13.wmf"/><Relationship Id="rId35" Type="http://schemas.openxmlformats.org/officeDocument/2006/relationships/image" Target="media/image17.wmf"/><Relationship Id="rId43" Type="http://schemas.openxmlformats.org/officeDocument/2006/relationships/hyperlink" Target="https://login.consultant.ru/link/?req=doc&amp;base=LAW&amp;n=498377&amp;dst=100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4980</Words>
  <Characters>28389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2025-02-18T05:45:00Z</dcterms:created>
  <dcterms:modified xsi:type="dcterms:W3CDTF">2025-02-18T05:45:00Z</dcterms:modified>
</cp:coreProperties>
</file>