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-228599</wp:posOffset>
                </wp:positionV>
                <wp:extent cx="728980" cy="967105"/>
                <wp:effectExtent l="0" t="0" r="0" b="0"/>
                <wp:wrapSquare wrapText="bothSides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198.0pt;mso-position-horizontal:absolute;mso-position-vertical-relative:text;margin-top:-18.0pt;mso-position-vertical:absolute;width:57.4pt;height:76.1pt;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6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tbl>
      <w:tblPr>
        <w:tblW w:w="9606" w:type="dxa"/>
        <w:tblInd w:w="0" w:type="dxa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rPr>
                <w:b/>
                <w:sz w:val="28"/>
              </w:rPr>
              <w:framePr w:wrap="around" w:vAnchor="page" w:hAnchor="page" w:x="1418" w:y="2409"/>
            </w:pP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tbl>
            <w:tblPr>
              <w:tblW w:w="9606" w:type="dxa"/>
              <w:tblInd w:w="0" w:type="dxa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rPr/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640"/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</w:t>
                  </w:r>
                  <w:r>
                    <w:rPr>
                      <w:b/>
                      <w:sz w:val="28"/>
                      <w:szCs w:val="28"/>
                    </w:rPr>
                    <w:t xml:space="preserve"> ЖИЛИЩНО-</w:t>
                  </w:r>
                  <w:r>
                    <w:rPr>
                      <w:b/>
                      <w:sz w:val="28"/>
                      <w:szCs w:val="28"/>
                    </w:rPr>
                    <w:t xml:space="preserve">КОММУНАЛЬНОГО ХОЗЯЙСТВА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>
                    <w:rPr>
                      <w:b/>
                      <w:sz w:val="28"/>
                      <w:szCs w:val="28"/>
                    </w:rPr>
                    <w:t xml:space="preserve">ПЕНЗЕНСКОЙ</w:t>
                  </w:r>
                  <w:r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  <w:r/>
                </w:p>
              </w:tc>
            </w:tr>
            <w:tr>
              <w:trPr>
                <w:trHeight w:val="397" w:hRule="exact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640"/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  <w:vAlign w:val="top"/>
                  <w:textDirection w:val="lrTb"/>
                  <w:noWrap w:val="false"/>
                </w:tcPr>
                <w:p>
                  <w:pPr>
                    <w:pStyle w:val="643"/>
                    <w:rPr>
                      <w:sz w:val="32"/>
                      <w:szCs w:val="32"/>
                    </w:rPr>
                    <w:framePr w:wrap="around" w:vAnchor="page" w:hAnchor="page" w:x="1418" w:y="2409"/>
                  </w:pPr>
                  <w:r>
                    <w:rPr>
                      <w:sz w:val="32"/>
                      <w:szCs w:val="32"/>
                    </w:rPr>
                    <w:t xml:space="preserve">П Р И К А З</w:t>
                  </w:r>
                  <w:r/>
                </w:p>
              </w:tc>
            </w:tr>
          </w:tbl>
          <w:p>
            <w:pPr>
              <w:pStyle w:val="640"/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97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32"/>
                <w:szCs w:val="32"/>
              </w:rPr>
              <w:framePr w:wrap="around" w:vAnchor="page" w:hAnchor="page" w:x="1418" w:y="2409"/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pStyle w:val="643"/>
              <w:rPr>
                <w:sz w:val="16"/>
                <w:szCs w:val="16"/>
              </w:rPr>
              <w:framePr w:wrap="around" w:vAnchor="page" w:hAnchor="page" w:x="1418" w:y="2409"/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640"/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2636" w:leftFromText="180" w:topFromText="0" w:rightFromText="180" w:bottomFromText="0"/>
        <w:tblW w:w="0" w:type="auto"/>
        <w:tblInd w:w="0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40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11 ноября 2022 года</w:t>
            </w:r>
            <w:r/>
          </w:p>
        </w:tc>
        <w:tc>
          <w:tcPr>
            <w:tcW w:w="397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№</w:t>
            </w:r>
            <w:r>
              <w:t xml:space="preserve">  </w:t>
            </w:r>
            <w:r>
              <w:rPr>
                <w:sz w:val="24"/>
              </w:rPr>
            </w:r>
            <w:r/>
          </w:p>
        </w:tc>
        <w:tc>
          <w:tcPr>
            <w:tcBorders>
              <w:bottom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281/ОП</w:t>
            </w:r>
            <w:r/>
          </w:p>
        </w:tc>
      </w:tr>
      <w:tr>
        <w:trPr/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50" w:type="dxa"/>
            <w:vAlign w:val="top"/>
            <w:textDirection w:val="lrTb"/>
            <w:noWrap w:val="false"/>
          </w:tcPr>
          <w:p>
            <w:pPr>
              <w:pStyle w:val="640"/>
              <w:jc w:val="center"/>
              <w:rPr>
                <w:sz w:val="10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 </w:t>
            </w:r>
            <w:r>
              <w:rPr>
                <w:sz w:val="10"/>
              </w:rPr>
            </w:r>
            <w:r/>
          </w:p>
          <w:p>
            <w:pPr>
              <w:pStyle w:val="640"/>
              <w:jc w:val="center"/>
              <w:rPr>
                <w:sz w:val="24"/>
              </w:rPr>
              <w:framePr w:hSpace="180" w:wrap="around" w:vAnchor="text" w:hAnchor="margin" w:xAlign="center" w:y="2636"/>
            </w:pPr>
            <w:r>
              <w:rPr>
                <w:sz w:val="24"/>
              </w:rPr>
              <w:t xml:space="preserve">г. Пенза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</w:tc>
      </w:tr>
    </w:tbl>
    <w:p>
      <w:pPr>
        <w:pStyle w:val="640"/>
        <w:rPr>
          <w:sz w:val="30"/>
        </w:rPr>
      </w:pPr>
      <w:r>
        <w:rPr>
          <w:sz w:val="30"/>
        </w:rPr>
      </w:r>
      <w:r/>
    </w:p>
    <w:p>
      <w:pPr>
        <w:pStyle w:val="640"/>
        <w:jc w:val="center"/>
        <w:spacing w:lineRule="atLeast" w:line="280" w:after="1"/>
        <w:rPr>
          <w:sz w:val="28"/>
        </w:rPr>
      </w:pPr>
      <w:r>
        <w:rPr>
          <w:sz w:val="28"/>
        </w:rPr>
      </w:r>
      <w:r/>
    </w:p>
    <w:p>
      <w:pPr>
        <w:pStyle w:val="640"/>
        <w:jc w:val="center"/>
        <w:spacing w:lineRule="atLeast" w:line="280" w:after="1"/>
        <w:rPr>
          <w:sz w:val="28"/>
        </w:rPr>
      </w:pPr>
      <w:r>
        <w:rPr>
          <w:sz w:val="28"/>
        </w:rPr>
        <w:t xml:space="preserve">Об утверждении порядка заседания</w:t>
      </w:r>
      <w:r>
        <w:rPr>
          <w:sz w:val="28"/>
        </w:rPr>
        <w:t xml:space="preserve"> и </w:t>
      </w:r>
      <w:r>
        <w:rPr>
          <w:sz w:val="28"/>
        </w:rPr>
        <w:t xml:space="preserve">персонального состава Правления </w:t>
      </w:r>
      <w:r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640"/>
        <w:ind w:firstLine="540"/>
        <w:jc w:val="both"/>
        <w:spacing w:lineRule="atLeast" w:line="200" w:after="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lineRule="atLeast" w:line="200" w:after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</w:t>
      </w:r>
      <w:r>
        <w:rPr>
          <w:sz w:val="28"/>
          <w:szCs w:val="28"/>
        </w:rPr>
        <w:t xml:space="preserve">ийской Федерации от 21.02.2011 №</w:t>
      </w:r>
      <w:r>
        <w:rPr>
          <w:sz w:val="28"/>
          <w:szCs w:val="28"/>
        </w:rPr>
        <w:t xml:space="preserve"> 97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Типового положения об органе исполнительной власти субъекта Российской Федерации в области государственного регулирования тарифов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р</w:t>
      </w:r>
      <w:r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постановлением Правитель</w:t>
      </w:r>
      <w:r>
        <w:rPr>
          <w:sz w:val="28"/>
          <w:szCs w:val="28"/>
        </w:rPr>
        <w:t xml:space="preserve">ства Пензенской области от </w:t>
      </w:r>
      <w:r>
        <w:rPr>
          <w:sz w:val="28"/>
          <w:szCs w:val="28"/>
        </w:rPr>
        <w:t xml:space="preserve">19.07</w:t>
      </w:r>
      <w:r>
        <w:rPr>
          <w:sz w:val="28"/>
          <w:szCs w:val="28"/>
        </w:rPr>
        <w:t xml:space="preserve">.2021 №</w:t>
      </w:r>
      <w:r>
        <w:rPr>
          <w:sz w:val="28"/>
          <w:szCs w:val="28"/>
        </w:rPr>
        <w:t xml:space="preserve"> 424-</w:t>
      </w:r>
      <w:r>
        <w:rPr>
          <w:sz w:val="28"/>
          <w:szCs w:val="28"/>
        </w:rPr>
        <w:t xml:space="preserve">пП «О</w:t>
      </w:r>
      <w:r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утверждении положения о </w:t>
      </w:r>
      <w:r>
        <w:rPr>
          <w:sz w:val="28"/>
          <w:szCs w:val="28"/>
        </w:rPr>
        <w:t xml:space="preserve">Министерстве жилищно-коммунального хозяйства и гражданской защиты населения Пензенс</w:t>
      </w:r>
      <w:r>
        <w:rPr>
          <w:sz w:val="28"/>
          <w:szCs w:val="28"/>
        </w:rPr>
        <w:t xml:space="preserve">кой области»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последующими изменениями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приказываю:</w:t>
      </w:r>
      <w:r>
        <w:rPr>
          <w:b/>
          <w:bCs/>
          <w:sz w:val="28"/>
          <w:szCs w:val="28"/>
        </w:rPr>
      </w:r>
      <w:r/>
    </w:p>
    <w:p>
      <w:pPr>
        <w:pStyle w:val="640"/>
        <w:ind w:firstLine="540"/>
        <w:jc w:val="both"/>
        <w:spacing w:lineRule="atLeast" w:line="200" w:after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порядок заседания Правления </w:t>
      </w:r>
      <w:r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согласно приложению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персональный состав Правления </w:t>
      </w:r>
      <w:r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:</w:t>
      </w:r>
      <w:r/>
    </w:p>
    <w:p>
      <w:pPr>
        <w:pStyle w:val="640"/>
        <w:ind w:firstLine="54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Для определения основных направлений деятельности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 согласно приложению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настоящему приказу;</w:t>
      </w:r>
      <w:r/>
    </w:p>
    <w:p>
      <w:pPr>
        <w:pStyle w:val="640"/>
        <w:ind w:firstLine="54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Для рассмотрения и принятия решений об утверждении цен (тарифов) в области электроэнергетики согласно приложению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к настоящему приказу.</w:t>
      </w:r>
      <w:r>
        <w:rPr>
          <w:sz w:val="28"/>
          <w:szCs w:val="28"/>
        </w:rPr>
      </w:r>
      <w:r/>
    </w:p>
    <w:p>
      <w:pPr>
        <w:pStyle w:val="640"/>
        <w:ind w:firstLine="567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Настоящий приказ разместить (опубликовать) на официальном сайте </w:t>
      </w:r>
      <w:r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Официальном интернет-портале правовой информации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(www.pravo.gov.ru).</w:t>
      </w:r>
      <w:r/>
    </w:p>
    <w:p>
      <w:pPr>
        <w:pStyle w:val="640"/>
        <w:ind w:firstLine="567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4. Настоящий приказ вступает в силу с момента его официального опубликования.</w:t>
      </w:r>
      <w:r/>
    </w:p>
    <w:p>
      <w:pPr>
        <w:pStyle w:val="640"/>
        <w:ind w:firstLine="567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5. 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области.</w:t>
      </w:r>
      <w:r>
        <w:rPr>
          <w:sz w:val="28"/>
          <w:szCs w:val="28"/>
        </w:rPr>
      </w:r>
      <w:r/>
    </w:p>
    <w:p>
      <w:pPr>
        <w:pStyle w:val="640"/>
        <w:ind w:firstLine="567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  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М.А. Панюхин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lineRule="atLeast" w:line="20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№ 1 к Приказу Министерства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от 11.11.2022 № 281/ОП</w:t>
      </w:r>
      <w:r>
        <w:rPr>
          <w:sz w:val="28"/>
          <w:szCs w:val="28"/>
        </w:rPr>
      </w:r>
      <w:r/>
    </w:p>
    <w:p>
      <w:pPr>
        <w:pStyle w:val="6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</w:t>
      </w:r>
      <w:r/>
    </w:p>
    <w:p>
      <w:pPr>
        <w:pStyle w:val="6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равления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</w:t>
      </w:r>
      <w:r/>
    </w:p>
    <w:p>
      <w:pPr>
        <w:pStyle w:val="6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Правление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коллегиальным органом, образуемым для определения и реализации основных направлений деятельности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(далее-Министерство) </w:t>
      </w:r>
      <w:r>
        <w:rPr>
          <w:sz w:val="28"/>
          <w:szCs w:val="28"/>
        </w:rPr>
        <w:t xml:space="preserve">и обеспечения принятия им решений по утверждению цен (тарифов) и их предельных уровней (далее-Правление).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2. Правление </w:t>
      </w:r>
      <w:r>
        <w:rPr>
          <w:sz w:val="28"/>
          <w:szCs w:val="28"/>
        </w:rPr>
        <w:t xml:space="preserve">действует на постоянной основе и в своей работе руководствуется требованиями действующего законодательства Российской Федерации, Пензенской области и настоящим Порядком.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/>
      <w:bookmarkStart w:id="0" w:name="Par2"/>
      <w:r/>
      <w:bookmarkEnd w:id="0"/>
      <w:r>
        <w:rPr>
          <w:sz w:val="28"/>
          <w:szCs w:val="28"/>
        </w:rPr>
        <w:t xml:space="preserve">3. В состав Правления </w:t>
      </w:r>
      <w:r>
        <w:rPr>
          <w:sz w:val="28"/>
          <w:szCs w:val="28"/>
        </w:rPr>
        <w:t xml:space="preserve">входят:</w:t>
      </w:r>
      <w:r>
        <w:rPr>
          <w:sz w:val="28"/>
          <w:szCs w:val="28"/>
        </w:rPr>
        <w:t xml:space="preserve"> Министр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– председатель Правления; Первый заместитель министра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– заместитель председателя Правления; </w:t>
      </w:r>
      <w:r>
        <w:rPr>
          <w:sz w:val="28"/>
          <w:szCs w:val="28"/>
        </w:rPr>
        <w:t xml:space="preserve">Начальник Управления регулирования тарифов и энергетики Министерства; Начальник отде</w:t>
      </w:r>
      <w:r>
        <w:rPr>
          <w:sz w:val="28"/>
          <w:szCs w:val="28"/>
        </w:rPr>
        <w:t xml:space="preserve">ла ценообразования на лекарственные средства, транспортные и коммунальные услуги Министерства;  Начальник отдела регулирования тарифов на топливно-энергетические ресурсы, услуги по их передаче и поставке Министерства; представитель антимонопольного органа.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/>
      <w:bookmarkStart w:id="1" w:name="Par3"/>
      <w:r/>
      <w:bookmarkEnd w:id="1"/>
      <w:r>
        <w:rPr>
          <w:sz w:val="28"/>
          <w:szCs w:val="28"/>
        </w:rPr>
        <w:t xml:space="preserve">При рассмотрении и принятии решений по вопросам регулирования цен (тарифов) в области электроэнергетики в состав Правления </w:t>
      </w: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входит представитель от совета рынка, который в данном случае является членом Правления</w:t>
      </w:r>
      <w:r>
        <w:rPr>
          <w:sz w:val="28"/>
          <w:szCs w:val="28"/>
        </w:rPr>
        <w:t xml:space="preserve">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Представитель антимонопольного органа входит в состав Правления с правом совещательного голоса (не принимает участия в голосовании).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4. Заседание Правления является открытым и считается правомочным, если в нем участвуют более половины членов Правления</w:t>
      </w:r>
      <w:r>
        <w:rPr>
          <w:sz w:val="28"/>
          <w:szCs w:val="28"/>
        </w:rPr>
        <w:t xml:space="preserve">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5. Присутствующие на </w:t>
      </w:r>
      <w:r>
        <w:rPr>
          <w:sz w:val="28"/>
          <w:szCs w:val="28"/>
        </w:rPr>
        <w:t xml:space="preserve">заседании 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за исключением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 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Порядка, членами 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являются и права голоса не</w:t>
      </w:r>
      <w:r>
        <w:rPr>
          <w:sz w:val="28"/>
          <w:szCs w:val="28"/>
        </w:rPr>
        <w:t xml:space="preserve"> имеют.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6. Решение об утверждении цен (тарифов) и их предельных уровней принимается на заседании Правления</w:t>
      </w:r>
      <w:r>
        <w:rPr>
          <w:sz w:val="28"/>
          <w:szCs w:val="28"/>
        </w:rPr>
        <w:t xml:space="preserve">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7. Рассмотрение вопросов об </w:t>
      </w:r>
      <w:r>
        <w:rPr>
          <w:sz w:val="28"/>
          <w:szCs w:val="28"/>
        </w:rPr>
        <w:t xml:space="preserve"> утверждении цен (тарифов) и их предельных уровней</w:t>
      </w:r>
      <w:r>
        <w:rPr>
          <w:sz w:val="28"/>
          <w:szCs w:val="28"/>
        </w:rPr>
        <w:t xml:space="preserve"> на Правлении </w:t>
      </w:r>
      <w:r>
        <w:rPr>
          <w:sz w:val="28"/>
          <w:szCs w:val="28"/>
        </w:rPr>
        <w:t xml:space="preserve">осуществляется в присутствии полномочных представителей организации, осуществляющей регулируемую деятельность, которая в установленном порядке извещается (с подтверждением получения извещения) о дате, времени и месте заседания Правления</w:t>
      </w:r>
      <w:r>
        <w:rPr>
          <w:sz w:val="28"/>
          <w:szCs w:val="28"/>
        </w:rPr>
        <w:t xml:space="preserve">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на заседании по уважительной причине полномочных представителей организации, осуществляющей регулируемую деятельность, рассмотрение может быть отложено на срок, определяемый Правлением</w:t>
      </w:r>
      <w:r>
        <w:rPr>
          <w:sz w:val="28"/>
          <w:szCs w:val="28"/>
        </w:rPr>
        <w:t xml:space="preserve">. В случае повторного отсутствия указанных представителей рассмотрение дела проводится без их участия.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Неявка представителей организации, осуществляющей регулируемую деятельность, надлежащим образом извещенных о дате, времени и месте рассмотрения дела, без уважительной причины не является препятствием к рассмотрению дела.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8. Члены Правления</w:t>
      </w:r>
      <w:r>
        <w:rPr>
          <w:sz w:val="28"/>
          <w:szCs w:val="28"/>
          <w:highlight w:val="white"/>
        </w:rPr>
        <w:t xml:space="preserve">, не являющиеся </w:t>
      </w:r>
      <w:r>
        <w:rPr>
          <w:sz w:val="28"/>
          <w:szCs w:val="28"/>
          <w:highlight w:val="white"/>
        </w:rPr>
        <w:t xml:space="preserve">сотрудниками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Министерства</w:t>
      </w:r>
      <w:r>
        <w:rPr>
          <w:sz w:val="28"/>
          <w:szCs w:val="28"/>
          <w:highlight w:val="white"/>
        </w:rPr>
        <w:t xml:space="preserve">, извещаются о дате, времени, месте и повестке заседания Правления </w:t>
      </w:r>
      <w:r>
        <w:rPr>
          <w:sz w:val="28"/>
          <w:szCs w:val="28"/>
          <w:highlight w:val="white"/>
        </w:rPr>
        <w:t xml:space="preserve"> за 10 календарных дней до дня проведения заседания. По планируемым к рассмотрению вопросам членам Правления</w:t>
      </w:r>
      <w:r>
        <w:rPr>
          <w:sz w:val="28"/>
          <w:szCs w:val="28"/>
          <w:highlight w:val="white"/>
        </w:rPr>
        <w:t xml:space="preserve">, не являющимся сотрудниками </w:t>
      </w:r>
      <w:r>
        <w:rPr>
          <w:sz w:val="28"/>
          <w:szCs w:val="28"/>
          <w:highlight w:val="white"/>
        </w:rPr>
        <w:t xml:space="preserve">Министерства</w:t>
      </w:r>
      <w:r>
        <w:rPr>
          <w:sz w:val="28"/>
          <w:szCs w:val="28"/>
          <w:highlight w:val="white"/>
        </w:rPr>
        <w:t xml:space="preserve">, в срок не позднее 5 рабочих дней до дня проведения заседания Правления </w:t>
      </w:r>
      <w:r>
        <w:rPr>
          <w:sz w:val="28"/>
          <w:szCs w:val="28"/>
          <w:highlight w:val="white"/>
        </w:rPr>
        <w:t xml:space="preserve"> предоставляются на электронном носителе материалы к заседанию Правления</w:t>
      </w:r>
      <w:r>
        <w:rPr>
          <w:sz w:val="28"/>
          <w:szCs w:val="28"/>
          <w:highlight w:val="white"/>
        </w:rPr>
        <w:t xml:space="preserve">, включая проект решения об установлении тарифов и (или) их предельных уровней, расчеты и заключения экспертизы уполномоченных лиц Министерства, а также пояснительная записка.</w:t>
      </w:r>
      <w:r>
        <w:rPr>
          <w:sz w:val="28"/>
          <w:szCs w:val="28"/>
          <w:highlight w:val="white"/>
        </w:rPr>
        <w:t xml:space="preserve"> </w:t>
      </w:r>
      <w:r>
        <w:rPr>
          <w:highlight w:val="yellow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По запросу члена Правления</w:t>
      </w:r>
      <w:r>
        <w:rPr>
          <w:sz w:val="28"/>
          <w:szCs w:val="28"/>
        </w:rPr>
        <w:t xml:space="preserve">, не являющегося  сотрудником Министерства, может быть предоставлена иная информация, с учетом требований законодательства Российской Федерации о коммерческой тайне. По запросу членов 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указанные материалы предоставляются на бумажном носителе.</w:t>
      </w:r>
      <w:r/>
    </w:p>
    <w:p>
      <w:pPr>
        <w:pStyle w:val="6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9. Если член 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может присутствовать на заседании, он имеет право заблаговременно представить свое мнение по рассматриваемым вопросам в письменной форме, которое оглашается на заседании 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учитывается при определении кворума и </w:t>
      </w:r>
      <w:r>
        <w:rPr>
          <w:sz w:val="28"/>
          <w:szCs w:val="28"/>
        </w:rPr>
        <w:t xml:space="preserve">голосовании.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6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председателя Правления заместитель </w:t>
      </w:r>
      <w:r>
        <w:rPr>
          <w:sz w:val="28"/>
          <w:szCs w:val="28"/>
        </w:rPr>
        <w:t xml:space="preserve">председателя Правления  председательствует на заседании Правления. 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10. Решения принимаются Правлением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простым большинством голосов. При голосовании </w:t>
      </w:r>
      <w:r>
        <w:rPr>
          <w:sz w:val="28"/>
          <w:szCs w:val="28"/>
        </w:rPr>
        <w:t xml:space="preserve">председательствующий на заседании </w:t>
      </w:r>
      <w:r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один голос.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При равенстве голосов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против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голос </w:t>
      </w:r>
      <w:r>
        <w:rPr>
          <w:sz w:val="28"/>
          <w:szCs w:val="28"/>
        </w:rPr>
        <w:t xml:space="preserve">председательствующего на заседании </w:t>
      </w:r>
      <w:r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решающим.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Члены 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 право на особое мнение по рассматриваемым вопросам, которое вносится в протокол заседания 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Правления </w:t>
      </w:r>
      <w:r>
        <w:rPr>
          <w:sz w:val="28"/>
          <w:szCs w:val="28"/>
        </w:rPr>
        <w:t xml:space="preserve">утверждается председательствующим и отражает ход заседания Правления</w:t>
      </w:r>
      <w:r>
        <w:rPr>
          <w:sz w:val="28"/>
          <w:szCs w:val="28"/>
        </w:rPr>
        <w:t xml:space="preserve">, а также принятое решение по результатам рассмотрения вопросов об утверждении цен (тарифов) и их предельных уровней.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В протоколе указывается </w:t>
      </w:r>
      <w:r>
        <w:rPr>
          <w:sz w:val="28"/>
          <w:szCs w:val="28"/>
        </w:rPr>
        <w:t xml:space="preserve">информация, необходимая в соответствии с действующим законодательством для включения в протокол заседания коллегиального органа исполнительного органа субъекта Российской Федерации в области государственного регулирования тарифов.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12. Решения Правления </w:t>
      </w:r>
      <w:r>
        <w:rPr>
          <w:sz w:val="28"/>
          <w:szCs w:val="28"/>
        </w:rPr>
        <w:t xml:space="preserve">об утверждении цен (тарифов) и их предельных уровней оформляются в форме приказов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действующим законодательством установлена форма </w:t>
      </w:r>
      <w:r>
        <w:rPr>
          <w:sz w:val="28"/>
          <w:szCs w:val="28"/>
          <w:highlight w:val="white"/>
        </w:rPr>
        <w:t xml:space="preserve">принятия решения об </w:t>
      </w:r>
      <w:r>
        <w:rPr>
          <w:sz w:val="28"/>
          <w:szCs w:val="28"/>
          <w:highlight w:val="white"/>
        </w:rPr>
        <w:t xml:space="preserve">утверждении цен (тарифов) и их предельных уровней</w:t>
      </w:r>
      <w:r>
        <w:rPr>
          <w:sz w:val="28"/>
          <w:szCs w:val="28"/>
          <w:highlight w:val="white"/>
        </w:rPr>
        <w:t xml:space="preserve"> и (или) перечень сведений, подлежащих обязательному включению в него, решение принимается в соответствии с установленными требованиями действующего законодательства.</w:t>
      </w:r>
      <w:r>
        <w:rPr>
          <w:highlight w:val="white"/>
        </w:rPr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13. </w:t>
      </w:r>
      <w:r>
        <w:rPr>
          <w:sz w:val="28"/>
          <w:szCs w:val="28"/>
          <w:highlight w:val="white"/>
        </w:rPr>
        <w:t xml:space="preserve">Министерство</w:t>
      </w:r>
      <w:r>
        <w:rPr>
          <w:sz w:val="28"/>
          <w:szCs w:val="28"/>
          <w:highlight w:val="white"/>
        </w:rPr>
        <w:t xml:space="preserve">, в сро</w:t>
      </w:r>
      <w:r>
        <w:rPr>
          <w:sz w:val="28"/>
          <w:szCs w:val="28"/>
        </w:rPr>
        <w:t xml:space="preserve">ки, установленные действующим законодательством, доводит принятое решение об </w:t>
      </w:r>
      <w:r>
        <w:rPr>
          <w:sz w:val="28"/>
          <w:szCs w:val="28"/>
          <w:highlight w:val="white"/>
        </w:rPr>
        <w:t xml:space="preserve">утверждении цен (тарифов) и их предельных уровней</w:t>
      </w:r>
      <w:r>
        <w:rPr>
          <w:sz w:val="28"/>
          <w:szCs w:val="28"/>
        </w:rPr>
        <w:t xml:space="preserve">, а также иные документы, представление которых является обязательным в соответствии с действующим законодательством, до организаций, осуществляющих регулируемую деятельность, а также в Федеральную антимонопольную службу.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 xml:space="preserve">утверждении цен (тарифов) в области электроэнергетики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направляется также членам Правления</w:t>
      </w:r>
      <w:r>
        <w:rPr>
          <w:sz w:val="28"/>
          <w:szCs w:val="28"/>
        </w:rPr>
        <w:t xml:space="preserve">, указанным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Par3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абзаце втором пункта 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Порядка не позднее 7 дней со дня принятия такого решения.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14. Приказы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  <w:highlight w:val="white"/>
        </w:rPr>
        <w:t xml:space="preserve">утверждении цен (тарифов) и их предельных уровней</w:t>
      </w:r>
      <w:r>
        <w:rPr>
          <w:sz w:val="28"/>
          <w:szCs w:val="28"/>
        </w:rPr>
        <w:t xml:space="preserve"> публикуются в установленном порядке.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В случае, </w:t>
      </w:r>
      <w:r>
        <w:rPr>
          <w:sz w:val="28"/>
          <w:szCs w:val="28"/>
        </w:rPr>
        <w:t xml:space="preserve">если действующим законодательством установлен перечень сведений, подлежащих обязательному опубликованию одновременно с решением по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утверждению цен (тарифов) и их предельных уровней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то указанная информация также подлежит опубликованию.</w:t>
      </w:r>
      <w:r/>
    </w:p>
    <w:p>
      <w:pPr>
        <w:pStyle w:val="640"/>
        <w:ind w:firstLine="54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15. Приказы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об </w:t>
      </w:r>
      <w:r>
        <w:rPr>
          <w:sz w:val="28"/>
          <w:szCs w:val="28"/>
          <w:highlight w:val="white"/>
        </w:rPr>
        <w:t xml:space="preserve">утверждении цен (тарифов) и их предельных уровней</w:t>
      </w:r>
      <w:r>
        <w:rPr>
          <w:sz w:val="28"/>
          <w:szCs w:val="28"/>
        </w:rPr>
        <w:t xml:space="preserve"> в установленном порядке размещаются на официальном сайте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pStyle w:val="64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64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№ 2 к Приказу Министерства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от 11.11.2022 № 281/ОП</w:t>
      </w:r>
      <w:r>
        <w:rPr>
          <w:sz w:val="28"/>
          <w:szCs w:val="28"/>
        </w:rPr>
      </w:r>
      <w:r/>
    </w:p>
    <w:p>
      <w:pPr>
        <w:pStyle w:val="64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остав</w:t>
      </w:r>
      <w:r>
        <w:rPr>
          <w:sz w:val="28"/>
          <w:szCs w:val="28"/>
        </w:rPr>
        <w:t xml:space="preserve"> </w:t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равления Министерства жилищно-коммунального хозяйства и гражданской защиты населения Пензенской области для определения</w:t>
      </w:r>
      <w:r/>
    </w:p>
    <w:p>
      <w:pPr>
        <w:pStyle w:val="64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основных направлений деятельности Министерства жилищно-коммунального хозяйства и гражданской защиты населения Пензенской области и принятия решений об утверждении цен (тарифов) и 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предельных уровней (за исключением рассмотрения и принятия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решений об утверждении цен (тарифов) в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электроэнергетики)</w:t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Style w:val="497"/>
        <w:tblW w:w="0" w:type="auto"/>
        <w:tblLayout w:type="fixed"/>
        <w:tblLook w:val="04A0" w:firstRow="1" w:lastRow="0" w:firstColumn="1" w:lastColumn="0" w:noHBand="0" w:noVBand="1"/>
      </w:tblPr>
      <w:tblGrid>
        <w:gridCol w:w="3083"/>
        <w:gridCol w:w="2551"/>
        <w:gridCol w:w="3969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83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Панюхин Михаил Анатольевич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Министр жилищно-коммунального              </w:t>
            </w:r>
            <w:r>
              <w:rPr>
                <w:sz w:val="28"/>
                <w:szCs w:val="28"/>
              </w:rPr>
              <w:t xml:space="preserve">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председатель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83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Клак Наталья Владимировна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 xml:space="preserve">заместитель Министра </w:t>
            </w:r>
            <w:r>
              <w:rPr>
                <w:sz w:val="28"/>
                <w:szCs w:val="28"/>
              </w:rPr>
              <w:t xml:space="preserve">жилищно - 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заместитель председателя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83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Сагайдачный Дмитрий Игоревич 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начальник Управления регулирования тарифов и энергетики Министерства </w:t>
            </w:r>
            <w:r>
              <w:rPr>
                <w:sz w:val="28"/>
                <w:szCs w:val="28"/>
              </w:rPr>
              <w:t xml:space="preserve">жилищно - 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член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83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Суворов Артем Владимирович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начальник отдела регулирования тарифов на топливно-энергетические ресурсы, услуги по их передаче и поставке </w:t>
            </w:r>
            <w:r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член Правления;</w:t>
            </w:r>
            <w:r>
              <w:rPr>
                <w:sz w:val="28"/>
              </w:rPr>
            </w:r>
            <w:r/>
          </w:p>
        </w:tc>
      </w:tr>
      <w:tr>
        <w:trPr>
          <w:trHeight w:val="2693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83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Дасаева Юлия Александровна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начальник отдела ценообразования на лекарственные средства, транспортные и коммунальные услуги </w:t>
            </w:r>
            <w:r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член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83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Демидова Елена Николаевна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руководитель Управления Федеральной антимонопольной службы по Пензенской области, член Правления (по согласованию).</w:t>
            </w:r>
            <w:r>
              <w:rPr>
                <w:sz w:val="28"/>
              </w:rPr>
            </w:r>
            <w:r/>
          </w:p>
        </w:tc>
      </w:tr>
    </w:tbl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 случае отсутствия по уважитель</w:t>
      </w:r>
      <w:r>
        <w:rPr>
          <w:sz w:val="28"/>
          <w:szCs w:val="28"/>
        </w:rPr>
        <w:t xml:space="preserve">ной причине (пребывание в ежегодном оплачиваемом отпуске, временная нетрудоспособность, убытие в командировку) члена Правления - руководителя Управления Федеральной антимонопольной службы по Пензенской области Демидовой Елены Николаевны в состав Правления </w:t>
      </w:r>
      <w:r>
        <w:rPr>
          <w:sz w:val="28"/>
          <w:szCs w:val="28"/>
        </w:rPr>
        <w:t xml:space="preserve">включается </w:t>
      </w:r>
      <w:r>
        <w:rPr>
          <w:sz w:val="28"/>
          <w:szCs w:val="28"/>
        </w:rPr>
        <w:t xml:space="preserve">(без изменения численности) Прокаев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- заместител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руководителя Управления Федеральной антимонопольной службы по Пензенской области.</w:t>
      </w:r>
      <w:r/>
    </w:p>
    <w:p>
      <w:pPr>
        <w:pStyle w:val="64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№ 3 к Приказу Министерства </w:t>
      </w:r>
      <w:r>
        <w:rPr>
          <w:sz w:val="28"/>
          <w:szCs w:val="28"/>
        </w:rPr>
        <w:t xml:space="preserve">жилищно-коммунального хозяйства и гражданской защиты населения Пензенской области</w:t>
      </w:r>
      <w:r>
        <w:rPr>
          <w:sz w:val="28"/>
          <w:szCs w:val="28"/>
        </w:rPr>
        <w:t xml:space="preserve"> от 11.11.2022 № 281/ОП</w:t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остав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равления Министерства жилищно-коммунального хозяйства и гражданской защиты населения Пензенской области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рассмотрения и принятия решений об утверждении цен (тарифов) в области электроэнергетики</w:t>
      </w:r>
      <w:r>
        <w:rPr>
          <w:sz w:val="28"/>
          <w:szCs w:val="28"/>
        </w:rPr>
      </w:r>
      <w:r/>
    </w:p>
    <w:p>
      <w:pPr>
        <w:pStyle w:val="64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497"/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2492"/>
        <w:gridCol w:w="4076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Панюхин Михаил Анатольевич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 xml:space="preserve">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председатель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Клак Наталья Владимировна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Первый заместитель Министра </w:t>
            </w:r>
            <w:r>
              <w:rPr>
                <w:sz w:val="28"/>
                <w:szCs w:val="28"/>
              </w:rPr>
              <w:t xml:space="preserve">жилищно - 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заместитель председателя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Сагайдачный Дмитрий Игоревич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начальник Управления регулирования тарифов и энергетики Министерства </w:t>
            </w:r>
            <w:r>
              <w:rPr>
                <w:sz w:val="28"/>
                <w:szCs w:val="28"/>
              </w:rPr>
              <w:t xml:space="preserve">жилищно - 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член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Суворов Артем Владимирович 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начальник отдела регулирования тарифов на топливно - энергетические ресурсы, услуги по их передаче и поставке </w:t>
            </w:r>
            <w:r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жилищно - 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член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Дасаева Юлия Александровна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начальник отдела ценообразования на лекарственные средства, транспортные и коммунальные услуги </w:t>
            </w:r>
            <w:r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жилищно 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, член Правления;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Демидова Елена Николаевна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руководитель Управления Федеральной антимонопольной службы по Пензенской области, ч</w:t>
            </w:r>
            <w:r>
              <w:rPr>
                <w:sz w:val="28"/>
                <w:szCs w:val="28"/>
              </w:rPr>
              <w:t xml:space="preserve">лен Правления (по согласованию);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Спиркина Ольга Владимировна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/>
          </w:p>
          <w:p>
            <w:pPr>
              <w:pStyle w:val="64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уполномоченный представитель некоммерческого партнерства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Совет рынка по организации эффективной системы оптовой и розничной торговли электрической энергией и мощностью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, член Правления (по согласованию).</w:t>
            </w:r>
            <w:r>
              <w:rPr>
                <w:sz w:val="28"/>
              </w:rPr>
            </w:r>
            <w:r/>
          </w:p>
        </w:tc>
      </w:tr>
    </w:tbl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 случае отсутствия по уважитель</w:t>
      </w:r>
      <w:r>
        <w:rPr>
          <w:sz w:val="28"/>
          <w:szCs w:val="28"/>
        </w:rPr>
        <w:t xml:space="preserve">ной причине (пребывание в ежегодном оплачиваемом отпуске, временная нетрудоспособность, убытие в командировку) члена Правления - руководителя Управления Федеральной антимонопольной службы по Пензенской области Демидовой Елены Николаевны в состав Правления </w:t>
      </w:r>
      <w:r>
        <w:rPr>
          <w:sz w:val="28"/>
          <w:szCs w:val="28"/>
        </w:rPr>
        <w:t xml:space="preserve">включается </w:t>
      </w:r>
      <w:r>
        <w:rPr>
          <w:sz w:val="28"/>
          <w:szCs w:val="28"/>
        </w:rPr>
        <w:t xml:space="preserve">(без изменения численности) Прокаев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- заместител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руководителя Управления Федеральной антимонопольной службы по Пензенской области.</w:t>
      </w:r>
      <w:r/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2.%1."/>
      <w:legacy w:legacy="1" w:legacyIndent="0" w:legacySpace="0"/>
      <w:lvlJc w:val="left"/>
      <w:pPr>
        <w:pStyle w:val="64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40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40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40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40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40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40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40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40"/>
        <w:ind w:left="2520" w:hanging="216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3.%1."/>
      <w:legacy w:legacy="1" w:legacyIndent="0" w:legacySpace="0"/>
      <w:lvlJc w:val="left"/>
      <w:pPr>
        <w:pStyle w:val="64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2.%1."/>
      <w:legacy w:legacy="1" w:legacyIndent="0" w:legacySpace="0"/>
      <w:lvlJc w:val="left"/>
      <w:pPr>
        <w:pStyle w:val="64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>
        <w:pStyle w:val="64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90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pStyle w:val="640"/>
        <w:ind w:left="1283" w:hanging="432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40"/>
        <w:ind w:left="1314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640"/>
        <w:ind w:left="1341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40"/>
        <w:ind w:left="1728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640"/>
        <w:ind w:left="1755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640"/>
        <w:ind w:left="1782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40"/>
        <w:ind w:left="2169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40"/>
        <w:ind w:left="2196" w:hanging="1440"/>
      </w:pPr>
      <w:rPr>
        <w:sz w:val="28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0"/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3">
    <w:name w:val="Heading 1"/>
    <w:link w:val="46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64">
    <w:name w:val="Heading 1 Char"/>
    <w:link w:val="463"/>
    <w:uiPriority w:val="9"/>
    <w:rPr>
      <w:rFonts w:ascii="Arial" w:hAnsi="Arial" w:cs="Arial" w:eastAsia="Arial"/>
      <w:sz w:val="40"/>
      <w:szCs w:val="40"/>
    </w:rPr>
  </w:style>
  <w:style w:type="paragraph" w:styleId="465">
    <w:name w:val="Heading 2"/>
    <w:link w:val="46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6">
    <w:name w:val="Heading 2 Char"/>
    <w:link w:val="465"/>
    <w:uiPriority w:val="9"/>
    <w:rPr>
      <w:rFonts w:ascii="Arial" w:hAnsi="Arial" w:cs="Arial" w:eastAsia="Arial"/>
      <w:sz w:val="34"/>
    </w:rPr>
  </w:style>
  <w:style w:type="paragraph" w:styleId="467">
    <w:name w:val="Heading 3"/>
    <w:link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8">
    <w:name w:val="Heading 3 Char"/>
    <w:link w:val="467"/>
    <w:uiPriority w:val="9"/>
    <w:rPr>
      <w:rFonts w:ascii="Arial" w:hAnsi="Arial" w:cs="Arial" w:eastAsia="Arial"/>
      <w:sz w:val="30"/>
      <w:szCs w:val="30"/>
    </w:rPr>
  </w:style>
  <w:style w:type="paragraph" w:styleId="469">
    <w:name w:val="Heading 4"/>
    <w:link w:val="47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70">
    <w:name w:val="Heading 4 Char"/>
    <w:link w:val="469"/>
    <w:uiPriority w:val="9"/>
    <w:rPr>
      <w:rFonts w:ascii="Arial" w:hAnsi="Arial" w:cs="Arial" w:eastAsia="Arial"/>
      <w:b/>
      <w:bCs/>
      <w:sz w:val="26"/>
      <w:szCs w:val="26"/>
    </w:rPr>
  </w:style>
  <w:style w:type="paragraph" w:styleId="471">
    <w:name w:val="Heading 5"/>
    <w:link w:val="47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72">
    <w:name w:val="Heading 5 Char"/>
    <w:link w:val="471"/>
    <w:uiPriority w:val="9"/>
    <w:rPr>
      <w:rFonts w:ascii="Arial" w:hAnsi="Arial" w:cs="Arial" w:eastAsia="Arial"/>
      <w:b/>
      <w:bCs/>
      <w:sz w:val="24"/>
      <w:szCs w:val="24"/>
    </w:rPr>
  </w:style>
  <w:style w:type="paragraph" w:styleId="473">
    <w:name w:val="Heading 6"/>
    <w:link w:val="47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74">
    <w:name w:val="Heading 6 Char"/>
    <w:link w:val="473"/>
    <w:uiPriority w:val="9"/>
    <w:rPr>
      <w:rFonts w:ascii="Arial" w:hAnsi="Arial" w:cs="Arial" w:eastAsia="Arial"/>
      <w:b/>
      <w:bCs/>
      <w:sz w:val="22"/>
      <w:szCs w:val="22"/>
    </w:rPr>
  </w:style>
  <w:style w:type="paragraph" w:styleId="475">
    <w:name w:val="Heading 7"/>
    <w:link w:val="47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6">
    <w:name w:val="Heading 7 Char"/>
    <w:link w:val="4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7">
    <w:name w:val="Heading 8"/>
    <w:link w:val="47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8">
    <w:name w:val="Heading 8 Char"/>
    <w:link w:val="477"/>
    <w:uiPriority w:val="9"/>
    <w:rPr>
      <w:rFonts w:ascii="Arial" w:hAnsi="Arial" w:cs="Arial" w:eastAsia="Arial"/>
      <w:i/>
      <w:iCs/>
      <w:sz w:val="22"/>
      <w:szCs w:val="22"/>
    </w:rPr>
  </w:style>
  <w:style w:type="paragraph" w:styleId="479">
    <w:name w:val="Heading 9"/>
    <w:link w:val="48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0">
    <w:name w:val="Heading 9 Char"/>
    <w:link w:val="479"/>
    <w:uiPriority w:val="9"/>
    <w:rPr>
      <w:rFonts w:ascii="Arial" w:hAnsi="Arial" w:cs="Arial" w:eastAsia="Arial"/>
      <w:i/>
      <w:iCs/>
      <w:sz w:val="21"/>
      <w:szCs w:val="21"/>
    </w:rPr>
  </w:style>
  <w:style w:type="paragraph" w:styleId="481">
    <w:name w:val="List Paragraph"/>
    <w:qFormat/>
    <w:uiPriority w:val="34"/>
    <w:pPr>
      <w:contextualSpacing w:val="true"/>
      <w:ind w:left="720"/>
    </w:pPr>
  </w:style>
  <w:style w:type="paragraph" w:styleId="482">
    <w:name w:val="No Spacing"/>
    <w:qFormat/>
    <w:uiPriority w:val="1"/>
    <w:pPr>
      <w:spacing w:lineRule="auto" w:line="240" w:after="0" w:before="0"/>
    </w:pPr>
  </w:style>
  <w:style w:type="paragraph" w:styleId="483">
    <w:name w:val="Title"/>
    <w:link w:val="48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4">
    <w:name w:val="Title Char"/>
    <w:link w:val="483"/>
    <w:uiPriority w:val="10"/>
    <w:rPr>
      <w:sz w:val="48"/>
      <w:szCs w:val="48"/>
    </w:rPr>
  </w:style>
  <w:style w:type="paragraph" w:styleId="485">
    <w:name w:val="Subtitle"/>
    <w:link w:val="486"/>
    <w:qFormat/>
    <w:uiPriority w:val="11"/>
    <w:rPr>
      <w:sz w:val="24"/>
      <w:szCs w:val="24"/>
    </w:rPr>
    <w:pPr>
      <w:spacing w:after="200" w:before="200"/>
    </w:pPr>
  </w:style>
  <w:style w:type="character" w:styleId="486">
    <w:name w:val="Subtitle Char"/>
    <w:link w:val="485"/>
    <w:uiPriority w:val="11"/>
    <w:rPr>
      <w:sz w:val="24"/>
      <w:szCs w:val="24"/>
    </w:rPr>
  </w:style>
  <w:style w:type="paragraph" w:styleId="487">
    <w:name w:val="Quote"/>
    <w:link w:val="488"/>
    <w:qFormat/>
    <w:uiPriority w:val="29"/>
    <w:rPr>
      <w:i/>
    </w:rPr>
    <w:pPr>
      <w:ind w:left="720" w:right="720"/>
    </w:pPr>
  </w:style>
  <w:style w:type="character" w:styleId="488">
    <w:name w:val="Quote Char"/>
    <w:link w:val="487"/>
    <w:uiPriority w:val="29"/>
    <w:rPr>
      <w:i/>
    </w:rPr>
  </w:style>
  <w:style w:type="paragraph" w:styleId="489">
    <w:name w:val="Intense Quote"/>
    <w:link w:val="490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0">
    <w:name w:val="Intense Quote Char"/>
    <w:link w:val="489"/>
    <w:uiPriority w:val="30"/>
    <w:rPr>
      <w:i/>
    </w:rPr>
  </w:style>
  <w:style w:type="paragraph" w:styleId="491">
    <w:name w:val="Header"/>
    <w:link w:val="49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2">
    <w:name w:val="Header Char"/>
    <w:link w:val="491"/>
    <w:uiPriority w:val="99"/>
  </w:style>
  <w:style w:type="paragraph" w:styleId="493">
    <w:name w:val="Footer"/>
    <w:link w:val="4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4">
    <w:name w:val="Footer Char"/>
    <w:link w:val="493"/>
    <w:uiPriority w:val="99"/>
  </w:style>
  <w:style w:type="paragraph" w:styleId="495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96">
    <w:name w:val="Caption Char"/>
    <w:basedOn w:val="495"/>
    <w:link w:val="493"/>
    <w:uiPriority w:val="99"/>
  </w:style>
  <w:style w:type="table" w:styleId="497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8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0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2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4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6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7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8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9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30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2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33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34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35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36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7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8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9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40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2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43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44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5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6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2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63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64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65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66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7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2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3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4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5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6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7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8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9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90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2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93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94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95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96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97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98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99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00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01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02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3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4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5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6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7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8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9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10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1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2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13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14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15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16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7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8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9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20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2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23">
    <w:name w:val="Hyperlink"/>
    <w:uiPriority w:val="99"/>
    <w:unhideWhenUsed/>
    <w:rPr>
      <w:color w:val="0000FF" w:themeColor="hyperlink"/>
      <w:u w:val="single"/>
    </w:rPr>
  </w:style>
  <w:style w:type="paragraph" w:styleId="624">
    <w:name w:val="footnote text"/>
    <w:link w:val="625"/>
    <w:uiPriority w:val="99"/>
    <w:semiHidden/>
    <w:unhideWhenUsed/>
    <w:rPr>
      <w:sz w:val="18"/>
    </w:rPr>
    <w:pPr>
      <w:spacing w:lineRule="auto" w:line="240" w:after="40"/>
    </w:pPr>
  </w:style>
  <w:style w:type="character" w:styleId="625">
    <w:name w:val="Footnote Text Char"/>
    <w:link w:val="624"/>
    <w:uiPriority w:val="99"/>
    <w:rPr>
      <w:sz w:val="18"/>
    </w:rPr>
  </w:style>
  <w:style w:type="character" w:styleId="626">
    <w:name w:val="footnote reference"/>
    <w:uiPriority w:val="99"/>
    <w:unhideWhenUsed/>
    <w:rPr>
      <w:vertAlign w:val="superscript"/>
    </w:rPr>
  </w:style>
  <w:style w:type="paragraph" w:styleId="627">
    <w:name w:val="endnote text"/>
    <w:link w:val="628"/>
    <w:uiPriority w:val="99"/>
    <w:semiHidden/>
    <w:unhideWhenUsed/>
    <w:rPr>
      <w:sz w:val="20"/>
    </w:rPr>
    <w:pPr>
      <w:spacing w:lineRule="auto" w:line="240" w:after="0"/>
    </w:pPr>
  </w:style>
  <w:style w:type="character" w:styleId="628">
    <w:name w:val="Endnote Text Char"/>
    <w:link w:val="627"/>
    <w:uiPriority w:val="99"/>
    <w:rPr>
      <w:sz w:val="20"/>
    </w:rPr>
  </w:style>
  <w:style w:type="character" w:styleId="629">
    <w:name w:val="endnote reference"/>
    <w:uiPriority w:val="99"/>
    <w:semiHidden/>
    <w:unhideWhenUsed/>
    <w:rPr>
      <w:vertAlign w:val="superscript"/>
    </w:rPr>
  </w:style>
  <w:style w:type="paragraph" w:styleId="630">
    <w:name w:val="toc 1"/>
    <w:uiPriority w:val="39"/>
    <w:unhideWhenUsed/>
    <w:pPr>
      <w:ind w:left="0" w:right="0" w:firstLine="0"/>
      <w:spacing w:after="57"/>
    </w:pPr>
  </w:style>
  <w:style w:type="paragraph" w:styleId="631">
    <w:name w:val="toc 2"/>
    <w:uiPriority w:val="39"/>
    <w:unhideWhenUsed/>
    <w:pPr>
      <w:ind w:left="283" w:right="0" w:firstLine="0"/>
      <w:spacing w:after="57"/>
    </w:pPr>
  </w:style>
  <w:style w:type="paragraph" w:styleId="632">
    <w:name w:val="toc 3"/>
    <w:uiPriority w:val="39"/>
    <w:unhideWhenUsed/>
    <w:pPr>
      <w:ind w:left="567" w:right="0" w:firstLine="0"/>
      <w:spacing w:after="57"/>
    </w:pPr>
  </w:style>
  <w:style w:type="paragraph" w:styleId="633">
    <w:name w:val="toc 4"/>
    <w:uiPriority w:val="39"/>
    <w:unhideWhenUsed/>
    <w:pPr>
      <w:ind w:left="850" w:right="0" w:firstLine="0"/>
      <w:spacing w:after="57"/>
    </w:pPr>
  </w:style>
  <w:style w:type="paragraph" w:styleId="634">
    <w:name w:val="toc 5"/>
    <w:uiPriority w:val="39"/>
    <w:unhideWhenUsed/>
    <w:pPr>
      <w:ind w:left="1134" w:right="0" w:firstLine="0"/>
      <w:spacing w:after="57"/>
    </w:pPr>
  </w:style>
  <w:style w:type="paragraph" w:styleId="635">
    <w:name w:val="toc 6"/>
    <w:uiPriority w:val="39"/>
    <w:unhideWhenUsed/>
    <w:pPr>
      <w:ind w:left="1417" w:right="0" w:firstLine="0"/>
      <w:spacing w:after="57"/>
    </w:pPr>
  </w:style>
  <w:style w:type="paragraph" w:styleId="636">
    <w:name w:val="toc 7"/>
    <w:uiPriority w:val="39"/>
    <w:unhideWhenUsed/>
    <w:pPr>
      <w:ind w:left="1701" w:right="0" w:firstLine="0"/>
      <w:spacing w:after="57"/>
    </w:pPr>
  </w:style>
  <w:style w:type="paragraph" w:styleId="637">
    <w:name w:val="toc 8"/>
    <w:uiPriority w:val="39"/>
    <w:unhideWhenUsed/>
    <w:pPr>
      <w:ind w:left="1984" w:right="0" w:firstLine="0"/>
      <w:spacing w:after="57"/>
    </w:pPr>
  </w:style>
  <w:style w:type="paragraph" w:styleId="638">
    <w:name w:val="toc 9"/>
    <w:uiPriority w:val="39"/>
    <w:unhideWhenUsed/>
    <w:pPr>
      <w:ind w:left="2268" w:right="0" w:firstLine="0"/>
      <w:spacing w:after="57"/>
    </w:pPr>
  </w:style>
  <w:style w:type="paragraph" w:styleId="639">
    <w:name w:val="TOC Heading"/>
    <w:uiPriority w:val="39"/>
    <w:unhideWhenUsed/>
  </w:style>
  <w:style w:type="paragraph" w:styleId="640">
    <w:name w:val="Обычный"/>
    <w:next w:val="640"/>
    <w:link w:val="640"/>
    <w:rPr>
      <w:lang w:val="ru-RU" w:bidi="ar-SA" w:eastAsia="ru-RU"/>
    </w:rPr>
  </w:style>
  <w:style w:type="paragraph" w:styleId="641">
    <w:name w:val="Заголовок 1"/>
    <w:basedOn w:val="640"/>
    <w:next w:val="640"/>
    <w:link w:val="640"/>
    <w:rPr>
      <w:sz w:val="24"/>
    </w:rPr>
    <w:pPr>
      <w:jc w:val="both"/>
      <w:keepNext/>
      <w:outlineLvl w:val="0"/>
    </w:pPr>
  </w:style>
  <w:style w:type="paragraph" w:styleId="642">
    <w:name w:val="Заголовок 2"/>
    <w:basedOn w:val="640"/>
    <w:next w:val="640"/>
    <w:link w:val="640"/>
    <w:rPr>
      <w:sz w:val="24"/>
    </w:rPr>
    <w:pPr>
      <w:keepNext/>
      <w:outlineLvl w:val="1"/>
    </w:pPr>
  </w:style>
  <w:style w:type="paragraph" w:styleId="643">
    <w:name w:val="Заголовок 3"/>
    <w:basedOn w:val="640"/>
    <w:next w:val="640"/>
    <w:link w:val="640"/>
    <w:rPr>
      <w:b/>
      <w:sz w:val="40"/>
    </w:rPr>
    <w:pPr>
      <w:jc w:val="center"/>
      <w:keepNext/>
      <w:outlineLvl w:val="2"/>
    </w:pPr>
  </w:style>
  <w:style w:type="paragraph" w:styleId="644">
    <w:name w:val="Заголовок 4"/>
    <w:basedOn w:val="640"/>
    <w:next w:val="640"/>
    <w:link w:val="640"/>
    <w:rPr>
      <w:b/>
      <w:bCs/>
      <w:sz w:val="28"/>
      <w:szCs w:val="28"/>
    </w:rPr>
    <w:pPr>
      <w:keepNext/>
      <w:spacing w:after="60" w:before="240"/>
      <w:outlineLvl w:val="3"/>
    </w:pPr>
  </w:style>
  <w:style w:type="paragraph" w:styleId="645">
    <w:name w:val="Заголовок 6"/>
    <w:basedOn w:val="640"/>
    <w:next w:val="640"/>
    <w:link w:val="640"/>
    <w:rPr>
      <w:b/>
      <w:bCs/>
      <w:sz w:val="22"/>
      <w:szCs w:val="22"/>
    </w:rPr>
    <w:pPr>
      <w:spacing w:after="60" w:before="240"/>
      <w:outlineLvl w:val="5"/>
    </w:pPr>
  </w:style>
  <w:style w:type="character" w:styleId="646">
    <w:name w:val="Основной шрифт абзаца"/>
    <w:next w:val="646"/>
    <w:link w:val="640"/>
    <w:semiHidden/>
  </w:style>
  <w:style w:type="table" w:styleId="647">
    <w:name w:val="Обычная таблица"/>
    <w:next w:val="647"/>
    <w:link w:val="640"/>
    <w:semiHidden/>
    <w:tblPr/>
  </w:style>
  <w:style w:type="numbering" w:styleId="648">
    <w:name w:val="Нет списка"/>
    <w:next w:val="648"/>
    <w:link w:val="640"/>
    <w:semiHidden/>
  </w:style>
  <w:style w:type="paragraph" w:styleId="649">
    <w:name w:val="Char"/>
    <w:basedOn w:val="640"/>
    <w:next w:val="649"/>
    <w:link w:val="640"/>
    <w:rPr>
      <w:rFonts w:ascii="Arial" w:hAnsi="Arial"/>
      <w:lang w:val="fr-FR" w:eastAsia="en-US"/>
    </w:rPr>
    <w:pPr>
      <w:spacing w:lineRule="exact" w:line="240" w:after="160"/>
    </w:pPr>
  </w:style>
  <w:style w:type="paragraph" w:styleId="650">
    <w:name w:val="Верхний колонтитул"/>
    <w:basedOn w:val="640"/>
    <w:next w:val="650"/>
    <w:link w:val="640"/>
    <w:pPr>
      <w:tabs>
        <w:tab w:val="center" w:pos="4153" w:leader="none"/>
        <w:tab w:val="right" w:pos="8306" w:leader="none"/>
      </w:tabs>
    </w:pPr>
  </w:style>
  <w:style w:type="paragraph" w:styleId="651">
    <w:name w:val="Нижний колонтитул"/>
    <w:basedOn w:val="640"/>
    <w:next w:val="651"/>
    <w:link w:val="640"/>
    <w:pPr>
      <w:tabs>
        <w:tab w:val="center" w:pos="4153" w:leader="none"/>
        <w:tab w:val="right" w:pos="8306" w:leader="none"/>
      </w:tabs>
    </w:pPr>
  </w:style>
  <w:style w:type="paragraph" w:styleId="652">
    <w:name w:val="Название объекта"/>
    <w:basedOn w:val="640"/>
    <w:next w:val="640"/>
    <w:link w:val="640"/>
    <w:rPr>
      <w:b/>
      <w:sz w:val="40"/>
    </w:rPr>
    <w:pPr>
      <w:jc w:val="center"/>
    </w:pPr>
  </w:style>
  <w:style w:type="character" w:styleId="653">
    <w:name w:val="Гиперссылка"/>
    <w:next w:val="653"/>
    <w:link w:val="640"/>
    <w:rPr>
      <w:color w:val="0000FF"/>
      <w:u w:val="single"/>
    </w:rPr>
  </w:style>
  <w:style w:type="character" w:styleId="654">
    <w:name w:val="Номер страницы"/>
    <w:basedOn w:val="646"/>
    <w:next w:val="654"/>
    <w:link w:val="640"/>
  </w:style>
  <w:style w:type="paragraph" w:styleId="655">
    <w:name w:val="ConsNormal"/>
    <w:next w:val="655"/>
    <w:link w:val="640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56">
    <w:name w:val="ConsTitle"/>
    <w:next w:val="656"/>
    <w:link w:val="640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657">
    <w:name w:val="Текст сноски"/>
    <w:basedOn w:val="640"/>
    <w:next w:val="657"/>
    <w:link w:val="640"/>
    <w:semiHidden/>
  </w:style>
  <w:style w:type="character" w:styleId="658">
    <w:name w:val="Знак сноски"/>
    <w:next w:val="658"/>
    <w:link w:val="640"/>
    <w:semiHidden/>
    <w:rPr>
      <w:vertAlign w:val="superscript"/>
    </w:rPr>
  </w:style>
  <w:style w:type="table" w:styleId="659">
    <w:name w:val="Сетка таблицы"/>
    <w:basedOn w:val="647"/>
    <w:next w:val="659"/>
    <w:link w:val="640"/>
    <w:tblPr/>
  </w:style>
  <w:style w:type="paragraph" w:styleId="660">
    <w:name w:val="Название"/>
    <w:basedOn w:val="640"/>
    <w:next w:val="660"/>
    <w:link w:val="640"/>
    <w:rPr>
      <w:b/>
      <w:sz w:val="26"/>
    </w:rPr>
    <w:pPr>
      <w:jc w:val="center"/>
    </w:pPr>
  </w:style>
  <w:style w:type="paragraph" w:styleId="661">
    <w:name w:val="ConsPlusNormal"/>
    <w:next w:val="661"/>
    <w:link w:val="640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62">
    <w:name w:val="Body Text 2"/>
    <w:basedOn w:val="640"/>
    <w:next w:val="662"/>
    <w:link w:val="640"/>
    <w:rPr>
      <w:sz w:val="28"/>
    </w:rPr>
    <w:pPr>
      <w:ind w:firstLine="993"/>
      <w:jc w:val="both"/>
    </w:pPr>
  </w:style>
  <w:style w:type="paragraph" w:styleId="663">
    <w:name w:val="ConsPlusNonformat"/>
    <w:next w:val="663"/>
    <w:link w:val="640"/>
    <w:rPr>
      <w:rFonts w:ascii="Courier New" w:hAnsi="Courier New"/>
      <w:lang w:val="ru-RU" w:bidi="ar-SA" w:eastAsia="ru-RU"/>
    </w:rPr>
    <w:pPr>
      <w:widowControl w:val="off"/>
    </w:pPr>
  </w:style>
  <w:style w:type="paragraph" w:styleId="664">
    <w:name w:val="ConsPlusTitle"/>
    <w:next w:val="664"/>
    <w:link w:val="640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665">
    <w:name w:val="Знак"/>
    <w:basedOn w:val="640"/>
    <w:next w:val="665"/>
    <w:link w:val="640"/>
    <w:rPr>
      <w:sz w:val="24"/>
      <w:lang w:val="en-US" w:eastAsia="en-US"/>
    </w:rPr>
    <w:pPr>
      <w:jc w:val="both"/>
      <w:spacing w:lineRule="exact" w:line="240" w:after="160"/>
    </w:pPr>
  </w:style>
  <w:style w:type="paragraph" w:styleId="666">
    <w:name w:val="Основной текст с отступом"/>
    <w:basedOn w:val="640"/>
    <w:next w:val="666"/>
    <w:link w:val="640"/>
    <w:rPr>
      <w:sz w:val="26"/>
    </w:rPr>
    <w:pPr>
      <w:ind w:firstLine="709"/>
      <w:jc w:val="both"/>
      <w:spacing w:lineRule="auto" w:line="288"/>
    </w:pPr>
  </w:style>
  <w:style w:type="paragraph" w:styleId="667">
    <w:name w:val=" Char"/>
    <w:basedOn w:val="640"/>
    <w:next w:val="667"/>
    <w:link w:val="640"/>
    <w:rPr>
      <w:rFonts w:ascii="Arial" w:hAnsi="Arial"/>
      <w:lang w:val="fr-FR" w:eastAsia="en-US"/>
    </w:rPr>
    <w:pPr>
      <w:spacing w:lineRule="exact" w:line="240" w:after="160"/>
    </w:pPr>
  </w:style>
  <w:style w:type="paragraph" w:styleId="668">
    <w:name w:val="Основной текст"/>
    <w:basedOn w:val="640"/>
    <w:next w:val="668"/>
    <w:link w:val="640"/>
    <w:pPr>
      <w:spacing w:after="120"/>
    </w:pPr>
  </w:style>
  <w:style w:type="paragraph" w:styleId="669">
    <w:name w:val="Основной текст с отступом 3"/>
    <w:basedOn w:val="640"/>
    <w:next w:val="669"/>
    <w:link w:val="640"/>
    <w:rPr>
      <w:sz w:val="16"/>
      <w:szCs w:val="16"/>
    </w:rPr>
    <w:pPr>
      <w:ind w:left="283"/>
      <w:spacing w:after="120"/>
    </w:pPr>
  </w:style>
  <w:style w:type="paragraph" w:styleId="670">
    <w:name w:val="Основной текст с отступом 2"/>
    <w:basedOn w:val="640"/>
    <w:next w:val="670"/>
    <w:link w:val="671"/>
    <w:pPr>
      <w:ind w:left="283"/>
      <w:spacing w:lineRule="auto" w:line="480" w:after="120"/>
    </w:pPr>
  </w:style>
  <w:style w:type="character" w:styleId="671">
    <w:name w:val="Основной текст с отступом 2 Знак"/>
    <w:basedOn w:val="646"/>
    <w:next w:val="671"/>
    <w:link w:val="670"/>
  </w:style>
  <w:style w:type="paragraph" w:styleId="672">
    <w:name w:val="Текст выноски"/>
    <w:basedOn w:val="640"/>
    <w:next w:val="672"/>
    <w:link w:val="673"/>
    <w:rPr>
      <w:rFonts w:ascii="Tahoma" w:hAnsi="Tahoma"/>
      <w:sz w:val="16"/>
      <w:szCs w:val="16"/>
    </w:rPr>
  </w:style>
  <w:style w:type="character" w:styleId="673">
    <w:name w:val="Текст выноски Знак"/>
    <w:next w:val="673"/>
    <w:link w:val="672"/>
    <w:rPr>
      <w:rFonts w:ascii="Tahoma" w:hAnsi="Tahoma"/>
      <w:sz w:val="16"/>
      <w:szCs w:val="16"/>
    </w:rPr>
  </w:style>
  <w:style w:type="paragraph" w:styleId="674">
    <w:name w:val=" Знак"/>
    <w:basedOn w:val="640"/>
    <w:next w:val="674"/>
    <w:link w:val="640"/>
    <w:rPr>
      <w:rFonts w:ascii="Arial" w:hAnsi="Arial"/>
      <w:lang w:val="fr-FR" w:eastAsia="en-US"/>
    </w:rPr>
    <w:pPr>
      <w:spacing w:lineRule="exact" w:line="240" w:after="160"/>
    </w:pPr>
  </w:style>
  <w:style w:type="paragraph" w:styleId="675">
    <w:name w:val="Table text"/>
    <w:basedOn w:val="640"/>
    <w:next w:val="675"/>
    <w:link w:val="640"/>
    <w:rPr>
      <w:sz w:val="28"/>
      <w:szCs w:val="24"/>
    </w:rPr>
  </w:style>
  <w:style w:type="paragraph" w:styleId="676">
    <w:name w:val="FR3"/>
    <w:next w:val="676"/>
    <w:link w:val="640"/>
    <w:rPr>
      <w:rFonts w:ascii="Arial" w:hAnsi="Arial"/>
      <w:sz w:val="22"/>
      <w:lang w:val="ru-RU" w:bidi="ar-SA" w:eastAsia="ru-RU"/>
    </w:rPr>
    <w:pPr>
      <w:ind w:left="1320" w:right="1200"/>
      <w:jc w:val="center"/>
      <w:spacing w:lineRule="auto" w:line="260" w:after="240" w:before="240"/>
      <w:widowControl w:val="off"/>
    </w:pPr>
  </w:style>
  <w:style w:type="character" w:styleId="677" w:default="1">
    <w:name w:val="Default Paragraph Font"/>
    <w:uiPriority w:val="1"/>
    <w:semiHidden/>
    <w:unhideWhenUsed/>
  </w:style>
  <w:style w:type="numbering" w:styleId="678" w:default="1">
    <w:name w:val="No List"/>
    <w:uiPriority w:val="99"/>
    <w:semiHidden/>
    <w:unhideWhenUsed/>
  </w:style>
  <w:style w:type="paragraph" w:styleId="679" w:default="1">
    <w:name w:val="Normal"/>
    <w:qFormat/>
  </w:style>
  <w:style w:type="table" w:styleId="6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2023-01-17T13:59:20Z</dcterms:modified>
</cp:coreProperties>
</file>