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EBD" w:rsidRDefault="00043EB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043EBD" w:rsidRDefault="00043EBD">
      <w:pPr>
        <w:pStyle w:val="ConsPlusNormal"/>
        <w:jc w:val="both"/>
        <w:outlineLvl w:val="0"/>
      </w:pPr>
    </w:p>
    <w:p w:rsidR="00043EBD" w:rsidRDefault="00043EBD">
      <w:pPr>
        <w:pStyle w:val="ConsPlusNormal"/>
        <w:outlineLvl w:val="0"/>
      </w:pPr>
      <w:r>
        <w:t>Зарегистрировано в Минюсте России 22 октября 2014 г. N 34403</w:t>
      </w:r>
    </w:p>
    <w:p w:rsidR="00043EBD" w:rsidRDefault="00043EB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r>
        <w:t>ФЕДЕРАЛЬНАЯ АНТИМОНОПОЛЬНАЯ СЛУЖБА</w:t>
      </w:r>
    </w:p>
    <w:p w:rsidR="00043EBD" w:rsidRDefault="00043EBD">
      <w:pPr>
        <w:pStyle w:val="ConsPlusTitle"/>
        <w:jc w:val="center"/>
      </w:pPr>
    </w:p>
    <w:p w:rsidR="00043EBD" w:rsidRDefault="00043EBD">
      <w:pPr>
        <w:pStyle w:val="ConsPlusTitle"/>
        <w:jc w:val="center"/>
      </w:pPr>
      <w:r>
        <w:t>ПРИКАЗ</w:t>
      </w:r>
    </w:p>
    <w:p w:rsidR="00043EBD" w:rsidRDefault="00043EBD">
      <w:pPr>
        <w:pStyle w:val="ConsPlusTitle"/>
        <w:jc w:val="center"/>
      </w:pPr>
      <w:r>
        <w:t>от 8 октября 2014 г. N 631/14</w:t>
      </w:r>
    </w:p>
    <w:p w:rsidR="00043EBD" w:rsidRDefault="00043EBD">
      <w:pPr>
        <w:pStyle w:val="ConsPlusTitle"/>
        <w:jc w:val="center"/>
      </w:pPr>
    </w:p>
    <w:p w:rsidR="00043EBD" w:rsidRDefault="00043EBD">
      <w:pPr>
        <w:pStyle w:val="ConsPlusTitle"/>
        <w:jc w:val="center"/>
      </w:pPr>
      <w:r>
        <w:t>ОБ УТВЕРЖДЕНИИ ФОРМ РАСКРЫТИЯ ИНФОРМАЦИИ</w:t>
      </w:r>
    </w:p>
    <w:p w:rsidR="00043EBD" w:rsidRDefault="00043EBD">
      <w:pPr>
        <w:pStyle w:val="ConsPlusTitle"/>
        <w:jc w:val="center"/>
      </w:pPr>
      <w:r>
        <w:t>СУБЪЕКТАМИ ОПТОВОГО И РОЗНИЧНЫХ РЫНКОВ ЭЛЕКТРИЧЕСКОЙ</w:t>
      </w:r>
    </w:p>
    <w:p w:rsidR="00043EBD" w:rsidRDefault="00043EBD">
      <w:pPr>
        <w:pStyle w:val="ConsPlusTitle"/>
        <w:jc w:val="center"/>
      </w:pPr>
      <w:r>
        <w:t>ЭНЕРГИИ, НЕ ЯВЛЯЮЩИМИСЯ СУБЪЕКТАМИ ЕСТЕСТВЕННЫХ МОНОПОЛИЙ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28.04.2014 N 381 "О внесении изменений в стандарты раскрытия информации субъектами оптового и розничных рынков электрической энергии", а также на основании Федерального закона от 17.08.1995 N 147-ФЗ "О естественных монополиях" (Собрание законодательства Российской Федерации, 1995, N 34, ст. 3426; 2003, N 2, ст. 168; N 13, ст. 1181; 2006, N 1, ст. 10; 2007, N 46, ст. 5557; 2011, N 29, ст. 4281; N 50, ст. 7343),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от 26.03.2003 N 35-ФЗ "Об электроэнергетике" (Собрание законодательства Российской Федерации, 2003, N 13, ст. 1177; 2010, N 31, ст. 4156; 2011, N 50, ст. 7336; 2013, N 45, ст. 5797),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21.01.2004 N 24 "Об утверждении стандартов раскрытия информации субъектами оптового и розничных рынков электрической энергии" (Собрание законодательства Российской Федерации, 2004, N 4, ст. 282; 2005, N 7, ст. 560; 2009, N 17, ст. 2088; 2010, N 33, ст. 4431; 2011, N 45, ст. 6404; 2012, N 4, ст. 505; N 23, ст. 3008; 2013, N 27, ст. 3602; N 31, ст. 4216, 4226; N 36, ст. 4586; N 50, ст. 6598; 2014, N 8, ст. 815; N 9, ст. 907, 919), </w:t>
      </w:r>
      <w:hyperlink r:id="rId9">
        <w:r>
          <w:rPr>
            <w:color w:val="0000FF"/>
          </w:rPr>
          <w:t>Положения</w:t>
        </w:r>
      </w:hyperlink>
      <w:r>
        <w:t xml:space="preserve"> о Федеральной антимонопольной службе, утвержденного постановлением Правительства Российской Федерации от 30.06.2004 N 331 (Собрание законодательства Российской Федерации, 2004, N 31, ст. 3259; 2007, N 7, ст. 903; 2008, N 13, ст. 1316; N 44, ст. 5089; 2009, N 2, ст. 248; N 3, ст. 378; N 39, ст. 4613; 2010, N 9, ст. 960; N 25, ст. 3181; 2011, N 18, ст. 2645; 2012, N 27, ст. 3741), приказываю:</w:t>
      </w:r>
    </w:p>
    <w:p w:rsidR="00043EBD" w:rsidRDefault="00043EBD">
      <w:pPr>
        <w:pStyle w:val="ConsPlusNormal"/>
        <w:spacing w:before="220"/>
        <w:ind w:firstLine="540"/>
        <w:jc w:val="both"/>
      </w:pPr>
      <w:r>
        <w:t xml:space="preserve">1. Утвердить формы раскрытия информации производителями электрической энергии согласно </w:t>
      </w:r>
      <w:hyperlink w:anchor="P31">
        <w:r>
          <w:rPr>
            <w:color w:val="0000FF"/>
          </w:rPr>
          <w:t>приложениям N 1</w:t>
        </w:r>
      </w:hyperlink>
      <w:r>
        <w:t xml:space="preserve"> - </w:t>
      </w:r>
      <w:hyperlink w:anchor="P242">
        <w:r>
          <w:rPr>
            <w:color w:val="0000FF"/>
          </w:rPr>
          <w:t>6</w:t>
        </w:r>
      </w:hyperlink>
      <w:r>
        <w:t xml:space="preserve"> к настоящему Приказу.</w:t>
      </w:r>
    </w:p>
    <w:p w:rsidR="00043EBD" w:rsidRDefault="00043EBD">
      <w:pPr>
        <w:pStyle w:val="ConsPlusNormal"/>
        <w:spacing w:before="220"/>
        <w:ind w:firstLine="540"/>
        <w:jc w:val="both"/>
      </w:pPr>
      <w:r>
        <w:t xml:space="preserve">2. Утвердить формы раскрытия информации коммерческим оператором оптового рынка согласно </w:t>
      </w:r>
      <w:hyperlink w:anchor="P259">
        <w:r>
          <w:rPr>
            <w:color w:val="0000FF"/>
          </w:rPr>
          <w:t>приложениям N 7</w:t>
        </w:r>
      </w:hyperlink>
      <w:r>
        <w:t xml:space="preserve"> - </w:t>
      </w:r>
      <w:hyperlink w:anchor="P775">
        <w:r>
          <w:rPr>
            <w:color w:val="0000FF"/>
          </w:rPr>
          <w:t>15</w:t>
        </w:r>
      </w:hyperlink>
      <w:r>
        <w:t xml:space="preserve"> к настоящему Приказу.</w:t>
      </w:r>
    </w:p>
    <w:p w:rsidR="00043EBD" w:rsidRDefault="00043EBD">
      <w:pPr>
        <w:pStyle w:val="ConsPlusNormal"/>
        <w:spacing w:before="220"/>
        <w:ind w:firstLine="540"/>
        <w:jc w:val="both"/>
      </w:pPr>
      <w:r>
        <w:t xml:space="preserve">3. Утвердить формы раскрытия информации энергоснабжающими, энергосбытовыми организациями и гарантирующими поставщиками согласно </w:t>
      </w:r>
      <w:hyperlink w:anchor="P802">
        <w:r>
          <w:rPr>
            <w:color w:val="0000FF"/>
          </w:rPr>
          <w:t>приложениям N 16</w:t>
        </w:r>
      </w:hyperlink>
      <w:r>
        <w:t xml:space="preserve"> - </w:t>
      </w:r>
      <w:hyperlink w:anchor="P874">
        <w:r>
          <w:rPr>
            <w:color w:val="0000FF"/>
          </w:rPr>
          <w:t>18</w:t>
        </w:r>
      </w:hyperlink>
      <w:r>
        <w:t xml:space="preserve"> к настоящему Приказу.</w:t>
      </w:r>
    </w:p>
    <w:p w:rsidR="00043EBD" w:rsidRDefault="00043EBD">
      <w:pPr>
        <w:pStyle w:val="ConsPlusNormal"/>
        <w:spacing w:before="220"/>
        <w:ind w:firstLine="540"/>
        <w:jc w:val="both"/>
      </w:pPr>
      <w:r>
        <w:t xml:space="preserve">4. Утвердить формы раскрытия информации советом рынка согласно </w:t>
      </w:r>
      <w:hyperlink w:anchor="P891">
        <w:r>
          <w:rPr>
            <w:color w:val="0000FF"/>
          </w:rPr>
          <w:t>приложениям N 19</w:t>
        </w:r>
      </w:hyperlink>
      <w:r>
        <w:t xml:space="preserve"> и N </w:t>
      </w:r>
      <w:hyperlink w:anchor="P962">
        <w:r>
          <w:rPr>
            <w:color w:val="0000FF"/>
          </w:rPr>
          <w:t>20</w:t>
        </w:r>
      </w:hyperlink>
      <w:r>
        <w:t xml:space="preserve"> к настоящему Приказу.</w:t>
      </w:r>
    </w:p>
    <w:p w:rsidR="00043EBD" w:rsidRDefault="00043EBD">
      <w:pPr>
        <w:pStyle w:val="ConsPlusNormal"/>
        <w:spacing w:before="220"/>
        <w:ind w:firstLine="540"/>
        <w:jc w:val="both"/>
      </w:pPr>
      <w:r>
        <w:t>5. Контроль исполнения настоящего Приказа оставляю за собой.</w:t>
      </w:r>
    </w:p>
    <w:p w:rsidR="00043EBD" w:rsidRDefault="00043EBD">
      <w:pPr>
        <w:pStyle w:val="ConsPlusNormal"/>
        <w:ind w:firstLine="540"/>
        <w:jc w:val="both"/>
      </w:pPr>
    </w:p>
    <w:p w:rsidR="00043EBD" w:rsidRDefault="00043EBD">
      <w:pPr>
        <w:pStyle w:val="ConsPlusNormal"/>
        <w:jc w:val="right"/>
      </w:pPr>
      <w:r>
        <w:t>Руководитель</w:t>
      </w:r>
    </w:p>
    <w:p w:rsidR="00043EBD" w:rsidRDefault="00043EBD">
      <w:pPr>
        <w:pStyle w:val="ConsPlusNormal"/>
        <w:jc w:val="right"/>
      </w:pPr>
      <w:r>
        <w:t>И.Ю.АРТЕМЬЕВ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lastRenderedPageBreak/>
        <w:t>Приложение N 1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bookmarkStart w:id="0" w:name="P31"/>
      <w:bookmarkEnd w:id="0"/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 выбросах загрязняющих веществ, оказывающих негативное</w:t>
      </w:r>
    </w:p>
    <w:p w:rsidR="00043EBD" w:rsidRDefault="00043EBD">
      <w:pPr>
        <w:pStyle w:val="ConsPlusTitle"/>
        <w:jc w:val="center"/>
      </w:pPr>
      <w:r>
        <w:t>влияние на окружающую среду, и мероприятиях</w:t>
      </w:r>
    </w:p>
    <w:p w:rsidR="00043EBD" w:rsidRDefault="00043EBD">
      <w:pPr>
        <w:pStyle w:val="ConsPlusTitle"/>
        <w:jc w:val="center"/>
      </w:pPr>
      <w:r>
        <w:t>по их сокращению на следующий год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sectPr w:rsidR="00043EBD" w:rsidSect="00053A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942"/>
        <w:gridCol w:w="1531"/>
        <w:gridCol w:w="1191"/>
        <w:gridCol w:w="2154"/>
        <w:gridCol w:w="1134"/>
      </w:tblGrid>
      <w:tr w:rsidR="00043EBD">
        <w:tc>
          <w:tcPr>
            <w:tcW w:w="680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942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Экологические показатели</w:t>
            </w:r>
          </w:p>
        </w:tc>
        <w:tc>
          <w:tcPr>
            <w:tcW w:w="1531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Единица измерения - тонны</w:t>
            </w:r>
          </w:p>
        </w:tc>
        <w:tc>
          <w:tcPr>
            <w:tcW w:w="1191" w:type="dxa"/>
          </w:tcPr>
          <w:p w:rsidR="00043EBD" w:rsidRDefault="00043EB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3288" w:type="dxa"/>
            <w:gridSpan w:val="2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Год</w:t>
            </w:r>
          </w:p>
        </w:tc>
      </w:tr>
      <w:tr w:rsidR="00043EBD">
        <w:trPr>
          <w:trHeight w:val="269"/>
        </w:trPr>
        <w:tc>
          <w:tcPr>
            <w:tcW w:w="680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942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1531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Факт по итогам года</w:t>
            </w:r>
          </w:p>
        </w:tc>
        <w:tc>
          <w:tcPr>
            <w:tcW w:w="3288" w:type="dxa"/>
            <w:gridSpan w:val="2"/>
            <w:vMerge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680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942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1531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1191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154" w:type="dxa"/>
          </w:tcPr>
          <w:p w:rsidR="00043EBD" w:rsidRDefault="00043EBD">
            <w:pPr>
              <w:pStyle w:val="ConsPlusNormal"/>
              <w:jc w:val="center"/>
            </w:pPr>
            <w:r>
              <w:t>Наименование мероприятия по сокращению выбросов загрязняющих веществ</w:t>
            </w:r>
          </w:p>
        </w:tc>
        <w:tc>
          <w:tcPr>
            <w:tcW w:w="1134" w:type="dxa"/>
          </w:tcPr>
          <w:p w:rsidR="00043EBD" w:rsidRDefault="00043EBD">
            <w:pPr>
              <w:pStyle w:val="ConsPlusNormal"/>
              <w:jc w:val="center"/>
            </w:pPr>
            <w:r>
              <w:t>План/цель</w:t>
            </w:r>
          </w:p>
        </w:tc>
      </w:tr>
      <w:tr w:rsidR="00043EBD">
        <w:tc>
          <w:tcPr>
            <w:tcW w:w="680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2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043EBD" w:rsidRDefault="00043EBD">
            <w:pPr>
              <w:pStyle w:val="ConsPlusNormal"/>
              <w:jc w:val="center"/>
            </w:pPr>
            <w:r>
              <w:t>6</w:t>
            </w:r>
          </w:p>
        </w:tc>
      </w:tr>
      <w:tr w:rsidR="00043EBD">
        <w:tc>
          <w:tcPr>
            <w:tcW w:w="680" w:type="dxa"/>
            <w:vMerge w:val="restart"/>
            <w:vAlign w:val="center"/>
          </w:tcPr>
          <w:p w:rsidR="00043EBD" w:rsidRDefault="00043EBD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2942" w:type="dxa"/>
          </w:tcPr>
          <w:p w:rsidR="00043EBD" w:rsidRDefault="00043EBD">
            <w:pPr>
              <w:pStyle w:val="ConsPlusNormal"/>
            </w:pPr>
            <w:r>
              <w:t>Объем выбросов загрязняющих веществ в атмосферу:</w:t>
            </w:r>
          </w:p>
        </w:tc>
        <w:tc>
          <w:tcPr>
            <w:tcW w:w="153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9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15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34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680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942" w:type="dxa"/>
          </w:tcPr>
          <w:p w:rsidR="00043EBD" w:rsidRDefault="00043EBD">
            <w:pPr>
              <w:pStyle w:val="ConsPlusNormal"/>
            </w:pPr>
            <w:r>
              <w:t>1.1. оксид азота</w:t>
            </w:r>
          </w:p>
        </w:tc>
        <w:tc>
          <w:tcPr>
            <w:tcW w:w="153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9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15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34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680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942" w:type="dxa"/>
          </w:tcPr>
          <w:p w:rsidR="00043EBD" w:rsidRDefault="00043EBD">
            <w:pPr>
              <w:pStyle w:val="ConsPlusNormal"/>
            </w:pPr>
            <w:r>
              <w:t>1.2. диоксид серы</w:t>
            </w:r>
          </w:p>
        </w:tc>
        <w:tc>
          <w:tcPr>
            <w:tcW w:w="153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9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15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34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680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942" w:type="dxa"/>
          </w:tcPr>
          <w:p w:rsidR="00043EBD" w:rsidRDefault="00043EBD">
            <w:pPr>
              <w:pStyle w:val="ConsPlusNormal"/>
            </w:pPr>
            <w:r>
              <w:t>1.3. твердые вещества</w:t>
            </w:r>
          </w:p>
        </w:tc>
        <w:tc>
          <w:tcPr>
            <w:tcW w:w="153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9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15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34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680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942" w:type="dxa"/>
          </w:tcPr>
          <w:p w:rsidR="00043EBD" w:rsidRDefault="00043EBD">
            <w:pPr>
              <w:pStyle w:val="ConsPlusNormal"/>
            </w:pPr>
            <w:r>
              <w:t>1.4. летучие органические вещества</w:t>
            </w:r>
          </w:p>
        </w:tc>
        <w:tc>
          <w:tcPr>
            <w:tcW w:w="153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9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15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34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680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942" w:type="dxa"/>
          </w:tcPr>
          <w:p w:rsidR="00043EBD" w:rsidRDefault="00043EBD">
            <w:pPr>
              <w:pStyle w:val="ConsPlusNormal"/>
            </w:pPr>
            <w:r>
              <w:t>1.5. оксид углерода</w:t>
            </w:r>
          </w:p>
        </w:tc>
        <w:tc>
          <w:tcPr>
            <w:tcW w:w="153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9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15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34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680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942" w:type="dxa"/>
          </w:tcPr>
          <w:p w:rsidR="00043EBD" w:rsidRDefault="00043EBD">
            <w:pPr>
              <w:pStyle w:val="ConsPlusNormal"/>
            </w:pPr>
            <w:r>
              <w:t>1.6. углероды (без летучих органических соединений)</w:t>
            </w:r>
          </w:p>
        </w:tc>
        <w:tc>
          <w:tcPr>
            <w:tcW w:w="153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9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15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34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680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942" w:type="dxa"/>
          </w:tcPr>
          <w:p w:rsidR="00043EBD" w:rsidRDefault="00043EBD">
            <w:pPr>
              <w:pStyle w:val="ConsPlusNormal"/>
            </w:pPr>
            <w:r>
              <w:t>Итого:</w:t>
            </w:r>
          </w:p>
        </w:tc>
        <w:tc>
          <w:tcPr>
            <w:tcW w:w="153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9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15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134" w:type="dxa"/>
          </w:tcPr>
          <w:p w:rsidR="00043EBD" w:rsidRDefault="00043EBD">
            <w:pPr>
              <w:pStyle w:val="ConsPlusNormal"/>
            </w:pP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2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об инвестиционных программах производителей</w:t>
      </w:r>
    </w:p>
    <w:p w:rsidR="00043EBD" w:rsidRDefault="00043EBD">
      <w:pPr>
        <w:pStyle w:val="ConsPlusTitle"/>
        <w:jc w:val="center"/>
      </w:pPr>
      <w:r>
        <w:t>электрической энергии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9"/>
        <w:gridCol w:w="1531"/>
        <w:gridCol w:w="1134"/>
        <w:gridCol w:w="1531"/>
        <w:gridCol w:w="1134"/>
        <w:gridCol w:w="2194"/>
        <w:gridCol w:w="1417"/>
      </w:tblGrid>
      <w:tr w:rsidR="00043EBD">
        <w:tc>
          <w:tcPr>
            <w:tcW w:w="11010" w:type="dxa"/>
            <w:gridSpan w:val="7"/>
          </w:tcPr>
          <w:p w:rsidR="00043EBD" w:rsidRDefault="00043EBD">
            <w:pPr>
              <w:pStyle w:val="ConsPlusNormal"/>
              <w:jc w:val="center"/>
            </w:pPr>
            <w:r>
              <w:t>Наименование организации с указанием местонахождения и реквизитов</w:t>
            </w:r>
          </w:p>
        </w:tc>
      </w:tr>
      <w:tr w:rsidR="00043EBD">
        <w:tc>
          <w:tcPr>
            <w:tcW w:w="2069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Наименование инвестиционной программы, сроки начала и окончания реализации инвестиционной программы</w:t>
            </w:r>
          </w:p>
        </w:tc>
        <w:tc>
          <w:tcPr>
            <w:tcW w:w="1531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Дата утверждения инвестиционной программы</w:t>
            </w:r>
          </w:p>
        </w:tc>
        <w:tc>
          <w:tcPr>
            <w:tcW w:w="1134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Цели инвестиционной программы</w:t>
            </w:r>
          </w:p>
        </w:tc>
        <w:tc>
          <w:tcPr>
            <w:tcW w:w="1531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Наименование органа исполнительной власти, утвердившего инвестиционную программу</w:t>
            </w:r>
          </w:p>
        </w:tc>
        <w:tc>
          <w:tcPr>
            <w:tcW w:w="4745" w:type="dxa"/>
            <w:gridSpan w:val="3"/>
          </w:tcPr>
          <w:p w:rsidR="00043EBD" w:rsidRDefault="00043EBD">
            <w:pPr>
              <w:pStyle w:val="ConsPlusNormal"/>
              <w:jc w:val="center"/>
            </w:pPr>
            <w:r>
              <w:t>Информация об использовании инвестиционных средств за отчетный год</w:t>
            </w:r>
          </w:p>
        </w:tc>
      </w:tr>
      <w:tr w:rsidR="00043EBD">
        <w:tc>
          <w:tcPr>
            <w:tcW w:w="2069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1531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1134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1531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1134" w:type="dxa"/>
          </w:tcPr>
          <w:p w:rsidR="00043EBD" w:rsidRDefault="00043EBD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194" w:type="dxa"/>
          </w:tcPr>
          <w:p w:rsidR="00043EBD" w:rsidRDefault="00043EBD">
            <w:pPr>
              <w:pStyle w:val="ConsPlusNormal"/>
              <w:jc w:val="center"/>
            </w:pPr>
            <w:r>
              <w:t>Сведения об использовании инвестиционных средств за отчетный год (тыс. руб.)</w:t>
            </w:r>
          </w:p>
        </w:tc>
        <w:tc>
          <w:tcPr>
            <w:tcW w:w="1417" w:type="dxa"/>
          </w:tcPr>
          <w:p w:rsidR="00043EBD" w:rsidRDefault="00043EBD">
            <w:pPr>
              <w:pStyle w:val="ConsPlusNormal"/>
              <w:jc w:val="center"/>
            </w:pPr>
            <w:r>
              <w:t>Источник финансирования инвестиционной программы</w:t>
            </w:r>
          </w:p>
        </w:tc>
      </w:tr>
      <w:tr w:rsidR="00043EBD">
        <w:tc>
          <w:tcPr>
            <w:tcW w:w="2069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94" w:type="dxa"/>
          </w:tcPr>
          <w:p w:rsidR="00043EBD" w:rsidRDefault="00043EB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043EBD" w:rsidRDefault="00043EBD">
            <w:pPr>
              <w:pStyle w:val="ConsPlusNormal"/>
              <w:jc w:val="center"/>
            </w:pPr>
            <w:r>
              <w:t>7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3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 расходах электроэнергии на собственные и хозяйственные</w:t>
      </w:r>
    </w:p>
    <w:p w:rsidR="00043EBD" w:rsidRDefault="00043EBD">
      <w:pPr>
        <w:pStyle w:val="ConsPlusTitle"/>
        <w:jc w:val="center"/>
      </w:pPr>
      <w:r>
        <w:t>нужды генерирующего оборудования при выработке</w:t>
      </w:r>
    </w:p>
    <w:p w:rsidR="00043EBD" w:rsidRDefault="00043EBD">
      <w:pPr>
        <w:pStyle w:val="ConsPlusTitle"/>
        <w:jc w:val="center"/>
      </w:pPr>
      <w:r>
        <w:lastRenderedPageBreak/>
        <w:t>электрической и тепловой энергии (раздельно)</w:t>
      </w:r>
    </w:p>
    <w:p w:rsidR="00043EBD" w:rsidRDefault="00043EBD">
      <w:pPr>
        <w:pStyle w:val="ConsPlusTitle"/>
        <w:jc w:val="center"/>
      </w:pPr>
      <w:r>
        <w:t>с указанием наименования и типа станции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2211"/>
        <w:gridCol w:w="2203"/>
        <w:gridCol w:w="2324"/>
      </w:tblGrid>
      <w:tr w:rsidR="00043EBD">
        <w:tc>
          <w:tcPr>
            <w:tcW w:w="624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Наименование, реквизиты, тип электростанции</w:t>
            </w:r>
          </w:p>
        </w:tc>
        <w:tc>
          <w:tcPr>
            <w:tcW w:w="6738" w:type="dxa"/>
            <w:gridSpan w:val="3"/>
          </w:tcPr>
          <w:p w:rsidR="00043EBD" w:rsidRDefault="00043EBD">
            <w:pPr>
              <w:pStyle w:val="ConsPlusNormal"/>
              <w:jc w:val="center"/>
            </w:pPr>
            <w:r>
              <w:t>Расход электроэнергии (единица измерения - тыс. кВт·ч)</w:t>
            </w:r>
          </w:p>
        </w:tc>
      </w:tr>
      <w:tr w:rsidR="00043EBD">
        <w:tc>
          <w:tcPr>
            <w:tcW w:w="624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268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4414" w:type="dxa"/>
            <w:gridSpan w:val="2"/>
          </w:tcPr>
          <w:p w:rsidR="00043EBD" w:rsidRDefault="00043EBD">
            <w:pPr>
              <w:pStyle w:val="ConsPlusNormal"/>
              <w:jc w:val="center"/>
            </w:pPr>
            <w:r>
              <w:t>на собственные нужды</w:t>
            </w:r>
          </w:p>
        </w:tc>
        <w:tc>
          <w:tcPr>
            <w:tcW w:w="2324" w:type="dxa"/>
          </w:tcPr>
          <w:p w:rsidR="00043EBD" w:rsidRDefault="00043EBD">
            <w:pPr>
              <w:pStyle w:val="ConsPlusNormal"/>
              <w:jc w:val="center"/>
            </w:pPr>
            <w:r>
              <w:t>на хозяйственные нужды</w:t>
            </w:r>
          </w:p>
        </w:tc>
      </w:tr>
      <w:tr w:rsidR="00043EBD">
        <w:tc>
          <w:tcPr>
            <w:tcW w:w="624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268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211" w:type="dxa"/>
          </w:tcPr>
          <w:p w:rsidR="00043EBD" w:rsidRDefault="00043EBD">
            <w:pPr>
              <w:pStyle w:val="ConsPlusNormal"/>
              <w:jc w:val="center"/>
            </w:pPr>
            <w:r>
              <w:t>на выработку электрической энергии</w:t>
            </w:r>
          </w:p>
        </w:tc>
        <w:tc>
          <w:tcPr>
            <w:tcW w:w="2203" w:type="dxa"/>
          </w:tcPr>
          <w:p w:rsidR="00043EBD" w:rsidRDefault="00043EBD">
            <w:pPr>
              <w:pStyle w:val="ConsPlusNormal"/>
              <w:jc w:val="center"/>
            </w:pPr>
            <w:r>
              <w:t>на выработку тепловой энергии</w:t>
            </w:r>
          </w:p>
        </w:tc>
        <w:tc>
          <w:tcPr>
            <w:tcW w:w="2324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03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</w:tr>
      <w:tr w:rsidR="00043EBD"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268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21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203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324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268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21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203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324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268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211" w:type="dxa"/>
          </w:tcPr>
          <w:p w:rsidR="00043EBD" w:rsidRDefault="00043EBD">
            <w:pPr>
              <w:pStyle w:val="ConsPlusNormal"/>
            </w:pPr>
            <w:r>
              <w:t>всего:</w:t>
            </w:r>
          </w:p>
        </w:tc>
        <w:tc>
          <w:tcPr>
            <w:tcW w:w="2203" w:type="dxa"/>
          </w:tcPr>
          <w:p w:rsidR="00043EBD" w:rsidRDefault="00043EBD">
            <w:pPr>
              <w:pStyle w:val="ConsPlusNormal"/>
            </w:pPr>
            <w:r>
              <w:t>всего:</w:t>
            </w:r>
          </w:p>
        </w:tc>
        <w:tc>
          <w:tcPr>
            <w:tcW w:w="2324" w:type="dxa"/>
          </w:tcPr>
          <w:p w:rsidR="00043EBD" w:rsidRDefault="00043EBD">
            <w:pPr>
              <w:pStyle w:val="ConsPlusNormal"/>
            </w:pPr>
            <w:r>
              <w:t>всего: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4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об используемом топливе на электрических станциях</w:t>
      </w:r>
    </w:p>
    <w:p w:rsidR="00043EBD" w:rsidRDefault="00043EBD">
      <w:pPr>
        <w:pStyle w:val="ConsPlusTitle"/>
        <w:jc w:val="center"/>
      </w:pPr>
      <w:r>
        <w:t>с указанием поставщиков и характеристик топлива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357"/>
        <w:gridCol w:w="1512"/>
        <w:gridCol w:w="1361"/>
        <w:gridCol w:w="1474"/>
        <w:gridCol w:w="1644"/>
      </w:tblGrid>
      <w:tr w:rsidR="00043EBD">
        <w:tc>
          <w:tcPr>
            <w:tcW w:w="1247" w:type="dxa"/>
          </w:tcPr>
          <w:p w:rsidR="00043EBD" w:rsidRDefault="00043EBD">
            <w:pPr>
              <w:pStyle w:val="ConsPlusNormal"/>
              <w:jc w:val="center"/>
            </w:pPr>
            <w:r>
              <w:t xml:space="preserve">Наименование </w:t>
            </w:r>
            <w:r>
              <w:lastRenderedPageBreak/>
              <w:t>электростанции</w:t>
            </w:r>
          </w:p>
        </w:tc>
        <w:tc>
          <w:tcPr>
            <w:tcW w:w="2357" w:type="dxa"/>
          </w:tcPr>
          <w:p w:rsidR="00043EBD" w:rsidRDefault="00043EBD">
            <w:pPr>
              <w:pStyle w:val="ConsPlusNormal"/>
              <w:jc w:val="center"/>
            </w:pPr>
            <w:r>
              <w:lastRenderedPageBreak/>
              <w:t>Вид используемого топлива</w:t>
            </w:r>
          </w:p>
        </w:tc>
        <w:tc>
          <w:tcPr>
            <w:tcW w:w="1512" w:type="dxa"/>
          </w:tcPr>
          <w:p w:rsidR="00043EBD" w:rsidRDefault="00043EBD">
            <w:pPr>
              <w:pStyle w:val="ConsPlusNormal"/>
              <w:jc w:val="center"/>
            </w:pPr>
            <w:r>
              <w:t xml:space="preserve">Удельный расход </w:t>
            </w:r>
            <w:r>
              <w:lastRenderedPageBreak/>
              <w:t>условного топлива</w:t>
            </w:r>
          </w:p>
        </w:tc>
        <w:tc>
          <w:tcPr>
            <w:tcW w:w="1361" w:type="dxa"/>
          </w:tcPr>
          <w:p w:rsidR="00043EBD" w:rsidRDefault="00043EBD">
            <w:pPr>
              <w:pStyle w:val="ConsPlusNormal"/>
              <w:jc w:val="center"/>
            </w:pPr>
            <w:r>
              <w:lastRenderedPageBreak/>
              <w:t>Характеристика топлива</w:t>
            </w:r>
          </w:p>
        </w:tc>
        <w:tc>
          <w:tcPr>
            <w:tcW w:w="1474" w:type="dxa"/>
          </w:tcPr>
          <w:p w:rsidR="00043EBD" w:rsidRDefault="00043EBD">
            <w:pPr>
              <w:pStyle w:val="ConsPlusNormal"/>
              <w:jc w:val="center"/>
            </w:pPr>
            <w:r>
              <w:t xml:space="preserve">Общий расход </w:t>
            </w:r>
            <w:r>
              <w:lastRenderedPageBreak/>
              <w:t>топлива электростанции за отчетный период</w:t>
            </w:r>
          </w:p>
        </w:tc>
        <w:tc>
          <w:tcPr>
            <w:tcW w:w="1644" w:type="dxa"/>
          </w:tcPr>
          <w:p w:rsidR="00043EBD" w:rsidRDefault="00043EBD">
            <w:pPr>
              <w:pStyle w:val="ConsPlusNormal"/>
              <w:jc w:val="center"/>
            </w:pPr>
            <w:r>
              <w:lastRenderedPageBreak/>
              <w:t xml:space="preserve">Информация о поставщике </w:t>
            </w:r>
            <w:r>
              <w:lastRenderedPageBreak/>
              <w:t>топлива (наименование, место нахождения)</w:t>
            </w:r>
          </w:p>
        </w:tc>
      </w:tr>
      <w:tr w:rsidR="00043EBD">
        <w:tc>
          <w:tcPr>
            <w:tcW w:w="1247" w:type="dxa"/>
          </w:tcPr>
          <w:p w:rsidR="00043EBD" w:rsidRDefault="00043EB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357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12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043EBD" w:rsidRDefault="00043EBD">
            <w:pPr>
              <w:pStyle w:val="ConsPlusNormal"/>
              <w:jc w:val="center"/>
            </w:pPr>
            <w:r>
              <w:t>6</w:t>
            </w:r>
          </w:p>
        </w:tc>
      </w:tr>
      <w:tr w:rsidR="00043EBD">
        <w:tc>
          <w:tcPr>
            <w:tcW w:w="1247" w:type="dxa"/>
            <w:vMerge w:val="restart"/>
          </w:tcPr>
          <w:p w:rsidR="00043EBD" w:rsidRDefault="00043EBD">
            <w:pPr>
              <w:pStyle w:val="ConsPlusNormal"/>
            </w:pPr>
          </w:p>
        </w:tc>
        <w:tc>
          <w:tcPr>
            <w:tcW w:w="2357" w:type="dxa"/>
          </w:tcPr>
          <w:p w:rsidR="00043EBD" w:rsidRDefault="00043EBD">
            <w:pPr>
              <w:pStyle w:val="ConsPlusNormal"/>
              <w:jc w:val="center"/>
            </w:pPr>
            <w:r>
              <w:t>Газ</w:t>
            </w:r>
          </w:p>
        </w:tc>
        <w:tc>
          <w:tcPr>
            <w:tcW w:w="1512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36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47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644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247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357" w:type="dxa"/>
          </w:tcPr>
          <w:p w:rsidR="00043EBD" w:rsidRDefault="00043EBD">
            <w:pPr>
              <w:pStyle w:val="ConsPlusNormal"/>
              <w:jc w:val="center"/>
            </w:pPr>
            <w:r>
              <w:t>Мазут (для электрических станций, осуществляющих раздельный учет и хранение мазута)</w:t>
            </w:r>
          </w:p>
        </w:tc>
        <w:tc>
          <w:tcPr>
            <w:tcW w:w="1512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36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47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644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247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357" w:type="dxa"/>
          </w:tcPr>
          <w:p w:rsidR="00043EBD" w:rsidRDefault="00043EBD">
            <w:pPr>
              <w:pStyle w:val="ConsPlusNormal"/>
              <w:jc w:val="center"/>
            </w:pPr>
            <w:r>
              <w:t>Уголь (для электрических станций, осуществляющих раздельный учет и хранение угля)</w:t>
            </w:r>
          </w:p>
        </w:tc>
        <w:tc>
          <w:tcPr>
            <w:tcW w:w="1512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36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47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644" w:type="dxa"/>
          </w:tcPr>
          <w:p w:rsidR="00043EBD" w:rsidRDefault="00043EBD">
            <w:pPr>
              <w:pStyle w:val="ConsPlusNormal"/>
            </w:pP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5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гидроэлектростанциями о режиме использования и состоянии</w:t>
      </w:r>
    </w:p>
    <w:p w:rsidR="00043EBD" w:rsidRDefault="00043EBD">
      <w:pPr>
        <w:pStyle w:val="ConsPlusTitle"/>
        <w:jc w:val="center"/>
      </w:pPr>
      <w:r>
        <w:t>водных ресурсов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02"/>
        <w:gridCol w:w="2374"/>
        <w:gridCol w:w="1814"/>
        <w:gridCol w:w="850"/>
        <w:gridCol w:w="2158"/>
        <w:gridCol w:w="1077"/>
      </w:tblGrid>
      <w:tr w:rsidR="00043EBD">
        <w:tc>
          <w:tcPr>
            <w:tcW w:w="567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902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Наименование гидроэлектростанции (далее - ГЭС)/рынок, на котором гидроэлектростанция осуществляет деятельность (оптовый рынок или розничные рынки)</w:t>
            </w:r>
          </w:p>
        </w:tc>
        <w:tc>
          <w:tcPr>
            <w:tcW w:w="2374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Пропускная способность водосбросных сооружений при наивысшем проектном подпорном уровне (далее - НПУ) верхнего бьефа, который может поддерживаться в нормальных условиях эксплуатации гидротехнических сооружений (единица измерения - м/сек)</w:t>
            </w:r>
          </w:p>
        </w:tc>
        <w:tc>
          <w:tcPr>
            <w:tcW w:w="1814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Выработка электроэнергии за отчетный период (единица измерения - тыс. кВт·ч)</w:t>
            </w:r>
          </w:p>
        </w:tc>
        <w:tc>
          <w:tcPr>
            <w:tcW w:w="3008" w:type="dxa"/>
            <w:gridSpan w:val="2"/>
          </w:tcPr>
          <w:p w:rsidR="00043EBD" w:rsidRDefault="00043EBD">
            <w:pPr>
              <w:pStyle w:val="ConsPlusNormal"/>
              <w:jc w:val="center"/>
            </w:pPr>
            <w:r>
              <w:t>Уровни водохранилищ по состоянию на отчетную дату (измеряются в метрах)</w:t>
            </w:r>
          </w:p>
        </w:tc>
        <w:tc>
          <w:tcPr>
            <w:tcW w:w="1077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Тип, мощность генератора</w:t>
            </w:r>
          </w:p>
        </w:tc>
      </w:tr>
      <w:tr w:rsidR="00043EBD">
        <w:tc>
          <w:tcPr>
            <w:tcW w:w="567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902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2374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1814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>НПУ</w:t>
            </w:r>
          </w:p>
        </w:tc>
        <w:tc>
          <w:tcPr>
            <w:tcW w:w="2158" w:type="dxa"/>
          </w:tcPr>
          <w:p w:rsidR="00043EBD" w:rsidRDefault="00043EBD">
            <w:pPr>
              <w:pStyle w:val="ConsPlusNormal"/>
              <w:jc w:val="center"/>
            </w:pPr>
            <w:r>
              <w:t>Минимальный уровень, допустимый в условиях нормальной эксплуатации водохранилища (сокращенное название - УМО)</w:t>
            </w:r>
          </w:p>
        </w:tc>
        <w:tc>
          <w:tcPr>
            <w:tcW w:w="1077" w:type="dxa"/>
            <w:vMerge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567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02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74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8" w:type="dxa"/>
          </w:tcPr>
          <w:p w:rsidR="00043EBD" w:rsidRDefault="00043EB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043EBD" w:rsidRDefault="00043EBD">
            <w:pPr>
              <w:pStyle w:val="ConsPlusNormal"/>
              <w:jc w:val="center"/>
            </w:pPr>
            <w:r>
              <w:t>7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6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bookmarkStart w:id="1" w:name="P242"/>
      <w:bookmarkEnd w:id="1"/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производителями, являющимися субъектами розничных рынков</w:t>
      </w:r>
    </w:p>
    <w:p w:rsidR="00043EBD" w:rsidRDefault="00043EBD">
      <w:pPr>
        <w:pStyle w:val="ConsPlusTitle"/>
        <w:jc w:val="center"/>
      </w:pPr>
      <w:r>
        <w:t>электрической энергии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8"/>
        <w:gridCol w:w="4762"/>
      </w:tblGrid>
      <w:tr w:rsidR="00043EBD">
        <w:tc>
          <w:tcPr>
            <w:tcW w:w="4858" w:type="dxa"/>
          </w:tcPr>
          <w:p w:rsidR="00043EBD" w:rsidRDefault="00043EBD">
            <w:pPr>
              <w:pStyle w:val="ConsPlusNormal"/>
              <w:jc w:val="center"/>
            </w:pPr>
            <w:r>
              <w:t>Объем продажи электрической энергии гарантирующему поставщику</w:t>
            </w:r>
          </w:p>
        </w:tc>
        <w:tc>
          <w:tcPr>
            <w:tcW w:w="4762" w:type="dxa"/>
          </w:tcPr>
          <w:p w:rsidR="00043EBD" w:rsidRDefault="00043EBD">
            <w:pPr>
              <w:pStyle w:val="ConsPlusNormal"/>
              <w:jc w:val="center"/>
            </w:pPr>
            <w:r>
              <w:t>Величина мощности, соответствующая продаже электрической энергии гарантирующему поставщику</w:t>
            </w:r>
          </w:p>
        </w:tc>
      </w:tr>
      <w:tr w:rsidR="00043EBD">
        <w:tc>
          <w:tcPr>
            <w:tcW w:w="4858" w:type="dxa"/>
          </w:tcPr>
          <w:p w:rsidR="00043EBD" w:rsidRDefault="00043EB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762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7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bookmarkStart w:id="2" w:name="P259"/>
      <w:bookmarkEnd w:id="2"/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 равновесных ценах на электрическую энергию</w:t>
      </w:r>
    </w:p>
    <w:p w:rsidR="00043EBD" w:rsidRDefault="00043EBD">
      <w:pPr>
        <w:pStyle w:val="ConsPlusTitle"/>
        <w:jc w:val="center"/>
      </w:pPr>
      <w:r>
        <w:t>в 1 тыс. наиболее крупных узлов расчетной модели</w:t>
      </w:r>
    </w:p>
    <w:p w:rsidR="00043EBD" w:rsidRDefault="00043EBD">
      <w:pPr>
        <w:pStyle w:val="ConsPlusTitle"/>
        <w:jc w:val="center"/>
      </w:pPr>
      <w:r>
        <w:t>электрической сети с почасовой разбивкой по итогам</w:t>
      </w:r>
    </w:p>
    <w:p w:rsidR="00043EBD" w:rsidRDefault="00043EBD">
      <w:pPr>
        <w:pStyle w:val="ConsPlusTitle"/>
        <w:jc w:val="center"/>
      </w:pPr>
      <w:r>
        <w:t>отбора ценовых заявок за текущие торговые сутки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964"/>
        <w:gridCol w:w="1134"/>
        <w:gridCol w:w="3912"/>
        <w:gridCol w:w="1531"/>
        <w:gridCol w:w="1417"/>
      </w:tblGrid>
      <w:tr w:rsidR="00043EBD">
        <w:tc>
          <w:tcPr>
            <w:tcW w:w="680" w:type="dxa"/>
          </w:tcPr>
          <w:p w:rsidR="00043EBD" w:rsidRDefault="00043EBD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964" w:type="dxa"/>
          </w:tcPr>
          <w:p w:rsidR="00043EBD" w:rsidRDefault="00043EBD">
            <w:pPr>
              <w:pStyle w:val="ConsPlusNormal"/>
              <w:jc w:val="center"/>
            </w:pPr>
            <w:r>
              <w:t>Номер узла</w:t>
            </w:r>
          </w:p>
        </w:tc>
        <w:tc>
          <w:tcPr>
            <w:tcW w:w="1134" w:type="dxa"/>
          </w:tcPr>
          <w:p w:rsidR="00043EBD" w:rsidRDefault="00043EBD">
            <w:pPr>
              <w:pStyle w:val="ConsPlusNormal"/>
              <w:jc w:val="center"/>
            </w:pPr>
            <w:r>
              <w:t>Наименование узла</w:t>
            </w:r>
          </w:p>
        </w:tc>
        <w:tc>
          <w:tcPr>
            <w:tcW w:w="3912" w:type="dxa"/>
          </w:tcPr>
          <w:p w:rsidR="00043EBD" w:rsidRDefault="00043EBD">
            <w:pPr>
              <w:pStyle w:val="ConsPlusNormal"/>
              <w:jc w:val="center"/>
            </w:pPr>
            <w:r>
              <w:t>Номинальное напряжение высшей обмотки трансформатора (сокращенное название - Uном, единица измерения - кВ)</w:t>
            </w:r>
          </w:p>
        </w:tc>
        <w:tc>
          <w:tcPr>
            <w:tcW w:w="1531" w:type="dxa"/>
          </w:tcPr>
          <w:p w:rsidR="00043EBD" w:rsidRDefault="00043EBD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1417" w:type="dxa"/>
          </w:tcPr>
          <w:p w:rsidR="00043EBD" w:rsidRDefault="00043EBD">
            <w:pPr>
              <w:pStyle w:val="ConsPlusNormal"/>
              <w:jc w:val="center"/>
            </w:pPr>
            <w:r>
              <w:t>Цена (единица измерения - руб.)</w:t>
            </w:r>
          </w:p>
        </w:tc>
      </w:tr>
      <w:tr w:rsidR="00043EBD">
        <w:tc>
          <w:tcPr>
            <w:tcW w:w="680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12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043EBD" w:rsidRDefault="00043EBD">
            <w:pPr>
              <w:pStyle w:val="ConsPlusNormal"/>
              <w:jc w:val="center"/>
            </w:pPr>
            <w:r>
              <w:t>6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8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 суммарных объемах продажи и покупки электрической энергии</w:t>
      </w:r>
    </w:p>
    <w:p w:rsidR="00043EBD" w:rsidRDefault="00043EBD">
      <w:pPr>
        <w:pStyle w:val="ConsPlusTitle"/>
        <w:jc w:val="center"/>
      </w:pPr>
      <w:r>
        <w:lastRenderedPageBreak/>
        <w:t>(мощности) на оптовом рынке, полученных по результатам</w:t>
      </w:r>
    </w:p>
    <w:p w:rsidR="00043EBD" w:rsidRDefault="00043EBD">
      <w:pPr>
        <w:pStyle w:val="ConsPlusTitle"/>
        <w:jc w:val="center"/>
      </w:pPr>
      <w:r>
        <w:t>конкурентного отбора ценовых заявок покупателей</w:t>
      </w:r>
    </w:p>
    <w:p w:rsidR="00043EBD" w:rsidRDefault="00043EBD">
      <w:pPr>
        <w:pStyle w:val="ConsPlusTitle"/>
        <w:jc w:val="center"/>
      </w:pPr>
      <w:r>
        <w:t>и поставщиков, осуществляемого за сутки</w:t>
      </w:r>
    </w:p>
    <w:p w:rsidR="00043EBD" w:rsidRDefault="00043EBD">
      <w:pPr>
        <w:pStyle w:val="ConsPlusTitle"/>
        <w:jc w:val="center"/>
      </w:pPr>
      <w:r>
        <w:t>до начала поставки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</w:pPr>
      <w:r>
        <w:t>Наименование ценовой зоны: Первая/Вторая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</w:pPr>
      <w:r>
        <w:t>Покупатели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0"/>
        <w:gridCol w:w="1531"/>
        <w:gridCol w:w="1858"/>
        <w:gridCol w:w="1762"/>
        <w:gridCol w:w="1342"/>
        <w:gridCol w:w="1928"/>
        <w:gridCol w:w="1928"/>
        <w:gridCol w:w="1871"/>
      </w:tblGrid>
      <w:tr w:rsidR="00043EBD">
        <w:tc>
          <w:tcPr>
            <w:tcW w:w="730" w:type="dxa"/>
          </w:tcPr>
          <w:p w:rsidR="00043EBD" w:rsidRDefault="00043EBD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1531" w:type="dxa"/>
          </w:tcPr>
          <w:p w:rsidR="00043EBD" w:rsidRDefault="00043EBD">
            <w:pPr>
              <w:pStyle w:val="ConsPlusNormal"/>
              <w:jc w:val="center"/>
            </w:pPr>
            <w:r>
              <w:t>Объем планового потребления (единица измерения - МВт·ч)</w:t>
            </w:r>
          </w:p>
        </w:tc>
        <w:tc>
          <w:tcPr>
            <w:tcW w:w="1858" w:type="dxa"/>
          </w:tcPr>
          <w:p w:rsidR="00043EBD" w:rsidRDefault="00043EBD">
            <w:pPr>
              <w:pStyle w:val="ConsPlusNormal"/>
              <w:jc w:val="center"/>
            </w:pPr>
            <w:r>
              <w:t>Индекс равновесных цен на покупку электроэнергии (единица измерения - руб./МВт·ч)</w:t>
            </w:r>
          </w:p>
        </w:tc>
        <w:tc>
          <w:tcPr>
            <w:tcW w:w="1762" w:type="dxa"/>
          </w:tcPr>
          <w:p w:rsidR="00043EBD" w:rsidRDefault="00043EBD">
            <w:pPr>
              <w:pStyle w:val="ConsPlusNormal"/>
              <w:jc w:val="center"/>
            </w:pPr>
            <w:r>
              <w:t>Объем покупки по регулируемым договорам (единица измерения - МВт·ч)</w:t>
            </w:r>
          </w:p>
        </w:tc>
        <w:tc>
          <w:tcPr>
            <w:tcW w:w="1342" w:type="dxa"/>
          </w:tcPr>
          <w:p w:rsidR="00043EBD" w:rsidRDefault="00043EBD">
            <w:pPr>
              <w:pStyle w:val="ConsPlusNormal"/>
              <w:jc w:val="center"/>
            </w:pPr>
            <w:r>
              <w:t>Объем покупки на рынке на сутки вперед (единица измерения - МВт·ч)</w:t>
            </w:r>
          </w:p>
        </w:tc>
        <w:tc>
          <w:tcPr>
            <w:tcW w:w="1928" w:type="dxa"/>
          </w:tcPr>
          <w:p w:rsidR="00043EBD" w:rsidRDefault="00043EBD">
            <w:pPr>
              <w:pStyle w:val="ConsPlusNormal"/>
              <w:jc w:val="center"/>
            </w:pPr>
            <w:r>
              <w:t>Объем продажи в обеспечение регулируемых договоров (единица измерения - МВт·ч)</w:t>
            </w:r>
          </w:p>
        </w:tc>
        <w:tc>
          <w:tcPr>
            <w:tcW w:w="1928" w:type="dxa"/>
          </w:tcPr>
          <w:p w:rsidR="00043EBD" w:rsidRDefault="00043EBD">
            <w:pPr>
              <w:pStyle w:val="ConsPlusNormal"/>
              <w:jc w:val="center"/>
            </w:pPr>
            <w:r>
              <w:t>Максимальный индекс равновесной цены (единица измерения - руб./МВт·ч)</w:t>
            </w:r>
          </w:p>
        </w:tc>
        <w:tc>
          <w:tcPr>
            <w:tcW w:w="1871" w:type="dxa"/>
          </w:tcPr>
          <w:p w:rsidR="00043EBD" w:rsidRDefault="00043EBD">
            <w:pPr>
              <w:pStyle w:val="ConsPlusNormal"/>
              <w:jc w:val="center"/>
            </w:pPr>
            <w:r>
              <w:t>Минимальный индекс равновесной цены (единица измерения - руб./МВт·ч)</w:t>
            </w:r>
          </w:p>
        </w:tc>
      </w:tr>
      <w:tr w:rsidR="00043EBD">
        <w:tc>
          <w:tcPr>
            <w:tcW w:w="730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58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2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42" w:type="dxa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043EBD" w:rsidRDefault="00043EB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043EBD" w:rsidRDefault="00043EB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043EBD" w:rsidRDefault="00043EBD">
            <w:pPr>
              <w:pStyle w:val="ConsPlusNormal"/>
              <w:jc w:val="center"/>
            </w:pPr>
            <w:r>
              <w:t>8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9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 плановых совокупных объемах производства и потребления</w:t>
      </w:r>
    </w:p>
    <w:p w:rsidR="00043EBD" w:rsidRDefault="00043EBD">
      <w:pPr>
        <w:pStyle w:val="ConsPlusTitle"/>
        <w:jc w:val="center"/>
      </w:pPr>
      <w:r>
        <w:t>электрической энергии, полученных по результатам</w:t>
      </w:r>
    </w:p>
    <w:p w:rsidR="00043EBD" w:rsidRDefault="00043EBD">
      <w:pPr>
        <w:pStyle w:val="ConsPlusTitle"/>
        <w:jc w:val="center"/>
      </w:pPr>
      <w:r>
        <w:t>конкурентного отбора ценовых заявок покупателей</w:t>
      </w:r>
    </w:p>
    <w:p w:rsidR="00043EBD" w:rsidRDefault="00043EBD">
      <w:pPr>
        <w:pStyle w:val="ConsPlusTitle"/>
        <w:jc w:val="center"/>
      </w:pPr>
      <w:r>
        <w:t>и поставщиков, осуществляемого за сутки</w:t>
      </w:r>
    </w:p>
    <w:p w:rsidR="00043EBD" w:rsidRDefault="00043EBD">
      <w:pPr>
        <w:pStyle w:val="ConsPlusTitle"/>
        <w:jc w:val="center"/>
      </w:pPr>
      <w:r>
        <w:t>до начала поставки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</w:pPr>
      <w:r>
        <w:t>Наименование ценовой зоны: Первая/Вторая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</w:pPr>
      <w:r>
        <w:t>Поставщики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606"/>
        <w:gridCol w:w="1984"/>
        <w:gridCol w:w="1644"/>
        <w:gridCol w:w="1342"/>
        <w:gridCol w:w="1871"/>
        <w:gridCol w:w="1757"/>
        <w:gridCol w:w="1871"/>
      </w:tblGrid>
      <w:tr w:rsidR="00043EBD">
        <w:tc>
          <w:tcPr>
            <w:tcW w:w="586" w:type="dxa"/>
          </w:tcPr>
          <w:p w:rsidR="00043EBD" w:rsidRDefault="00043EBD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1606" w:type="dxa"/>
          </w:tcPr>
          <w:p w:rsidR="00043EBD" w:rsidRDefault="00043EBD">
            <w:pPr>
              <w:pStyle w:val="ConsPlusNormal"/>
              <w:jc w:val="center"/>
            </w:pPr>
            <w:r>
              <w:t>Объем планового производства (единица измерения - МВт·ч)</w:t>
            </w:r>
          </w:p>
        </w:tc>
        <w:tc>
          <w:tcPr>
            <w:tcW w:w="1984" w:type="dxa"/>
          </w:tcPr>
          <w:p w:rsidR="00043EBD" w:rsidRDefault="00043EBD">
            <w:pPr>
              <w:pStyle w:val="ConsPlusNormal"/>
              <w:jc w:val="center"/>
            </w:pPr>
            <w:r>
              <w:t>Индекс равновесных цен на продажу электроэнергии (единица измерения - руб./МВт·ч)</w:t>
            </w:r>
          </w:p>
        </w:tc>
        <w:tc>
          <w:tcPr>
            <w:tcW w:w="1644" w:type="dxa"/>
          </w:tcPr>
          <w:p w:rsidR="00043EBD" w:rsidRDefault="00043EBD">
            <w:pPr>
              <w:pStyle w:val="ConsPlusNormal"/>
              <w:jc w:val="center"/>
            </w:pPr>
            <w:r>
              <w:t>Объем продажи по регулируемым договорам (единица измерения - МВт·ч)</w:t>
            </w:r>
          </w:p>
        </w:tc>
        <w:tc>
          <w:tcPr>
            <w:tcW w:w="1342" w:type="dxa"/>
          </w:tcPr>
          <w:p w:rsidR="00043EBD" w:rsidRDefault="00043EBD">
            <w:pPr>
              <w:pStyle w:val="ConsPlusNormal"/>
              <w:jc w:val="center"/>
            </w:pPr>
            <w:r>
              <w:t>Объем продажи на рынке на сутки вперед (единица измерения - МВт·ч)</w:t>
            </w:r>
          </w:p>
        </w:tc>
        <w:tc>
          <w:tcPr>
            <w:tcW w:w="1871" w:type="dxa"/>
          </w:tcPr>
          <w:p w:rsidR="00043EBD" w:rsidRDefault="00043EBD">
            <w:pPr>
              <w:pStyle w:val="ConsPlusNormal"/>
              <w:jc w:val="center"/>
            </w:pPr>
            <w:r>
              <w:t>Объем покупки в обеспечение регулируемых договоров (единица измерения - МВт·ч)</w:t>
            </w:r>
          </w:p>
        </w:tc>
        <w:tc>
          <w:tcPr>
            <w:tcW w:w="1757" w:type="dxa"/>
          </w:tcPr>
          <w:p w:rsidR="00043EBD" w:rsidRDefault="00043EBD">
            <w:pPr>
              <w:pStyle w:val="ConsPlusNormal"/>
              <w:jc w:val="center"/>
            </w:pPr>
            <w:r>
              <w:t>Максимальный индекс равновесной цены (единица измерения - руб./МВт·ч)</w:t>
            </w:r>
          </w:p>
        </w:tc>
        <w:tc>
          <w:tcPr>
            <w:tcW w:w="1871" w:type="dxa"/>
          </w:tcPr>
          <w:p w:rsidR="00043EBD" w:rsidRDefault="00043EBD">
            <w:pPr>
              <w:pStyle w:val="ConsPlusNormal"/>
              <w:jc w:val="center"/>
            </w:pPr>
            <w:r>
              <w:t>Минимальный индекс равновесной цены (единица измерения - руб./МВт·ч)</w:t>
            </w:r>
          </w:p>
        </w:tc>
      </w:tr>
      <w:tr w:rsidR="00043EBD">
        <w:tc>
          <w:tcPr>
            <w:tcW w:w="586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42" w:type="dxa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043EBD" w:rsidRDefault="00043EB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043EBD" w:rsidRDefault="00043EB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043EBD" w:rsidRDefault="00043EBD">
            <w:pPr>
              <w:pStyle w:val="ConsPlusNormal"/>
              <w:jc w:val="center"/>
            </w:pPr>
            <w:r>
              <w:t>8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10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 графике совокупного спроса и предложения (по ценовым</w:t>
      </w:r>
    </w:p>
    <w:p w:rsidR="00043EBD" w:rsidRDefault="00043EBD">
      <w:pPr>
        <w:pStyle w:val="ConsPlusTitle"/>
        <w:jc w:val="center"/>
      </w:pPr>
      <w:r>
        <w:t>зонам и (или) по всему рынку) по итогам отбора ценовых</w:t>
      </w:r>
    </w:p>
    <w:p w:rsidR="00043EBD" w:rsidRDefault="00043EBD">
      <w:pPr>
        <w:pStyle w:val="ConsPlusTitle"/>
        <w:jc w:val="center"/>
      </w:pPr>
      <w:r>
        <w:t>заявок за текущие торговые сутки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</w:pPr>
      <w:r>
        <w:t>Наименование ценовой зоны: Первая/Вторая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764"/>
        <w:gridCol w:w="1828"/>
        <w:gridCol w:w="2154"/>
        <w:gridCol w:w="2074"/>
        <w:gridCol w:w="2071"/>
      </w:tblGrid>
      <w:tr w:rsidR="00043EBD">
        <w:tc>
          <w:tcPr>
            <w:tcW w:w="680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64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3982" w:type="dxa"/>
            <w:gridSpan w:val="2"/>
          </w:tcPr>
          <w:p w:rsidR="00043EBD" w:rsidRDefault="00043EBD">
            <w:pPr>
              <w:pStyle w:val="ConsPlusNormal"/>
              <w:jc w:val="center"/>
            </w:pPr>
            <w:r>
              <w:t>Ценовые заявки на покупку</w:t>
            </w:r>
          </w:p>
        </w:tc>
        <w:tc>
          <w:tcPr>
            <w:tcW w:w="4145" w:type="dxa"/>
            <w:gridSpan w:val="2"/>
          </w:tcPr>
          <w:p w:rsidR="00043EBD" w:rsidRDefault="00043EBD">
            <w:pPr>
              <w:pStyle w:val="ConsPlusNormal"/>
              <w:jc w:val="center"/>
            </w:pPr>
            <w:r>
              <w:t>Ценовые заявки на продажу</w:t>
            </w:r>
          </w:p>
        </w:tc>
      </w:tr>
      <w:tr w:rsidR="00043EBD">
        <w:tc>
          <w:tcPr>
            <w:tcW w:w="680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764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1828" w:type="dxa"/>
          </w:tcPr>
          <w:p w:rsidR="00043EBD" w:rsidRDefault="00043EBD">
            <w:pPr>
              <w:pStyle w:val="ConsPlusNormal"/>
              <w:jc w:val="center"/>
            </w:pPr>
            <w:r>
              <w:t>Цена (единица измерения - руб./МВт·ч)</w:t>
            </w:r>
          </w:p>
        </w:tc>
        <w:tc>
          <w:tcPr>
            <w:tcW w:w="2154" w:type="dxa"/>
          </w:tcPr>
          <w:p w:rsidR="00043EBD" w:rsidRDefault="00043EBD">
            <w:pPr>
              <w:pStyle w:val="ConsPlusNormal"/>
              <w:jc w:val="center"/>
            </w:pPr>
            <w:r>
              <w:t>Объем (единица измерения - МВт·ч)</w:t>
            </w:r>
          </w:p>
        </w:tc>
        <w:tc>
          <w:tcPr>
            <w:tcW w:w="2074" w:type="dxa"/>
          </w:tcPr>
          <w:p w:rsidR="00043EBD" w:rsidRDefault="00043EBD">
            <w:pPr>
              <w:pStyle w:val="ConsPlusNormal"/>
              <w:jc w:val="center"/>
            </w:pPr>
            <w:r>
              <w:t>Цена (единица измерения - руб./МВт·ч)</w:t>
            </w:r>
          </w:p>
        </w:tc>
        <w:tc>
          <w:tcPr>
            <w:tcW w:w="2071" w:type="dxa"/>
          </w:tcPr>
          <w:p w:rsidR="00043EBD" w:rsidRDefault="00043EBD">
            <w:pPr>
              <w:pStyle w:val="ConsPlusNormal"/>
              <w:jc w:val="center"/>
            </w:pPr>
            <w:r>
              <w:t>Объем (единица измерения - МВт·ч)</w:t>
            </w:r>
          </w:p>
        </w:tc>
      </w:tr>
      <w:tr w:rsidR="00043EBD">
        <w:tc>
          <w:tcPr>
            <w:tcW w:w="680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64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28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74" w:type="dxa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71" w:type="dxa"/>
          </w:tcPr>
          <w:p w:rsidR="00043EBD" w:rsidRDefault="00043EBD">
            <w:pPr>
              <w:pStyle w:val="ConsPlusNormal"/>
              <w:jc w:val="center"/>
            </w:pPr>
            <w:r>
              <w:t>6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11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 плановом объеме производства электрической энергии</w:t>
      </w:r>
    </w:p>
    <w:p w:rsidR="00043EBD" w:rsidRDefault="00043EBD">
      <w:pPr>
        <w:pStyle w:val="ConsPlusTitle"/>
        <w:jc w:val="center"/>
      </w:pPr>
      <w:r>
        <w:t>по итогам отбора ценовых заявок за текущие торговые</w:t>
      </w:r>
    </w:p>
    <w:p w:rsidR="00043EBD" w:rsidRDefault="00043EBD">
      <w:pPr>
        <w:pStyle w:val="ConsPlusTitle"/>
        <w:jc w:val="center"/>
      </w:pPr>
      <w:r>
        <w:t>сутки (в соответствии со структурой генерации)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</w:pPr>
      <w:r>
        <w:t>Наименование ценовой зоны: Первая/Вторая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077"/>
        <w:gridCol w:w="3526"/>
        <w:gridCol w:w="3742"/>
      </w:tblGrid>
      <w:tr w:rsidR="00043EBD">
        <w:tc>
          <w:tcPr>
            <w:tcW w:w="1247" w:type="dxa"/>
          </w:tcPr>
          <w:p w:rsidR="00043EBD" w:rsidRDefault="00043EBD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8345" w:type="dxa"/>
            <w:gridSpan w:val="3"/>
          </w:tcPr>
          <w:p w:rsidR="00043EBD" w:rsidRDefault="00043EBD">
            <w:pPr>
              <w:pStyle w:val="ConsPlusNormal"/>
              <w:jc w:val="center"/>
            </w:pPr>
            <w:r>
              <w:t>Плановый объем производства по типам станций (единица измерения - МВт·ч)</w:t>
            </w:r>
          </w:p>
        </w:tc>
      </w:tr>
      <w:tr w:rsidR="00043EBD">
        <w:tc>
          <w:tcPr>
            <w:tcW w:w="1247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077" w:type="dxa"/>
          </w:tcPr>
          <w:p w:rsidR="00043EBD" w:rsidRDefault="00043EBD">
            <w:pPr>
              <w:pStyle w:val="ConsPlusNormal"/>
              <w:jc w:val="center"/>
            </w:pPr>
            <w:r>
              <w:t>ГЭС</w:t>
            </w:r>
          </w:p>
        </w:tc>
        <w:tc>
          <w:tcPr>
            <w:tcW w:w="3526" w:type="dxa"/>
          </w:tcPr>
          <w:p w:rsidR="00043EBD" w:rsidRDefault="00043EBD">
            <w:pPr>
              <w:pStyle w:val="ConsPlusNormal"/>
              <w:jc w:val="center"/>
            </w:pPr>
            <w:r>
              <w:t>Атомные электростанции (далее - АЭС)</w:t>
            </w:r>
          </w:p>
        </w:tc>
        <w:tc>
          <w:tcPr>
            <w:tcW w:w="3742" w:type="dxa"/>
          </w:tcPr>
          <w:p w:rsidR="00043EBD" w:rsidRDefault="00043EBD">
            <w:pPr>
              <w:pStyle w:val="ConsPlusNormal"/>
              <w:jc w:val="center"/>
            </w:pPr>
            <w:r>
              <w:t>Тепловые электростанции (далее - ТЭС)</w:t>
            </w:r>
          </w:p>
        </w:tc>
      </w:tr>
      <w:tr w:rsidR="00043EBD">
        <w:tc>
          <w:tcPr>
            <w:tcW w:w="1247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26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42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12</w:t>
      </w:r>
    </w:p>
    <w:p w:rsidR="00043EBD" w:rsidRDefault="00043EBD">
      <w:pPr>
        <w:pStyle w:val="ConsPlusNormal"/>
        <w:jc w:val="right"/>
      </w:pPr>
      <w:r>
        <w:lastRenderedPageBreak/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об объемах планового почасового потребления электрической</w:t>
      </w:r>
    </w:p>
    <w:p w:rsidR="00043EBD" w:rsidRDefault="00043EBD">
      <w:pPr>
        <w:pStyle w:val="ConsPlusTitle"/>
        <w:jc w:val="center"/>
      </w:pPr>
      <w:r>
        <w:t>энергии по типам потребителей и объемах планового</w:t>
      </w:r>
    </w:p>
    <w:p w:rsidR="00043EBD" w:rsidRDefault="00043EBD">
      <w:pPr>
        <w:pStyle w:val="ConsPlusTitle"/>
        <w:jc w:val="center"/>
      </w:pPr>
      <w:r>
        <w:t>почасового производства электрической энергии</w:t>
      </w:r>
    </w:p>
    <w:p w:rsidR="00043EBD" w:rsidRDefault="00043EBD">
      <w:pPr>
        <w:pStyle w:val="ConsPlusTitle"/>
        <w:jc w:val="center"/>
      </w:pPr>
      <w:r>
        <w:t>по типам станций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outlineLvl w:val="1"/>
      </w:pPr>
      <w:r>
        <w:t>Таблица N 1</w:t>
      </w:r>
    </w:p>
    <w:p w:rsidR="00043EBD" w:rsidRDefault="00043EBD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1"/>
        <w:gridCol w:w="599"/>
        <w:gridCol w:w="599"/>
        <w:gridCol w:w="599"/>
        <w:gridCol w:w="599"/>
        <w:gridCol w:w="599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</w:tblGrid>
      <w:tr w:rsidR="00043EBD">
        <w:tc>
          <w:tcPr>
            <w:tcW w:w="1814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14976" w:type="dxa"/>
            <w:gridSpan w:val="24"/>
          </w:tcPr>
          <w:p w:rsidR="00043EBD" w:rsidRDefault="00043EBD">
            <w:pPr>
              <w:pStyle w:val="ConsPlusNormal"/>
              <w:jc w:val="center"/>
            </w:pPr>
            <w:r>
              <w:t>Плановые почасовые объемы потребления (единица измерения - МВт·ч)</w:t>
            </w:r>
          </w:p>
        </w:tc>
      </w:tr>
      <w:tr w:rsidR="00043EBD">
        <w:tc>
          <w:tcPr>
            <w:tcW w:w="0" w:type="auto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00 - 01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01 - 02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02 - 03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03 - 04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04 - 05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05 - 06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06 - 07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07 - 08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08 - 09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09 - 10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11 - 12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12 - 13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13 - 14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14 - 15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15 - 16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16 - 17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17 - 18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18 - 19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19 - 20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20 - 21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21 - 22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22 - 23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23 - 24</w:t>
            </w:r>
          </w:p>
        </w:tc>
      </w:tr>
      <w:tr w:rsidR="00043EBD">
        <w:tc>
          <w:tcPr>
            <w:tcW w:w="1814" w:type="dxa"/>
          </w:tcPr>
          <w:p w:rsidR="00043EBD" w:rsidRDefault="00043EBD">
            <w:pPr>
              <w:pStyle w:val="ConsPlusNormal"/>
              <w:jc w:val="center"/>
            </w:pPr>
            <w:r>
              <w:t>Объем потребления гарантирующими поставщиками (далее - ГП)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814" w:type="dxa"/>
          </w:tcPr>
          <w:p w:rsidR="00043EBD" w:rsidRDefault="00043EBD">
            <w:pPr>
              <w:pStyle w:val="ConsPlusNormal"/>
              <w:jc w:val="center"/>
            </w:pPr>
            <w:r>
              <w:t>Объем потребления не ГП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814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25</w:t>
            </w:r>
          </w:p>
        </w:tc>
      </w:tr>
    </w:tbl>
    <w:p w:rsidR="00043EBD" w:rsidRDefault="00043EBD">
      <w:pPr>
        <w:pStyle w:val="ConsPlusNormal"/>
        <w:sectPr w:rsidR="00043EBD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outlineLvl w:val="1"/>
      </w:pPr>
      <w:r>
        <w:t>Таблица N 2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324"/>
        <w:gridCol w:w="2608"/>
        <w:gridCol w:w="2426"/>
      </w:tblGrid>
      <w:tr w:rsidR="00043EBD">
        <w:tc>
          <w:tcPr>
            <w:tcW w:w="1587" w:type="dxa"/>
          </w:tcPr>
          <w:p w:rsidR="00043EBD" w:rsidRDefault="00043EBD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7358" w:type="dxa"/>
            <w:gridSpan w:val="3"/>
          </w:tcPr>
          <w:p w:rsidR="00043EBD" w:rsidRDefault="00043EBD">
            <w:pPr>
              <w:pStyle w:val="ConsPlusNormal"/>
              <w:jc w:val="center"/>
            </w:pPr>
            <w:r>
              <w:t>Плановый объем производства по типам станций (единица измерения - МВт·ч)</w:t>
            </w:r>
          </w:p>
        </w:tc>
      </w:tr>
      <w:tr w:rsidR="00043EBD">
        <w:tc>
          <w:tcPr>
            <w:tcW w:w="1587" w:type="dxa"/>
          </w:tcPr>
          <w:p w:rsidR="00043EBD" w:rsidRDefault="00043EBD">
            <w:pPr>
              <w:pStyle w:val="ConsPlusNormal"/>
            </w:pPr>
          </w:p>
        </w:tc>
        <w:tc>
          <w:tcPr>
            <w:tcW w:w="2324" w:type="dxa"/>
          </w:tcPr>
          <w:p w:rsidR="00043EBD" w:rsidRDefault="00043EBD">
            <w:pPr>
              <w:pStyle w:val="ConsPlusNormal"/>
              <w:jc w:val="center"/>
            </w:pPr>
            <w:r>
              <w:t>ГЭС</w:t>
            </w:r>
          </w:p>
        </w:tc>
        <w:tc>
          <w:tcPr>
            <w:tcW w:w="2608" w:type="dxa"/>
          </w:tcPr>
          <w:p w:rsidR="00043EBD" w:rsidRDefault="00043EBD">
            <w:pPr>
              <w:pStyle w:val="ConsPlusNormal"/>
              <w:jc w:val="center"/>
            </w:pPr>
            <w:r>
              <w:t>АЭС</w:t>
            </w:r>
          </w:p>
        </w:tc>
        <w:tc>
          <w:tcPr>
            <w:tcW w:w="2426" w:type="dxa"/>
          </w:tcPr>
          <w:p w:rsidR="00043EBD" w:rsidRDefault="00043EBD">
            <w:pPr>
              <w:pStyle w:val="ConsPlusNormal"/>
              <w:jc w:val="center"/>
            </w:pPr>
            <w:r>
              <w:t>ТЭС</w:t>
            </w:r>
          </w:p>
        </w:tc>
      </w:tr>
      <w:tr w:rsidR="00043EBD">
        <w:tc>
          <w:tcPr>
            <w:tcW w:w="1587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26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13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 плановых значениях перетоков электрической энергии</w:t>
      </w:r>
    </w:p>
    <w:p w:rsidR="00043EBD" w:rsidRDefault="00043EBD">
      <w:pPr>
        <w:pStyle w:val="ConsPlusTitle"/>
        <w:jc w:val="center"/>
      </w:pPr>
      <w:r>
        <w:t>по контролируемым сечениям, в том числе по сечениям</w:t>
      </w:r>
    </w:p>
    <w:p w:rsidR="00043EBD" w:rsidRDefault="00043EBD">
      <w:pPr>
        <w:pStyle w:val="ConsPlusTitle"/>
        <w:jc w:val="center"/>
      </w:pPr>
      <w:r>
        <w:t>экспортно-импортных операций и перетокам в неценовую зону,</w:t>
      </w:r>
    </w:p>
    <w:p w:rsidR="00043EBD" w:rsidRDefault="00043EBD">
      <w:pPr>
        <w:pStyle w:val="ConsPlusTitle"/>
        <w:jc w:val="center"/>
      </w:pPr>
      <w:r>
        <w:t>полученных по результатам конкурентного отбора ценовых</w:t>
      </w:r>
    </w:p>
    <w:p w:rsidR="00043EBD" w:rsidRDefault="00043EBD">
      <w:pPr>
        <w:pStyle w:val="ConsPlusTitle"/>
        <w:jc w:val="center"/>
      </w:pPr>
      <w:r>
        <w:t>заявок покупателей и поставщиков, осуществляемого</w:t>
      </w:r>
    </w:p>
    <w:p w:rsidR="00043EBD" w:rsidRDefault="00043EBD">
      <w:pPr>
        <w:pStyle w:val="ConsPlusTitle"/>
        <w:jc w:val="center"/>
      </w:pPr>
      <w:r>
        <w:t>за сутки до начала поставки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</w:pPr>
      <w:r>
        <w:t>Наименование ценовой зоны: Первая/Вторая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outlineLvl w:val="1"/>
      </w:pPr>
      <w:r>
        <w:t>Таблица N 1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sectPr w:rsidR="00043EB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1104"/>
        <w:gridCol w:w="1191"/>
        <w:gridCol w:w="1247"/>
        <w:gridCol w:w="964"/>
        <w:gridCol w:w="1077"/>
        <w:gridCol w:w="1587"/>
        <w:gridCol w:w="1474"/>
        <w:gridCol w:w="1644"/>
      </w:tblGrid>
      <w:tr w:rsidR="00043EBD">
        <w:tc>
          <w:tcPr>
            <w:tcW w:w="734" w:type="dxa"/>
          </w:tcPr>
          <w:p w:rsidR="00043EBD" w:rsidRDefault="00043EBD">
            <w:pPr>
              <w:pStyle w:val="ConsPlusNormal"/>
              <w:jc w:val="center"/>
            </w:pPr>
            <w:r>
              <w:lastRenderedPageBreak/>
              <w:t>Час</w:t>
            </w:r>
          </w:p>
        </w:tc>
        <w:tc>
          <w:tcPr>
            <w:tcW w:w="1104" w:type="dxa"/>
          </w:tcPr>
          <w:p w:rsidR="00043EBD" w:rsidRDefault="00043EBD">
            <w:pPr>
              <w:pStyle w:val="ConsPlusNormal"/>
              <w:jc w:val="center"/>
            </w:pPr>
            <w:r>
              <w:t>Номер сечения</w:t>
            </w:r>
          </w:p>
        </w:tc>
        <w:tc>
          <w:tcPr>
            <w:tcW w:w="1191" w:type="dxa"/>
          </w:tcPr>
          <w:p w:rsidR="00043EBD" w:rsidRDefault="00043EBD">
            <w:pPr>
              <w:pStyle w:val="ConsPlusNormal"/>
              <w:jc w:val="center"/>
            </w:pPr>
            <w:r>
              <w:t>Наименование сечения</w:t>
            </w:r>
          </w:p>
        </w:tc>
        <w:tc>
          <w:tcPr>
            <w:tcW w:w="1247" w:type="dxa"/>
          </w:tcPr>
          <w:p w:rsidR="00043EBD" w:rsidRDefault="00043EBD">
            <w:pPr>
              <w:pStyle w:val="ConsPlusNormal"/>
              <w:jc w:val="center"/>
            </w:pPr>
            <w:r>
              <w:t>Начальный узел ветви</w:t>
            </w:r>
          </w:p>
        </w:tc>
        <w:tc>
          <w:tcPr>
            <w:tcW w:w="964" w:type="dxa"/>
          </w:tcPr>
          <w:p w:rsidR="00043EBD" w:rsidRDefault="00043EBD">
            <w:pPr>
              <w:pStyle w:val="ConsPlusNormal"/>
              <w:jc w:val="center"/>
            </w:pPr>
            <w:r>
              <w:t>Конечный узел ветви</w:t>
            </w:r>
          </w:p>
        </w:tc>
        <w:tc>
          <w:tcPr>
            <w:tcW w:w="1077" w:type="dxa"/>
          </w:tcPr>
          <w:p w:rsidR="00043EBD" w:rsidRDefault="00043EBD">
            <w:pPr>
              <w:pStyle w:val="ConsPlusNormal"/>
              <w:jc w:val="center"/>
            </w:pPr>
            <w:r>
              <w:t>Наименование ветвей</w:t>
            </w:r>
          </w:p>
        </w:tc>
        <w:tc>
          <w:tcPr>
            <w:tcW w:w="1587" w:type="dxa"/>
          </w:tcPr>
          <w:p w:rsidR="00043EBD" w:rsidRDefault="00043EBD">
            <w:pPr>
              <w:pStyle w:val="ConsPlusNormal"/>
              <w:jc w:val="center"/>
            </w:pPr>
            <w:r>
              <w:t>Минимальная мощность (единица измерения - МВт)</w:t>
            </w:r>
          </w:p>
        </w:tc>
        <w:tc>
          <w:tcPr>
            <w:tcW w:w="1474" w:type="dxa"/>
          </w:tcPr>
          <w:p w:rsidR="00043EBD" w:rsidRDefault="00043EBD">
            <w:pPr>
              <w:pStyle w:val="ConsPlusNormal"/>
              <w:jc w:val="center"/>
            </w:pPr>
            <w:r>
              <w:t>Максимальная мощность (единица измерения - МВт)</w:t>
            </w:r>
          </w:p>
        </w:tc>
        <w:tc>
          <w:tcPr>
            <w:tcW w:w="1644" w:type="dxa"/>
          </w:tcPr>
          <w:p w:rsidR="00043EBD" w:rsidRDefault="00043EBD">
            <w:pPr>
              <w:pStyle w:val="ConsPlusNormal"/>
              <w:jc w:val="center"/>
            </w:pPr>
            <w:r>
              <w:t>Плановый переток мощности (единица измерения - МВт)</w:t>
            </w:r>
          </w:p>
        </w:tc>
      </w:tr>
      <w:tr w:rsidR="00043EBD">
        <w:tc>
          <w:tcPr>
            <w:tcW w:w="734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4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043EBD" w:rsidRDefault="00043EB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043EBD" w:rsidRDefault="00043EB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043EBD" w:rsidRDefault="00043EB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043EBD" w:rsidRDefault="00043EBD">
            <w:pPr>
              <w:pStyle w:val="ConsPlusNormal"/>
              <w:jc w:val="center"/>
            </w:pPr>
            <w:r>
              <w:t>9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outlineLvl w:val="1"/>
      </w:pPr>
      <w:r>
        <w:t>Таблица N 2</w:t>
      </w:r>
    </w:p>
    <w:p w:rsidR="00043EBD" w:rsidRDefault="00043EBD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4"/>
        <w:gridCol w:w="568"/>
        <w:gridCol w:w="568"/>
        <w:gridCol w:w="568"/>
        <w:gridCol w:w="568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614"/>
        <w:gridCol w:w="717"/>
      </w:tblGrid>
      <w:tr w:rsidR="00043EBD">
        <w:tc>
          <w:tcPr>
            <w:tcW w:w="1814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Неценовая зона</w:t>
            </w:r>
          </w:p>
        </w:tc>
        <w:tc>
          <w:tcPr>
            <w:tcW w:w="15769" w:type="dxa"/>
            <w:gridSpan w:val="25"/>
          </w:tcPr>
          <w:p w:rsidR="00043EBD" w:rsidRDefault="00043EBD">
            <w:pPr>
              <w:pStyle w:val="ConsPlusNormal"/>
              <w:jc w:val="center"/>
            </w:pPr>
            <w:r>
              <w:t>Почасовые объемы перетока (единица измерения - МВт·ч)</w:t>
            </w:r>
          </w:p>
        </w:tc>
      </w:tr>
      <w:tr w:rsidR="00043EBD">
        <w:tc>
          <w:tcPr>
            <w:tcW w:w="0" w:type="auto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00 - 01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01 - 02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02 - 03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03 - 04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04 - 05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05 - 06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06 - 07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07 - 08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08 - 09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09 - 10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11 - 12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12 - 13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13 - 14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14 - 15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15 - 16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16 - 17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17 - 18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18 - 19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19 - 20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20 - 21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21 - 22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22 - 23</w:t>
            </w:r>
          </w:p>
        </w:tc>
        <w:tc>
          <w:tcPr>
            <w:tcW w:w="680" w:type="dxa"/>
          </w:tcPr>
          <w:p w:rsidR="00043EBD" w:rsidRDefault="00043EBD">
            <w:pPr>
              <w:pStyle w:val="ConsPlusNormal"/>
              <w:jc w:val="center"/>
            </w:pPr>
            <w:r>
              <w:t>23 - 24</w:t>
            </w:r>
          </w:p>
        </w:tc>
        <w:tc>
          <w:tcPr>
            <w:tcW w:w="737" w:type="dxa"/>
          </w:tcPr>
          <w:p w:rsidR="00043EBD" w:rsidRDefault="00043EBD">
            <w:pPr>
              <w:pStyle w:val="ConsPlusNormal"/>
              <w:jc w:val="center"/>
            </w:pPr>
            <w:r>
              <w:t>итого</w:t>
            </w:r>
          </w:p>
        </w:tc>
      </w:tr>
      <w:tr w:rsidR="00043EBD">
        <w:tc>
          <w:tcPr>
            <w:tcW w:w="1814" w:type="dxa"/>
          </w:tcPr>
          <w:p w:rsidR="00043EBD" w:rsidRDefault="00043EBD">
            <w:pPr>
              <w:pStyle w:val="ConsPlusNormal"/>
              <w:jc w:val="center"/>
            </w:pPr>
            <w:r>
              <w:t>НЦЗА - неценовая зона территория Архангельской области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80" w:type="dxa"/>
          </w:tcPr>
          <w:p w:rsidR="00043EBD" w:rsidRDefault="00043EBD">
            <w:pPr>
              <w:pStyle w:val="ConsPlusNormal"/>
            </w:pPr>
          </w:p>
        </w:tc>
        <w:tc>
          <w:tcPr>
            <w:tcW w:w="737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814" w:type="dxa"/>
          </w:tcPr>
          <w:p w:rsidR="00043EBD" w:rsidRDefault="00043EBD">
            <w:pPr>
              <w:pStyle w:val="ConsPlusNormal"/>
              <w:jc w:val="center"/>
            </w:pPr>
            <w:r>
              <w:t>НЦЗК - неценовая зона территория Республики Коми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80" w:type="dxa"/>
          </w:tcPr>
          <w:p w:rsidR="00043EBD" w:rsidRDefault="00043EBD">
            <w:pPr>
              <w:pStyle w:val="ConsPlusNormal"/>
            </w:pPr>
          </w:p>
        </w:tc>
        <w:tc>
          <w:tcPr>
            <w:tcW w:w="737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814" w:type="dxa"/>
          </w:tcPr>
          <w:p w:rsidR="00043EBD" w:rsidRDefault="00043EBD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2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80" w:type="dxa"/>
          </w:tcPr>
          <w:p w:rsidR="00043EBD" w:rsidRDefault="00043EBD">
            <w:pPr>
              <w:pStyle w:val="ConsPlusNormal"/>
            </w:pPr>
          </w:p>
        </w:tc>
        <w:tc>
          <w:tcPr>
            <w:tcW w:w="737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814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24" w:type="dxa"/>
          </w:tcPr>
          <w:p w:rsidR="00043EBD" w:rsidRDefault="00043EB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80" w:type="dxa"/>
          </w:tcPr>
          <w:p w:rsidR="00043EBD" w:rsidRDefault="00043EB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37" w:type="dxa"/>
          </w:tcPr>
          <w:p w:rsidR="00043EBD" w:rsidRDefault="00043EBD">
            <w:pPr>
              <w:pStyle w:val="ConsPlusNormal"/>
              <w:jc w:val="center"/>
            </w:pPr>
            <w:r>
              <w:t>26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14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 зонах свободного перетока, в том числе о плановых объемах</w:t>
      </w:r>
    </w:p>
    <w:p w:rsidR="00043EBD" w:rsidRDefault="00043EBD">
      <w:pPr>
        <w:pStyle w:val="ConsPlusTitle"/>
        <w:jc w:val="center"/>
      </w:pPr>
      <w:r>
        <w:t>и средневзвешенных ценах, определяемых путем конкурентного</w:t>
      </w:r>
    </w:p>
    <w:p w:rsidR="00043EBD" w:rsidRDefault="00043EBD">
      <w:pPr>
        <w:pStyle w:val="ConsPlusTitle"/>
        <w:jc w:val="center"/>
      </w:pPr>
      <w:r>
        <w:t>отбора ценовых заявок покупателей и поставщиков,</w:t>
      </w:r>
    </w:p>
    <w:p w:rsidR="00043EBD" w:rsidRDefault="00043EBD">
      <w:pPr>
        <w:pStyle w:val="ConsPlusTitle"/>
        <w:jc w:val="center"/>
      </w:pPr>
      <w:r>
        <w:t>осуществляемого за сутки до начала поставки, на покупку</w:t>
      </w:r>
    </w:p>
    <w:p w:rsidR="00043EBD" w:rsidRDefault="00043EBD">
      <w:pPr>
        <w:pStyle w:val="ConsPlusTitle"/>
        <w:jc w:val="center"/>
      </w:pPr>
      <w:r>
        <w:t>и продажу по зонам свободного перетока</w:t>
      </w:r>
    </w:p>
    <w:p w:rsidR="00043EBD" w:rsidRDefault="00043EBD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1"/>
        <w:gridCol w:w="397"/>
        <w:gridCol w:w="2048"/>
        <w:gridCol w:w="437"/>
        <w:gridCol w:w="420"/>
        <w:gridCol w:w="894"/>
        <w:gridCol w:w="437"/>
        <w:gridCol w:w="420"/>
        <w:gridCol w:w="894"/>
        <w:gridCol w:w="437"/>
        <w:gridCol w:w="420"/>
        <w:gridCol w:w="894"/>
        <w:gridCol w:w="437"/>
        <w:gridCol w:w="420"/>
        <w:gridCol w:w="1168"/>
        <w:gridCol w:w="1011"/>
        <w:gridCol w:w="1011"/>
        <w:gridCol w:w="1681"/>
        <w:gridCol w:w="1681"/>
      </w:tblGrid>
      <w:tr w:rsidR="00043EBD">
        <w:tc>
          <w:tcPr>
            <w:tcW w:w="1191" w:type="dxa"/>
          </w:tcPr>
          <w:p w:rsidR="00043EBD" w:rsidRDefault="00043EBD">
            <w:pPr>
              <w:pStyle w:val="ConsPlusNormal"/>
              <w:jc w:val="center"/>
            </w:pPr>
            <w:r>
              <w:t>ЗСП - зона свободного перетока</w:t>
            </w:r>
          </w:p>
        </w:tc>
        <w:tc>
          <w:tcPr>
            <w:tcW w:w="737" w:type="dxa"/>
          </w:tcPr>
          <w:p w:rsidR="00043EBD" w:rsidRDefault="00043EBD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3628" w:type="dxa"/>
            <w:gridSpan w:val="3"/>
          </w:tcPr>
          <w:p w:rsidR="00043EBD" w:rsidRDefault="00043EBD">
            <w:pPr>
              <w:pStyle w:val="ConsPlusNormal"/>
              <w:jc w:val="center"/>
            </w:pPr>
            <w:r>
              <w:t>Плановый объем производства по типам станций (единица измерения - МВт·ч)</w:t>
            </w:r>
          </w:p>
        </w:tc>
        <w:tc>
          <w:tcPr>
            <w:tcW w:w="2720" w:type="dxa"/>
            <w:gridSpan w:val="3"/>
          </w:tcPr>
          <w:p w:rsidR="00043EBD" w:rsidRDefault="00043EBD">
            <w:pPr>
              <w:pStyle w:val="ConsPlusNormal"/>
              <w:jc w:val="center"/>
            </w:pPr>
            <w:r>
              <w:t>Суммарные величины технического минимума по типам станций (единица измерения - МВт·ч)</w:t>
            </w:r>
          </w:p>
        </w:tc>
        <w:tc>
          <w:tcPr>
            <w:tcW w:w="2720" w:type="dxa"/>
            <w:gridSpan w:val="3"/>
          </w:tcPr>
          <w:p w:rsidR="00043EBD" w:rsidRDefault="00043EBD">
            <w:pPr>
              <w:pStyle w:val="ConsPlusNormal"/>
              <w:jc w:val="center"/>
            </w:pPr>
            <w:r>
              <w:t>Суммарные величины технологического минимума по типам станций (единица измерения - МВт·ч)</w:t>
            </w:r>
          </w:p>
        </w:tc>
        <w:tc>
          <w:tcPr>
            <w:tcW w:w="2720" w:type="dxa"/>
            <w:gridSpan w:val="3"/>
          </w:tcPr>
          <w:p w:rsidR="00043EBD" w:rsidRDefault="00043EBD">
            <w:pPr>
              <w:pStyle w:val="ConsPlusNormal"/>
              <w:jc w:val="center"/>
            </w:pPr>
            <w:r>
              <w:t>Суммарные величины технического максимума по типам станций (единица измерения - МВт·ч)</w:t>
            </w:r>
          </w:p>
        </w:tc>
        <w:tc>
          <w:tcPr>
            <w:tcW w:w="1417" w:type="dxa"/>
          </w:tcPr>
          <w:p w:rsidR="00043EBD" w:rsidRDefault="00043EBD">
            <w:pPr>
              <w:pStyle w:val="ConsPlusNormal"/>
              <w:jc w:val="center"/>
            </w:pPr>
            <w:r>
              <w:t>Плановый объем потребления (единица измерения - МВт·ч)</w:t>
            </w:r>
          </w:p>
        </w:tc>
        <w:tc>
          <w:tcPr>
            <w:tcW w:w="1361" w:type="dxa"/>
          </w:tcPr>
          <w:p w:rsidR="00043EBD" w:rsidRDefault="00043EBD">
            <w:pPr>
              <w:pStyle w:val="ConsPlusNormal"/>
              <w:jc w:val="center"/>
            </w:pPr>
            <w:r>
              <w:t>Плановый объем экспорта (единица измерения - МВт·ч)</w:t>
            </w:r>
          </w:p>
        </w:tc>
        <w:tc>
          <w:tcPr>
            <w:tcW w:w="1304" w:type="dxa"/>
          </w:tcPr>
          <w:p w:rsidR="00043EBD" w:rsidRDefault="00043EBD">
            <w:pPr>
              <w:pStyle w:val="ConsPlusNormal"/>
              <w:jc w:val="center"/>
            </w:pPr>
            <w:r>
              <w:t>Плановый объем импорта (единица измерения - МВт·ч)</w:t>
            </w:r>
          </w:p>
        </w:tc>
        <w:tc>
          <w:tcPr>
            <w:tcW w:w="1871" w:type="dxa"/>
          </w:tcPr>
          <w:p w:rsidR="00043EBD" w:rsidRDefault="00043EBD">
            <w:pPr>
              <w:pStyle w:val="ConsPlusNormal"/>
              <w:jc w:val="center"/>
            </w:pPr>
            <w:r>
              <w:t>Средневзвешенная цена на покупку электроэнергии (единица измерения - руб./МВт·ч</w:t>
            </w:r>
          </w:p>
        </w:tc>
        <w:tc>
          <w:tcPr>
            <w:tcW w:w="1928" w:type="dxa"/>
          </w:tcPr>
          <w:p w:rsidR="00043EBD" w:rsidRDefault="00043EBD">
            <w:pPr>
              <w:pStyle w:val="ConsPlusNormal"/>
              <w:jc w:val="center"/>
            </w:pPr>
            <w:r>
              <w:t>Средневзвешенная цена на продажу электроэнергии (единица измерения - руб./МВт·ч)</w:t>
            </w:r>
          </w:p>
        </w:tc>
      </w:tr>
      <w:tr w:rsidR="00043EBD">
        <w:tc>
          <w:tcPr>
            <w:tcW w:w="119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737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928" w:type="dxa"/>
          </w:tcPr>
          <w:p w:rsidR="00043EBD" w:rsidRDefault="00043EBD">
            <w:pPr>
              <w:pStyle w:val="ConsPlusNormal"/>
              <w:jc w:val="center"/>
            </w:pPr>
            <w:r>
              <w:t>Теплоэлектроцентрали (далее - ТЭЦ)/конденсационные электростанции (далее - ГРЭС)</w:t>
            </w:r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>АЭС</w:t>
            </w:r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>ТЭС</w:t>
            </w:r>
          </w:p>
        </w:tc>
        <w:tc>
          <w:tcPr>
            <w:tcW w:w="1020" w:type="dxa"/>
          </w:tcPr>
          <w:p w:rsidR="00043EBD" w:rsidRDefault="00043EBD">
            <w:pPr>
              <w:pStyle w:val="ConsPlusNormal"/>
              <w:jc w:val="center"/>
            </w:pPr>
            <w:r>
              <w:t>ТЭЦ/ГРЭС</w:t>
            </w:r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>АЭС</w:t>
            </w:r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>ТЭС</w:t>
            </w:r>
          </w:p>
        </w:tc>
        <w:tc>
          <w:tcPr>
            <w:tcW w:w="1020" w:type="dxa"/>
          </w:tcPr>
          <w:p w:rsidR="00043EBD" w:rsidRDefault="00043EBD">
            <w:pPr>
              <w:pStyle w:val="ConsPlusNormal"/>
              <w:jc w:val="center"/>
            </w:pPr>
            <w:r>
              <w:t>ТЭЦ/ГРЭС</w:t>
            </w:r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>АЭС</w:t>
            </w:r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>ТЭС</w:t>
            </w:r>
          </w:p>
        </w:tc>
        <w:tc>
          <w:tcPr>
            <w:tcW w:w="1020" w:type="dxa"/>
          </w:tcPr>
          <w:p w:rsidR="00043EBD" w:rsidRDefault="00043EBD">
            <w:pPr>
              <w:pStyle w:val="ConsPlusNormal"/>
              <w:jc w:val="center"/>
            </w:pPr>
            <w:r>
              <w:t>ТЭЦ/ГРЭС</w:t>
            </w:r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>АЭС</w:t>
            </w:r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>ТЭС</w:t>
            </w:r>
          </w:p>
        </w:tc>
        <w:tc>
          <w:tcPr>
            <w:tcW w:w="1417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36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30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871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928" w:type="dxa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191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28" w:type="dxa"/>
            <w:gridSpan w:val="3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0" w:type="dxa"/>
            <w:gridSpan w:val="3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0" w:type="dxa"/>
            <w:gridSpan w:val="3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0" w:type="dxa"/>
            <w:gridSpan w:val="3"/>
          </w:tcPr>
          <w:p w:rsidR="00043EBD" w:rsidRDefault="00043EB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043EBD" w:rsidRDefault="00043EB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043EBD" w:rsidRDefault="00043EB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043EBD" w:rsidRDefault="00043EB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043EBD" w:rsidRDefault="00043EB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043EBD" w:rsidRDefault="00043EBD">
            <w:pPr>
              <w:pStyle w:val="ConsPlusNormal"/>
              <w:jc w:val="center"/>
            </w:pPr>
            <w:r>
              <w:t>11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lastRenderedPageBreak/>
        <w:t>Приложение N 15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bookmarkStart w:id="3" w:name="P775"/>
      <w:bookmarkEnd w:id="3"/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об объемах суммарных плановых нагрузочных потерь</w:t>
      </w:r>
    </w:p>
    <w:p w:rsidR="00043EBD" w:rsidRDefault="00043EBD">
      <w:pPr>
        <w:pStyle w:val="ConsPlusTitle"/>
        <w:jc w:val="center"/>
      </w:pPr>
      <w:r>
        <w:t>электроэнергии в линиях расчетной модели, относимых</w:t>
      </w:r>
    </w:p>
    <w:p w:rsidR="00043EBD" w:rsidRDefault="00043EBD">
      <w:pPr>
        <w:pStyle w:val="ConsPlusTitle"/>
        <w:jc w:val="center"/>
      </w:pPr>
      <w:r>
        <w:t>на каждую группу точек поставки потребления, и об объемах</w:t>
      </w:r>
    </w:p>
    <w:p w:rsidR="00043EBD" w:rsidRDefault="00043EBD">
      <w:pPr>
        <w:pStyle w:val="ConsPlusTitle"/>
        <w:jc w:val="center"/>
      </w:pPr>
      <w:r>
        <w:t>суммарных расчетных нагрузочных потерь электрической</w:t>
      </w:r>
    </w:p>
    <w:p w:rsidR="00043EBD" w:rsidRDefault="00043EBD">
      <w:pPr>
        <w:pStyle w:val="ConsPlusTitle"/>
        <w:jc w:val="center"/>
      </w:pPr>
      <w:r>
        <w:t>энергии (агрегированно по субъектам Российской Федерации)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</w:pPr>
      <w:r>
        <w:t>Наименование ценовой зоны: Первая/Вторая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outlineLvl w:val="1"/>
      </w:pPr>
      <w:r>
        <w:t>Таблица N 1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6422"/>
      </w:tblGrid>
      <w:tr w:rsidR="00043EBD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043EBD" w:rsidRDefault="00043EBD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6422" w:type="dxa"/>
            <w:tcBorders>
              <w:top w:val="single" w:sz="4" w:space="0" w:color="auto"/>
              <w:bottom w:val="single" w:sz="4" w:space="0" w:color="auto"/>
            </w:tcBorders>
          </w:tcPr>
          <w:p w:rsidR="00043EBD" w:rsidRDefault="00043EBD">
            <w:pPr>
              <w:pStyle w:val="ConsPlusNormal"/>
              <w:jc w:val="center"/>
            </w:pPr>
            <w:r>
              <w:t>Объем потерь (единица измерения - МВт·ч)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outlineLvl w:val="1"/>
      </w:pPr>
      <w:r>
        <w:t>Таблица N 2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6422"/>
      </w:tblGrid>
      <w:tr w:rsidR="00043EBD"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043EBD" w:rsidRDefault="00043EBD">
            <w:pPr>
              <w:pStyle w:val="ConsPlusNormal"/>
              <w:jc w:val="center"/>
            </w:pPr>
            <w:r>
              <w:t>Группа точек поставки потребления</w:t>
            </w:r>
          </w:p>
        </w:tc>
        <w:tc>
          <w:tcPr>
            <w:tcW w:w="6422" w:type="dxa"/>
            <w:tcBorders>
              <w:top w:val="single" w:sz="4" w:space="0" w:color="auto"/>
              <w:bottom w:val="single" w:sz="4" w:space="0" w:color="auto"/>
            </w:tcBorders>
          </w:tcPr>
          <w:p w:rsidR="00043EBD" w:rsidRDefault="00043EBD">
            <w:pPr>
              <w:pStyle w:val="ConsPlusNormal"/>
              <w:jc w:val="center"/>
            </w:pPr>
            <w:r>
              <w:t>Объем потерь (единица измерения - МВт·ч)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16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bookmarkStart w:id="4" w:name="P802"/>
      <w:bookmarkEnd w:id="4"/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энергоснабжающими, энергосбытовыми организациями</w:t>
      </w:r>
    </w:p>
    <w:p w:rsidR="00043EBD" w:rsidRDefault="00043EBD">
      <w:pPr>
        <w:pStyle w:val="ConsPlusTitle"/>
        <w:jc w:val="center"/>
      </w:pPr>
      <w:r>
        <w:t>и гарантирующими поставщиками об основных условиях договора</w:t>
      </w:r>
    </w:p>
    <w:p w:rsidR="00043EBD" w:rsidRDefault="00043EBD">
      <w:pPr>
        <w:pStyle w:val="ConsPlusTitle"/>
        <w:jc w:val="center"/>
      </w:pPr>
      <w:r>
        <w:lastRenderedPageBreak/>
        <w:t>купли-продажи электрической энергии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4"/>
        <w:gridCol w:w="737"/>
        <w:gridCol w:w="4876"/>
        <w:gridCol w:w="2923"/>
      </w:tblGrid>
      <w:tr w:rsidR="00043EBD">
        <w:tc>
          <w:tcPr>
            <w:tcW w:w="1084" w:type="dxa"/>
            <w:vMerge w:val="restart"/>
            <w:vAlign w:val="center"/>
          </w:tcPr>
          <w:p w:rsidR="00043EBD" w:rsidRDefault="00043EBD">
            <w:pPr>
              <w:pStyle w:val="ConsPlusNormal"/>
              <w:jc w:val="center"/>
            </w:pPr>
            <w:r>
              <w:t>Основные условия договора купли-продажи электрической энергии</w:t>
            </w:r>
          </w:p>
        </w:tc>
        <w:tc>
          <w:tcPr>
            <w:tcW w:w="737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76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Срок действия договора</w:t>
            </w:r>
          </w:p>
        </w:tc>
        <w:tc>
          <w:tcPr>
            <w:tcW w:w="2923" w:type="dxa"/>
            <w:vAlign w:val="bottom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084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737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76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Вид цены на электрическую энергию (фиксированная или переменная)</w:t>
            </w:r>
          </w:p>
        </w:tc>
        <w:tc>
          <w:tcPr>
            <w:tcW w:w="2923" w:type="dxa"/>
            <w:vAlign w:val="bottom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084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737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876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Форма оплаты</w:t>
            </w:r>
          </w:p>
        </w:tc>
        <w:tc>
          <w:tcPr>
            <w:tcW w:w="2923" w:type="dxa"/>
            <w:vAlign w:val="bottom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084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737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876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Форма обеспечения исполнения обязательств сторон по договору</w:t>
            </w:r>
          </w:p>
        </w:tc>
        <w:tc>
          <w:tcPr>
            <w:tcW w:w="2923" w:type="dxa"/>
            <w:vAlign w:val="bottom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084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737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876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Зона обслуживания</w:t>
            </w:r>
          </w:p>
        </w:tc>
        <w:tc>
          <w:tcPr>
            <w:tcW w:w="2923" w:type="dxa"/>
            <w:vAlign w:val="bottom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084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737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876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Условия расторжения договора</w:t>
            </w:r>
          </w:p>
        </w:tc>
        <w:tc>
          <w:tcPr>
            <w:tcW w:w="2923" w:type="dxa"/>
            <w:vAlign w:val="bottom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084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737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876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Ответственность сторон</w:t>
            </w:r>
          </w:p>
        </w:tc>
        <w:tc>
          <w:tcPr>
            <w:tcW w:w="2923" w:type="dxa"/>
            <w:vAlign w:val="bottom"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084" w:type="dxa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737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876" w:type="dxa"/>
            <w:vAlign w:val="bottom"/>
          </w:tcPr>
          <w:p w:rsidR="00043EBD" w:rsidRDefault="00043EBD">
            <w:pPr>
              <w:pStyle w:val="ConsPlusNormal"/>
              <w:jc w:val="center"/>
            </w:pPr>
            <w:r>
              <w:t>Иная информация, являющаяся существенной для потребителей</w:t>
            </w:r>
          </w:p>
        </w:tc>
        <w:tc>
          <w:tcPr>
            <w:tcW w:w="2923" w:type="dxa"/>
            <w:vAlign w:val="bottom"/>
          </w:tcPr>
          <w:p w:rsidR="00043EBD" w:rsidRDefault="00043EBD">
            <w:pPr>
              <w:pStyle w:val="ConsPlusNormal"/>
            </w:pP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17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 ценах и объемах электрической энергии каждого</w:t>
      </w:r>
    </w:p>
    <w:p w:rsidR="00043EBD" w:rsidRDefault="00043EBD">
      <w:pPr>
        <w:pStyle w:val="ConsPlusTitle"/>
        <w:jc w:val="center"/>
      </w:pPr>
      <w:r>
        <w:t>свободного договора купли-продажи электрической энергии,</w:t>
      </w:r>
    </w:p>
    <w:p w:rsidR="00043EBD" w:rsidRDefault="00043EBD">
      <w:pPr>
        <w:pStyle w:val="ConsPlusTitle"/>
        <w:jc w:val="center"/>
      </w:pPr>
      <w:r>
        <w:t>зарегистрированного гарантирующим поставщиком на оптовом</w:t>
      </w:r>
    </w:p>
    <w:p w:rsidR="00043EBD" w:rsidRDefault="00043EBD">
      <w:pPr>
        <w:pStyle w:val="ConsPlusTitle"/>
        <w:jc w:val="center"/>
      </w:pPr>
      <w:r>
        <w:t>рынке в отношении его зоны деятельности, а также</w:t>
      </w:r>
    </w:p>
    <w:p w:rsidR="00043EBD" w:rsidRDefault="00043EBD">
      <w:pPr>
        <w:pStyle w:val="ConsPlusTitle"/>
        <w:jc w:val="center"/>
      </w:pPr>
      <w:r>
        <w:t>величина корректировки составляющей предельного уровня</w:t>
      </w:r>
    </w:p>
    <w:p w:rsidR="00043EBD" w:rsidRDefault="00043EBD">
      <w:pPr>
        <w:pStyle w:val="ConsPlusTitle"/>
        <w:jc w:val="center"/>
      </w:pPr>
      <w:r>
        <w:lastRenderedPageBreak/>
        <w:t>нерегулируемых цен при учете свободного договора</w:t>
      </w:r>
    </w:p>
    <w:p w:rsidR="00043EBD" w:rsidRDefault="00043EBD">
      <w:pPr>
        <w:pStyle w:val="ConsPlusTitle"/>
        <w:jc w:val="center"/>
      </w:pPr>
      <w:r>
        <w:t>купли-продажи электрической энергии, определяемая</w:t>
      </w:r>
    </w:p>
    <w:p w:rsidR="00043EBD" w:rsidRDefault="00043EBD">
      <w:pPr>
        <w:pStyle w:val="ConsPlusTitle"/>
        <w:jc w:val="center"/>
      </w:pPr>
      <w:r>
        <w:t>коммерческим оператором оптового рынка в соответствии</w:t>
      </w:r>
    </w:p>
    <w:p w:rsidR="00043EBD" w:rsidRDefault="00043EBD">
      <w:pPr>
        <w:pStyle w:val="ConsPlusTitle"/>
        <w:jc w:val="center"/>
      </w:pPr>
      <w:r>
        <w:t>с договором о присоединении к торговой системе</w:t>
      </w:r>
    </w:p>
    <w:p w:rsidR="00043EBD" w:rsidRDefault="00043EBD">
      <w:pPr>
        <w:pStyle w:val="ConsPlusTitle"/>
        <w:jc w:val="center"/>
      </w:pPr>
      <w:r>
        <w:t>оптового рынка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69"/>
        <w:gridCol w:w="1020"/>
        <w:gridCol w:w="1304"/>
        <w:gridCol w:w="1474"/>
        <w:gridCol w:w="2494"/>
      </w:tblGrid>
      <w:tr w:rsidR="00043EBD">
        <w:tc>
          <w:tcPr>
            <w:tcW w:w="680" w:type="dxa"/>
          </w:tcPr>
          <w:p w:rsidR="00043EBD" w:rsidRDefault="00043EB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69" w:type="dxa"/>
          </w:tcPr>
          <w:p w:rsidR="00043EBD" w:rsidRDefault="00043EBD">
            <w:pPr>
              <w:pStyle w:val="ConsPlusNormal"/>
              <w:jc w:val="center"/>
            </w:pPr>
            <w:r>
              <w:t>Номер свободного договора купли-продажи электрической энергии, зарегистрированного гарантирующим поставщиком на оптовом рынке в отношении его зоны деятельности</w:t>
            </w:r>
          </w:p>
        </w:tc>
        <w:tc>
          <w:tcPr>
            <w:tcW w:w="1020" w:type="dxa"/>
          </w:tcPr>
          <w:p w:rsidR="00043EBD" w:rsidRDefault="00043EBD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1304" w:type="dxa"/>
          </w:tcPr>
          <w:p w:rsidR="00043EBD" w:rsidRDefault="00043EBD">
            <w:pPr>
              <w:pStyle w:val="ConsPlusNormal"/>
              <w:jc w:val="center"/>
            </w:pPr>
            <w:r>
              <w:t>Цена договора (единица измерения - руб./кВт·ч</w:t>
            </w:r>
          </w:p>
        </w:tc>
        <w:tc>
          <w:tcPr>
            <w:tcW w:w="1474" w:type="dxa"/>
          </w:tcPr>
          <w:p w:rsidR="00043EBD" w:rsidRDefault="00043EBD">
            <w:pPr>
              <w:pStyle w:val="ConsPlusNormal"/>
              <w:jc w:val="center"/>
            </w:pPr>
            <w:r>
              <w:t>Объем договора (единица измерения - кВт·ч)</w:t>
            </w:r>
          </w:p>
        </w:tc>
        <w:tc>
          <w:tcPr>
            <w:tcW w:w="2494" w:type="dxa"/>
          </w:tcPr>
          <w:p w:rsidR="00043EBD" w:rsidRDefault="00043EBD">
            <w:pPr>
              <w:pStyle w:val="ConsPlusNormal"/>
              <w:jc w:val="center"/>
            </w:pPr>
            <w:r>
              <w:t>Величина корректировки предельного уровня нерегулируемых цен на электрическую энергию (мощность) (единица измерения - руб.)</w:t>
            </w:r>
          </w:p>
        </w:tc>
      </w:tr>
      <w:tr w:rsidR="00043EBD">
        <w:tc>
          <w:tcPr>
            <w:tcW w:w="680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9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4" w:type="dxa"/>
          </w:tcPr>
          <w:p w:rsidR="00043EBD" w:rsidRDefault="00043EBD">
            <w:pPr>
              <w:pStyle w:val="ConsPlusNormal"/>
              <w:jc w:val="center"/>
            </w:pPr>
            <w:r>
              <w:t>6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18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bookmarkStart w:id="5" w:name="P874"/>
      <w:bookmarkEnd w:id="5"/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об основаниях для введения полного и (или) частичного</w:t>
      </w:r>
    </w:p>
    <w:p w:rsidR="00043EBD" w:rsidRDefault="00043EBD">
      <w:pPr>
        <w:pStyle w:val="ConsPlusTitle"/>
        <w:jc w:val="center"/>
      </w:pPr>
      <w:r>
        <w:t>ограничения режима потребления электрической энергии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957"/>
      </w:tblGrid>
      <w:tr w:rsidR="00043EBD">
        <w:tc>
          <w:tcPr>
            <w:tcW w:w="680" w:type="dxa"/>
          </w:tcPr>
          <w:p w:rsidR="00043EBD" w:rsidRDefault="00043EB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957" w:type="dxa"/>
          </w:tcPr>
          <w:p w:rsidR="00043EBD" w:rsidRDefault="00043EBD">
            <w:pPr>
              <w:pStyle w:val="ConsPlusNormal"/>
              <w:jc w:val="center"/>
            </w:pPr>
            <w:r>
              <w:t>Основания для введения полного и (или) частичного ограничения режима потребления электрической энергии</w:t>
            </w:r>
          </w:p>
        </w:tc>
      </w:tr>
      <w:tr w:rsidR="00043EBD">
        <w:tc>
          <w:tcPr>
            <w:tcW w:w="680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957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19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bookmarkStart w:id="6" w:name="P891"/>
      <w:bookmarkEnd w:id="6"/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 прогнозных значениях предельных уровней нерегулируемых</w:t>
      </w:r>
    </w:p>
    <w:p w:rsidR="00043EBD" w:rsidRDefault="00043EBD">
      <w:pPr>
        <w:pStyle w:val="ConsPlusTitle"/>
        <w:jc w:val="center"/>
      </w:pPr>
      <w:r>
        <w:t>цен на электрическую энергию (мощность) для первой ценовой</w:t>
      </w:r>
    </w:p>
    <w:p w:rsidR="00043EBD" w:rsidRDefault="00043EBD">
      <w:pPr>
        <w:pStyle w:val="ConsPlusTitle"/>
        <w:jc w:val="center"/>
      </w:pPr>
      <w:r>
        <w:t>категории, поставляемую розничным потребителям</w:t>
      </w:r>
    </w:p>
    <w:p w:rsidR="00043EBD" w:rsidRDefault="00043EBD">
      <w:pPr>
        <w:pStyle w:val="ConsPlusTitle"/>
        <w:jc w:val="center"/>
      </w:pPr>
      <w:r>
        <w:t>(покупателям), заключившим договор энергоснабжения,</w:t>
      </w:r>
    </w:p>
    <w:p w:rsidR="00043EBD" w:rsidRDefault="00043EBD">
      <w:pPr>
        <w:pStyle w:val="ConsPlusTitle"/>
        <w:jc w:val="center"/>
      </w:pPr>
      <w:r>
        <w:t>предусматривающий урегулирование услуг по передаче</w:t>
      </w:r>
    </w:p>
    <w:p w:rsidR="00043EBD" w:rsidRDefault="00043EBD">
      <w:pPr>
        <w:pStyle w:val="ConsPlusTitle"/>
        <w:jc w:val="center"/>
      </w:pPr>
      <w:r>
        <w:t>электрической энергии с территориальной сетевой</w:t>
      </w:r>
    </w:p>
    <w:p w:rsidR="00043EBD" w:rsidRDefault="00043EBD">
      <w:pPr>
        <w:pStyle w:val="ConsPlusTitle"/>
        <w:jc w:val="center"/>
      </w:pPr>
      <w:r>
        <w:t>организацией, на следующий месяц по участникам оптового</w:t>
      </w:r>
    </w:p>
    <w:p w:rsidR="00043EBD" w:rsidRDefault="00043EBD">
      <w:pPr>
        <w:pStyle w:val="ConsPlusTitle"/>
        <w:jc w:val="center"/>
      </w:pPr>
      <w:r>
        <w:t>рынка - гарантирующим поставщикам с указанием</w:t>
      </w:r>
    </w:p>
    <w:p w:rsidR="00043EBD" w:rsidRDefault="00043EBD">
      <w:pPr>
        <w:pStyle w:val="ConsPlusTitle"/>
        <w:jc w:val="center"/>
      </w:pPr>
      <w:r>
        <w:t>соответствующих субъектов Российской Федерации,</w:t>
      </w:r>
    </w:p>
    <w:p w:rsidR="00043EBD" w:rsidRDefault="00043EBD">
      <w:pPr>
        <w:pStyle w:val="ConsPlusTitle"/>
        <w:jc w:val="center"/>
      </w:pPr>
      <w:r>
        <w:t>и используемых параметрах для прогноза этих цен</w:t>
      </w:r>
    </w:p>
    <w:p w:rsidR="00043EBD" w:rsidRDefault="00043EBD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5"/>
        <w:gridCol w:w="1185"/>
        <w:gridCol w:w="539"/>
        <w:gridCol w:w="519"/>
        <w:gridCol w:w="546"/>
        <w:gridCol w:w="498"/>
        <w:gridCol w:w="498"/>
        <w:gridCol w:w="546"/>
        <w:gridCol w:w="588"/>
        <w:gridCol w:w="471"/>
        <w:gridCol w:w="1907"/>
        <w:gridCol w:w="376"/>
        <w:gridCol w:w="427"/>
        <w:gridCol w:w="482"/>
        <w:gridCol w:w="393"/>
        <w:gridCol w:w="2092"/>
        <w:gridCol w:w="2092"/>
        <w:gridCol w:w="1504"/>
      </w:tblGrid>
      <w:tr w:rsidR="00043EBD">
        <w:tc>
          <w:tcPr>
            <w:tcW w:w="1077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Наименование ГП</w:t>
            </w:r>
          </w:p>
        </w:tc>
        <w:tc>
          <w:tcPr>
            <w:tcW w:w="1304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6028" w:type="dxa"/>
            <w:gridSpan w:val="8"/>
          </w:tcPr>
          <w:p w:rsidR="00043EBD" w:rsidRDefault="00043EBD">
            <w:pPr>
              <w:pStyle w:val="ConsPlusNormal"/>
              <w:jc w:val="center"/>
            </w:pPr>
            <w:r>
              <w:t>Прогнозные значения предельных уровней нерегулируемых цен на электрическую энергию (мощность) для первой ценовой категории (единица измерения - руб./МВт·ч) в диапазонах</w:t>
            </w:r>
          </w:p>
        </w:tc>
        <w:tc>
          <w:tcPr>
            <w:tcW w:w="1886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 xml:space="preserve">Значение средневзвешенной нерегулируемой цены электрической энергии (мощности), используемой для расчета предельного уровня нерегулируемой </w:t>
            </w:r>
            <w:r>
              <w:lastRenderedPageBreak/>
              <w:t>цены для первой ценовой категории (единица измерения - руб./МВт·ч)</w:t>
            </w:r>
          </w:p>
        </w:tc>
        <w:tc>
          <w:tcPr>
            <w:tcW w:w="2905" w:type="dxa"/>
            <w:gridSpan w:val="4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lastRenderedPageBreak/>
              <w:t>Значение одноставочного тарифа на услуги по передаче электрической энергии (единица измерения - руб./МВтч)</w:t>
            </w:r>
          </w:p>
        </w:tc>
        <w:tc>
          <w:tcPr>
            <w:tcW w:w="2948" w:type="dxa"/>
            <w:gridSpan w:val="2"/>
          </w:tcPr>
          <w:p w:rsidR="00043EBD" w:rsidRDefault="00043EBD">
            <w:pPr>
              <w:pStyle w:val="ConsPlusNormal"/>
              <w:jc w:val="center"/>
            </w:pPr>
            <w:r>
              <w:t>Значение сбытовой надбавки ГП (единица измерения - руб./МВт·ч) в диапазоне</w:t>
            </w:r>
          </w:p>
        </w:tc>
        <w:tc>
          <w:tcPr>
            <w:tcW w:w="1445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 xml:space="preserve">Значение платы за иные услуги, оказание которых является неотъемлемой частью процесса поставки электрической энергии </w:t>
            </w:r>
            <w:r>
              <w:lastRenderedPageBreak/>
              <w:t>потребителям (единица измерения - руб./МВт·ч)</w:t>
            </w:r>
          </w:p>
        </w:tc>
      </w:tr>
      <w:tr w:rsidR="00043EBD">
        <w:tc>
          <w:tcPr>
            <w:tcW w:w="0" w:type="auto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0" w:type="auto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3118" w:type="dxa"/>
            <w:gridSpan w:val="4"/>
          </w:tcPr>
          <w:p w:rsidR="00043EBD" w:rsidRDefault="00043EBD">
            <w:pPr>
              <w:pStyle w:val="ConsPlusNormal"/>
              <w:jc w:val="center"/>
            </w:pPr>
            <w:r>
              <w:t xml:space="preserve">В отношении группы потребителей с максимальной мощностью принадлежащих им энергопринимающих устройств менее </w:t>
            </w:r>
            <w:r>
              <w:lastRenderedPageBreak/>
              <w:t>150 кВт</w:t>
            </w:r>
          </w:p>
        </w:tc>
        <w:tc>
          <w:tcPr>
            <w:tcW w:w="2910" w:type="dxa"/>
            <w:gridSpan w:val="4"/>
          </w:tcPr>
          <w:p w:rsidR="00043EBD" w:rsidRDefault="00043EBD">
            <w:pPr>
              <w:pStyle w:val="ConsPlusNormal"/>
              <w:jc w:val="center"/>
            </w:pPr>
            <w:r>
              <w:lastRenderedPageBreak/>
              <w:t xml:space="preserve">В отношении группы потребителей с максимальной мощностью принадлежащих им энергопринимающих устройств от 150 </w:t>
            </w:r>
            <w:r>
              <w:lastRenderedPageBreak/>
              <w:t>до 670 кВт</w:t>
            </w:r>
          </w:p>
        </w:tc>
        <w:tc>
          <w:tcPr>
            <w:tcW w:w="0" w:type="auto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0" w:type="auto"/>
            <w:gridSpan w:val="4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1587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Потребители с максимальной мощностью принадлежащих им энергопринимающих устройств менее 150 кВт</w:t>
            </w:r>
          </w:p>
        </w:tc>
        <w:tc>
          <w:tcPr>
            <w:tcW w:w="1361" w:type="dxa"/>
            <w:vMerge w:val="restart"/>
          </w:tcPr>
          <w:p w:rsidR="00043EBD" w:rsidRDefault="00043EBD">
            <w:pPr>
              <w:pStyle w:val="ConsPlusNormal"/>
              <w:jc w:val="center"/>
            </w:pPr>
            <w:r>
              <w:t>Потребители с максимальной мощностью принадлежащих им энергопринимающих устройств от 150 до 670 кВт</w:t>
            </w:r>
          </w:p>
        </w:tc>
        <w:tc>
          <w:tcPr>
            <w:tcW w:w="0" w:type="auto"/>
            <w:vMerge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077" w:type="dxa"/>
          </w:tcPr>
          <w:p w:rsidR="00043EBD" w:rsidRDefault="00043EBD">
            <w:pPr>
              <w:pStyle w:val="ConsPlusNormal"/>
            </w:pPr>
          </w:p>
        </w:tc>
        <w:tc>
          <w:tcPr>
            <w:tcW w:w="1304" w:type="dxa"/>
          </w:tcPr>
          <w:p w:rsidR="00043EBD" w:rsidRDefault="00043EBD">
            <w:pPr>
              <w:pStyle w:val="ConsPlusNormal"/>
            </w:pPr>
          </w:p>
        </w:tc>
        <w:tc>
          <w:tcPr>
            <w:tcW w:w="794" w:type="dxa"/>
          </w:tcPr>
          <w:p w:rsidR="00043EBD" w:rsidRDefault="00043EBD">
            <w:pPr>
              <w:pStyle w:val="ConsPlusNormal"/>
              <w:jc w:val="center"/>
            </w:pPr>
            <w:r>
              <w:t xml:space="preserve">ВН </w:t>
            </w:r>
            <w:hyperlink w:anchor="P949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737" w:type="dxa"/>
          </w:tcPr>
          <w:p w:rsidR="00043EBD" w:rsidRDefault="00043EBD">
            <w:pPr>
              <w:pStyle w:val="ConsPlusNormal"/>
              <w:jc w:val="center"/>
            </w:pPr>
            <w:r>
              <w:t xml:space="preserve">СНI </w:t>
            </w:r>
            <w:hyperlink w:anchor="P95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 xml:space="preserve">СНII </w:t>
            </w:r>
            <w:hyperlink w:anchor="P95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737" w:type="dxa"/>
          </w:tcPr>
          <w:p w:rsidR="00043EBD" w:rsidRDefault="00043EBD">
            <w:pPr>
              <w:pStyle w:val="ConsPlusNormal"/>
              <w:jc w:val="center"/>
            </w:pPr>
            <w:r>
              <w:t xml:space="preserve">НН </w:t>
            </w:r>
            <w:hyperlink w:anchor="P952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586" w:type="dxa"/>
          </w:tcPr>
          <w:p w:rsidR="00043EBD" w:rsidRDefault="00043EBD">
            <w:pPr>
              <w:pStyle w:val="ConsPlusNormal"/>
              <w:jc w:val="center"/>
            </w:pPr>
            <w:r>
              <w:t>ВН</w:t>
            </w:r>
          </w:p>
        </w:tc>
        <w:tc>
          <w:tcPr>
            <w:tcW w:w="737" w:type="dxa"/>
          </w:tcPr>
          <w:p w:rsidR="00043EBD" w:rsidRDefault="00043EBD">
            <w:pPr>
              <w:pStyle w:val="ConsPlusNormal"/>
              <w:jc w:val="center"/>
            </w:pPr>
            <w:r>
              <w:t>СНI</w:t>
            </w:r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>СНII</w:t>
            </w:r>
          </w:p>
        </w:tc>
        <w:tc>
          <w:tcPr>
            <w:tcW w:w="737" w:type="dxa"/>
          </w:tcPr>
          <w:p w:rsidR="00043EBD" w:rsidRDefault="00043EBD">
            <w:pPr>
              <w:pStyle w:val="ConsPlusNormal"/>
              <w:jc w:val="center"/>
            </w:pPr>
            <w:r>
              <w:t>НН</w:t>
            </w:r>
          </w:p>
        </w:tc>
        <w:tc>
          <w:tcPr>
            <w:tcW w:w="1886" w:type="dxa"/>
          </w:tcPr>
          <w:p w:rsidR="00043EBD" w:rsidRDefault="00043EBD">
            <w:pPr>
              <w:pStyle w:val="ConsPlusNormal"/>
            </w:pPr>
          </w:p>
        </w:tc>
        <w:tc>
          <w:tcPr>
            <w:tcW w:w="680" w:type="dxa"/>
          </w:tcPr>
          <w:p w:rsidR="00043EBD" w:rsidRDefault="00043EBD">
            <w:pPr>
              <w:pStyle w:val="ConsPlusNormal"/>
              <w:jc w:val="center"/>
            </w:pPr>
            <w:r>
              <w:t>ВН</w:t>
            </w:r>
          </w:p>
        </w:tc>
        <w:tc>
          <w:tcPr>
            <w:tcW w:w="794" w:type="dxa"/>
          </w:tcPr>
          <w:p w:rsidR="00043EBD" w:rsidRDefault="00043EBD">
            <w:pPr>
              <w:pStyle w:val="ConsPlusNormal"/>
              <w:jc w:val="center"/>
            </w:pPr>
            <w:r>
              <w:t>СНI</w:t>
            </w:r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>СНII</w:t>
            </w:r>
          </w:p>
        </w:tc>
        <w:tc>
          <w:tcPr>
            <w:tcW w:w="581" w:type="dxa"/>
          </w:tcPr>
          <w:p w:rsidR="00043EBD" w:rsidRDefault="00043EBD">
            <w:pPr>
              <w:pStyle w:val="ConsPlusNormal"/>
              <w:jc w:val="center"/>
            </w:pPr>
            <w:r>
              <w:t>НН</w:t>
            </w:r>
          </w:p>
        </w:tc>
        <w:tc>
          <w:tcPr>
            <w:tcW w:w="0" w:type="auto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0" w:type="auto"/>
            <w:vMerge/>
          </w:tcPr>
          <w:p w:rsidR="00043EBD" w:rsidRDefault="00043EBD">
            <w:pPr>
              <w:pStyle w:val="ConsPlusNormal"/>
            </w:pPr>
          </w:p>
        </w:tc>
        <w:tc>
          <w:tcPr>
            <w:tcW w:w="0" w:type="auto"/>
            <w:vMerge/>
          </w:tcPr>
          <w:p w:rsidR="00043EBD" w:rsidRDefault="00043EBD">
            <w:pPr>
              <w:pStyle w:val="ConsPlusNormal"/>
            </w:pPr>
          </w:p>
        </w:tc>
      </w:tr>
      <w:tr w:rsidR="00043EBD">
        <w:tc>
          <w:tcPr>
            <w:tcW w:w="1077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043EBD" w:rsidRDefault="00043EB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86" w:type="dxa"/>
          </w:tcPr>
          <w:p w:rsidR="00043EBD" w:rsidRDefault="00043EB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043EBD" w:rsidRDefault="00043EB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043EBD" w:rsidRDefault="00043EB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86" w:type="dxa"/>
          </w:tcPr>
          <w:p w:rsidR="00043EBD" w:rsidRDefault="00043EB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043EBD" w:rsidRDefault="00043EB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</w:tcPr>
          <w:p w:rsidR="00043EBD" w:rsidRDefault="00043EB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043EBD" w:rsidRDefault="00043EB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1" w:type="dxa"/>
          </w:tcPr>
          <w:p w:rsidR="00043EBD" w:rsidRDefault="00043EB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</w:tcPr>
          <w:p w:rsidR="00043EBD" w:rsidRDefault="00043EB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361" w:type="dxa"/>
          </w:tcPr>
          <w:p w:rsidR="00043EBD" w:rsidRDefault="00043EB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445" w:type="dxa"/>
          </w:tcPr>
          <w:p w:rsidR="00043EBD" w:rsidRDefault="00043EBD">
            <w:pPr>
              <w:pStyle w:val="ConsPlusNormal"/>
              <w:jc w:val="center"/>
            </w:pPr>
            <w:r>
              <w:t>18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ind w:firstLine="540"/>
        <w:jc w:val="both"/>
      </w:pPr>
      <w:r>
        <w:t>--------------------------------</w:t>
      </w:r>
    </w:p>
    <w:p w:rsidR="00043EBD" w:rsidRDefault="00043EBD">
      <w:pPr>
        <w:pStyle w:val="ConsPlusNormal"/>
        <w:spacing w:before="220"/>
        <w:ind w:firstLine="540"/>
        <w:jc w:val="both"/>
      </w:pPr>
      <w:bookmarkStart w:id="7" w:name="P949"/>
      <w:bookmarkEnd w:id="7"/>
      <w:r>
        <w:t>&lt;1&gt; ВН - высокое напряжение 110 кВ и выше.</w:t>
      </w:r>
    </w:p>
    <w:p w:rsidR="00043EBD" w:rsidRDefault="00043EBD">
      <w:pPr>
        <w:pStyle w:val="ConsPlusNormal"/>
        <w:spacing w:before="220"/>
        <w:ind w:firstLine="540"/>
        <w:jc w:val="both"/>
      </w:pPr>
      <w:r>
        <w:t>&lt;2&gt; СНI - среднее первое напряжение 35 кВ.</w:t>
      </w:r>
    </w:p>
    <w:p w:rsidR="00043EBD" w:rsidRDefault="00043EBD">
      <w:pPr>
        <w:pStyle w:val="ConsPlusNormal"/>
        <w:spacing w:before="220"/>
        <w:ind w:firstLine="540"/>
        <w:jc w:val="both"/>
      </w:pPr>
      <w:bookmarkStart w:id="8" w:name="P951"/>
      <w:bookmarkEnd w:id="8"/>
      <w:r>
        <w:t>&lt;3&gt; СНII - среднее второе напряжение 20 - 1 кВ.</w:t>
      </w:r>
    </w:p>
    <w:p w:rsidR="00043EBD" w:rsidRDefault="00043EBD">
      <w:pPr>
        <w:pStyle w:val="ConsPlusNormal"/>
        <w:spacing w:before="220"/>
        <w:ind w:firstLine="540"/>
        <w:jc w:val="both"/>
      </w:pPr>
      <w:bookmarkStart w:id="9" w:name="P952"/>
      <w:bookmarkEnd w:id="9"/>
      <w:r>
        <w:t>&lt;4&gt; НН - низкое напряжение 0,4 кВ и ниже.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right"/>
        <w:outlineLvl w:val="0"/>
      </w:pPr>
      <w:r>
        <w:t>Приложение N 20</w:t>
      </w:r>
    </w:p>
    <w:p w:rsidR="00043EBD" w:rsidRDefault="00043EBD">
      <w:pPr>
        <w:pStyle w:val="ConsPlusNormal"/>
        <w:jc w:val="right"/>
      </w:pPr>
      <w:r>
        <w:t>к приказу ФАС России</w:t>
      </w:r>
    </w:p>
    <w:p w:rsidR="00043EBD" w:rsidRDefault="00043EBD">
      <w:pPr>
        <w:pStyle w:val="ConsPlusNormal"/>
        <w:jc w:val="right"/>
      </w:pPr>
      <w:r>
        <w:t>от 08.10.2014 N 631/14</w:t>
      </w: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Title"/>
        <w:jc w:val="center"/>
      </w:pPr>
      <w:bookmarkStart w:id="10" w:name="P962"/>
      <w:bookmarkEnd w:id="10"/>
      <w:r>
        <w:t>Форма раскрытия информации</w:t>
      </w:r>
    </w:p>
    <w:p w:rsidR="00043EBD" w:rsidRDefault="00043EBD">
      <w:pPr>
        <w:pStyle w:val="ConsPlusTitle"/>
        <w:jc w:val="center"/>
      </w:pPr>
      <w:r>
        <w:t>о прогнозных свободных (нерегулируемых) ценах</w:t>
      </w:r>
    </w:p>
    <w:p w:rsidR="00043EBD" w:rsidRDefault="00043EBD">
      <w:pPr>
        <w:pStyle w:val="ConsPlusTitle"/>
        <w:jc w:val="center"/>
      </w:pPr>
      <w:r>
        <w:t>на электрическую энергию (мощность) на следующий месяц</w:t>
      </w:r>
    </w:p>
    <w:p w:rsidR="00043EBD" w:rsidRDefault="00043EBD">
      <w:pPr>
        <w:pStyle w:val="ConsPlusTitle"/>
        <w:jc w:val="center"/>
      </w:pPr>
      <w:r>
        <w:t>по субъектам Российской Федерации с указанием используемых</w:t>
      </w:r>
    </w:p>
    <w:p w:rsidR="00043EBD" w:rsidRDefault="00043EBD">
      <w:pPr>
        <w:pStyle w:val="ConsPlusTitle"/>
        <w:jc w:val="center"/>
      </w:pPr>
      <w:r>
        <w:t>параметров для прогноза этих цен, а также с указанием</w:t>
      </w:r>
    </w:p>
    <w:p w:rsidR="00043EBD" w:rsidRDefault="00043EBD">
      <w:pPr>
        <w:pStyle w:val="ConsPlusTitle"/>
        <w:jc w:val="center"/>
      </w:pPr>
      <w:r>
        <w:lastRenderedPageBreak/>
        <w:t>исключительно в информационных целях прогнозного</w:t>
      </w:r>
    </w:p>
    <w:p w:rsidR="00043EBD" w:rsidRDefault="00043EBD">
      <w:pPr>
        <w:pStyle w:val="ConsPlusTitle"/>
        <w:jc w:val="center"/>
      </w:pPr>
      <w:r>
        <w:t>максимального уровня нерегулируемых цен на электрическую</w:t>
      </w:r>
    </w:p>
    <w:p w:rsidR="00043EBD" w:rsidRDefault="00043EBD">
      <w:pPr>
        <w:pStyle w:val="ConsPlusTitle"/>
        <w:jc w:val="center"/>
      </w:pPr>
      <w:r>
        <w:t>энергию (мощность) для первой ценовой категории</w:t>
      </w:r>
    </w:p>
    <w:p w:rsidR="00043EBD" w:rsidRDefault="00043EB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2494"/>
        <w:gridCol w:w="1984"/>
        <w:gridCol w:w="3610"/>
      </w:tblGrid>
      <w:tr w:rsidR="00043EBD">
        <w:tc>
          <w:tcPr>
            <w:tcW w:w="1531" w:type="dxa"/>
          </w:tcPr>
          <w:p w:rsidR="00043EBD" w:rsidRDefault="00043EBD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2494" w:type="dxa"/>
          </w:tcPr>
          <w:p w:rsidR="00043EBD" w:rsidRDefault="00043EBD">
            <w:pPr>
              <w:pStyle w:val="ConsPlusNormal"/>
              <w:jc w:val="center"/>
            </w:pPr>
            <w:r>
              <w:t>Средневзвешенная нерегулируемая цена на электрическую энергию (единица измерения - руб./МВт·ч)</w:t>
            </w:r>
          </w:p>
        </w:tc>
        <w:tc>
          <w:tcPr>
            <w:tcW w:w="1984" w:type="dxa"/>
          </w:tcPr>
          <w:p w:rsidR="00043EBD" w:rsidRDefault="00043EBD">
            <w:pPr>
              <w:pStyle w:val="ConsPlusNormal"/>
              <w:jc w:val="center"/>
            </w:pPr>
            <w:r>
              <w:t>Средневзвешенная нерегулируемая цена на мощность (единица измерения - руб./МВт)</w:t>
            </w:r>
          </w:p>
        </w:tc>
        <w:tc>
          <w:tcPr>
            <w:tcW w:w="3610" w:type="dxa"/>
          </w:tcPr>
          <w:p w:rsidR="00043EBD" w:rsidRDefault="00043EBD">
            <w:pPr>
              <w:pStyle w:val="ConsPlusNormal"/>
              <w:jc w:val="center"/>
            </w:pPr>
            <w:r>
              <w:t>Прогнозный максимальный уровень нерегулируемых цен на электрическую энергию (мощность) для первой ценовой категории, указывается исключительно в информационных целях (единица измерения - руб./МВт·ч)</w:t>
            </w:r>
          </w:p>
        </w:tc>
      </w:tr>
      <w:tr w:rsidR="00043EBD">
        <w:tc>
          <w:tcPr>
            <w:tcW w:w="1531" w:type="dxa"/>
          </w:tcPr>
          <w:p w:rsidR="00043EBD" w:rsidRDefault="00043E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043EBD" w:rsidRDefault="00043E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043EBD" w:rsidRDefault="00043E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10" w:type="dxa"/>
          </w:tcPr>
          <w:p w:rsidR="00043EBD" w:rsidRDefault="00043EBD">
            <w:pPr>
              <w:pStyle w:val="ConsPlusNormal"/>
              <w:jc w:val="center"/>
            </w:pPr>
            <w:r>
              <w:t>4</w:t>
            </w:r>
          </w:p>
        </w:tc>
      </w:tr>
    </w:tbl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jc w:val="both"/>
      </w:pPr>
    </w:p>
    <w:p w:rsidR="00043EBD" w:rsidRDefault="00043EB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043EBD">
      <w:bookmarkStart w:id="11" w:name="_GoBack"/>
      <w:bookmarkEnd w:id="11"/>
    </w:p>
    <w:sectPr w:rsidR="009D6420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EBD"/>
    <w:rsid w:val="00043EBD"/>
    <w:rsid w:val="001F256F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3E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43EB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43E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43EB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43E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43E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43E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43EB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3E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43EB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43E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43EB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43E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43E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43EB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43EB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668&amp;dst=1001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3341&amp;dst=1007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67313&amp;dst=1000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8753&amp;dst=1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2854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2025-02-24T09:02:00Z</dcterms:created>
  <dcterms:modified xsi:type="dcterms:W3CDTF">2025-02-24T09:03:00Z</dcterms:modified>
</cp:coreProperties>
</file>