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2"/>
              </w:rPr>
              <w:t xml:space="preserve">Постановление Правительства Пензенской обл. от 15.03.2022 N 170-пП</w:t>
              <w:br/>
              <w:t xml:space="preserve">"О внесении изменений в государственную программу Пензенской области "Формирование комфортной городской среды на территории Пензенской области", утвержденную постановлением Правительства Пензенской области от 01.09.2017 N 414-пП (с последующими изменениями)"</w:t>
              <w:br/>
              <w:t xml:space="preserve">(вместе с "Перечнем целевых показателей государственной программы Пензенской области "Формирование комфортной городской среды на территории Пензенской области", "Перечнем основных мероприятий (региональных проектов), мероприятий государственной программы Пензенской области "Формирование комфортной городской среды на территории Пензенской области")</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19.09.2022</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p>
      <w:pPr>
        <w:pStyle w:val="2"/>
        <w:outlineLvl w:val="0"/>
        <w:jc w:val="center"/>
      </w:pPr>
      <w:r>
        <w:rPr>
          <w:sz w:val="20"/>
        </w:rPr>
        <w:t xml:space="preserve">ПРАВИТЕЛЬСТВО ПЕНЗЕНСКОЙ ОБЛАСТИ</w:t>
      </w:r>
    </w:p>
    <w:p>
      <w:pPr>
        <w:pStyle w:val="2"/>
        <w:jc w:val="both"/>
      </w:pPr>
      <w:r>
        <w:rPr>
          <w:sz w:val="20"/>
        </w:rPr>
      </w:r>
    </w:p>
    <w:p>
      <w:pPr>
        <w:pStyle w:val="2"/>
        <w:jc w:val="center"/>
      </w:pPr>
      <w:r>
        <w:rPr>
          <w:sz w:val="20"/>
        </w:rPr>
        <w:t xml:space="preserve">ПОСТАНОВЛЕНИЕ</w:t>
      </w:r>
    </w:p>
    <w:p>
      <w:pPr>
        <w:pStyle w:val="2"/>
        <w:jc w:val="center"/>
      </w:pPr>
      <w:r>
        <w:rPr>
          <w:sz w:val="20"/>
        </w:rPr>
        <w:t xml:space="preserve">от 15 марта 2022 г. N 170-пП</w:t>
      </w:r>
    </w:p>
    <w:p>
      <w:pPr>
        <w:pStyle w:val="2"/>
        <w:jc w:val="both"/>
      </w:pPr>
      <w:r>
        <w:rPr>
          <w:sz w:val="20"/>
        </w:rPr>
      </w:r>
    </w:p>
    <w:p>
      <w:pPr>
        <w:pStyle w:val="2"/>
        <w:jc w:val="center"/>
      </w:pPr>
      <w:r>
        <w:rPr>
          <w:sz w:val="20"/>
        </w:rPr>
        <w:t xml:space="preserve">О ВНЕСЕНИИ ИЗМЕНЕНИЙ В ГОСУДАРСТВЕННУЮ ПРОГРАММУ ПЕНЗЕНСКОЙ</w:t>
      </w:r>
    </w:p>
    <w:p>
      <w:pPr>
        <w:pStyle w:val="2"/>
        <w:jc w:val="center"/>
      </w:pPr>
      <w:r>
        <w:rPr>
          <w:sz w:val="20"/>
        </w:rPr>
        <w:t xml:space="preserve">ОБЛАСТИ "ФОРМИРОВАНИЕ КОМФОРТНОЙ ГОРОДСКОЙ СРЕДЫ</w:t>
      </w:r>
    </w:p>
    <w:p>
      <w:pPr>
        <w:pStyle w:val="2"/>
        <w:jc w:val="center"/>
      </w:pPr>
      <w:r>
        <w:rPr>
          <w:sz w:val="20"/>
        </w:rPr>
        <w:t xml:space="preserve">НА ТЕРРИТОРИИ ПЕНЗЕНСКОЙ ОБЛАСТИ", УТВЕРЖДЕННУЮ</w:t>
      </w:r>
    </w:p>
    <w:p>
      <w:pPr>
        <w:pStyle w:val="2"/>
        <w:jc w:val="center"/>
      </w:pPr>
      <w:r>
        <w:rPr>
          <w:sz w:val="20"/>
        </w:rPr>
        <w:t xml:space="preserve">ПОСТАНОВЛЕНИЕМ ПРАВИТЕЛЬСТВА ПЕНЗЕНСКОЙ ОБЛАСТИ</w:t>
      </w:r>
    </w:p>
    <w:p>
      <w:pPr>
        <w:pStyle w:val="2"/>
        <w:jc w:val="center"/>
      </w:pPr>
      <w:r>
        <w:rPr>
          <w:sz w:val="20"/>
        </w:rPr>
        <w:t xml:space="preserve">ОТ 01.09.2017 N 414-пП (С ПОСЛЕДУЮЩИМИ ИЗМЕНЕНИЯМИ)</w:t>
      </w:r>
    </w:p>
    <w:p>
      <w:pPr>
        <w:pStyle w:val="0"/>
        <w:jc w:val="both"/>
      </w:pPr>
      <w:r>
        <w:rPr>
          <w:sz w:val="20"/>
        </w:rPr>
      </w:r>
    </w:p>
    <w:p>
      <w:pPr>
        <w:pStyle w:val="0"/>
        <w:ind w:firstLine="540"/>
        <w:jc w:val="both"/>
      </w:pPr>
      <w:r>
        <w:rPr>
          <w:sz w:val="20"/>
        </w:rPr>
        <w:t xml:space="preserve">В соответствии с </w:t>
      </w:r>
      <w:hyperlink w:history="0" r:id="rId7" w:tooltip="Закон Пензенской обл. от 20.12.2021 N 3775-ЗПО (ред. от 11.03.2022) &quot;О бюджете Пензенской области на 2022 год и на плановый период 2023 и 2024 годов&quot; (принят ЗС Пензенской обл. 20.12.2021) (вместе с &quot;Нормативами распределения доходов между бюджетом Пензенской области, местными бюджетами и бюджетом Территориального фонда обязательного медицинского страхования Пензенской области на 2022 год и на плановый период 2023 и 2024 годов&quot;, &quot;Дифференцированными нормативами отчислений в местные бюджеты от акцизов на авт ------------ Недействующая редакция {КонсультантПлюс}">
        <w:r>
          <w:rPr>
            <w:sz w:val="20"/>
            <w:color w:val="0000ff"/>
          </w:rPr>
          <w:t xml:space="preserve">Законом</w:t>
        </w:r>
      </w:hyperlink>
      <w:r>
        <w:rPr>
          <w:sz w:val="20"/>
        </w:rPr>
        <w:t xml:space="preserve"> Пензенской области от 20.12.2021 N 3775-ЗПО "О бюджете Пензенской области на 2022 год и плановый период 2023 и 2024 годов" (с последующими изменениями), </w:t>
      </w:r>
      <w:hyperlink w:history="0" r:id="rId8" w:tooltip="Постановление Правительства Пензенской обл. от 18.04.2012 N 274-пП (ред. от 06.12.2021) &quot;Об утверждении Порядка разработки и реализации государственных программ Пензенской области&quot; (вместе с &quot;Положением об оценке планируемой эффективности государственной программы Пензенской области&quot;, &quot;Положением об оценке эффективности реализации государственной программы Пензенской области&quot;) ------------ Недействующая редакция {КонсультантПлюс}">
        <w:r>
          <w:rPr>
            <w:sz w:val="20"/>
            <w:color w:val="0000ff"/>
          </w:rPr>
          <w:t xml:space="preserve">постановлением</w:t>
        </w:r>
      </w:hyperlink>
      <w:r>
        <w:rPr>
          <w:sz w:val="20"/>
        </w:rPr>
        <w:t xml:space="preserve"> Правительства Пензенской области от 18.04.2012 N 274-пП "Об утверждении Порядка разработки и реализации государственных программ Пензенской области" (с последующими изменениями), руководствуясь </w:t>
      </w:r>
      <w:hyperlink w:history="0" r:id="rId9" w:tooltip="Закон Пензенской обл. от 22.12.2005 N 906-ЗПО (ред. от 14.02.2022) &quot;О Правительстве Пензенской области&quot; (принят ЗС Пензенской обл. 21.12.2005) (с изм. и доп., вступающими в силу с 01.03.2022) ------------ Недействующая редакция {КонсультантПлюс}">
        <w:r>
          <w:rPr>
            <w:sz w:val="20"/>
            <w:color w:val="0000ff"/>
          </w:rPr>
          <w:t xml:space="preserve">Законом</w:t>
        </w:r>
      </w:hyperlink>
      <w:r>
        <w:rPr>
          <w:sz w:val="20"/>
        </w:rPr>
        <w:t xml:space="preserve"> Пензенской области от 22.12.2005 N 906-ЗПО "О Правительстве Пензенской области" (с последующими изменениями), Правительство Пензенской области постановляет:</w:t>
      </w:r>
    </w:p>
    <w:p>
      <w:pPr>
        <w:pStyle w:val="0"/>
        <w:spacing w:before="200" w:line-rule="auto"/>
        <w:ind w:firstLine="540"/>
        <w:jc w:val="both"/>
      </w:pPr>
      <w:r>
        <w:rPr>
          <w:sz w:val="20"/>
        </w:rPr>
        <w:t xml:space="preserve">1. Внести в государственную </w:t>
      </w:r>
      <w:hyperlink w:history="0" r:id="rId10" w:tooltip="Постановление Правительства Пензенской обл. от 01.09.2017 N 414-пП (ред. от 30.12.2021) &quot;Об утверждении государственной программы Пензенской области &quot;Формирование комфортной городской среды на территории Пензенской области&quot; ------------ Недействующая редакция {КонсультантПлюс}">
        <w:r>
          <w:rPr>
            <w:sz w:val="20"/>
            <w:color w:val="0000ff"/>
          </w:rPr>
          <w:t xml:space="preserve">программу</w:t>
        </w:r>
      </w:hyperlink>
      <w:r>
        <w:rPr>
          <w:sz w:val="20"/>
        </w:rPr>
        <w:t xml:space="preserve"> Пензенской области "Формирование комфортной городской среды на территории Пензенской области" (далее - Программа), утвержденную постановлением Правительства Пензенской области от 01.09.2017 N 414-пП (с последующими изменениями), следующие изменения:</w:t>
      </w:r>
    </w:p>
    <w:p>
      <w:pPr>
        <w:pStyle w:val="0"/>
        <w:spacing w:before="200" w:line-rule="auto"/>
        <w:ind w:firstLine="540"/>
        <w:jc w:val="both"/>
      </w:pPr>
      <w:r>
        <w:rPr>
          <w:sz w:val="20"/>
        </w:rPr>
        <w:t xml:space="preserve">1.1. В </w:t>
      </w:r>
      <w:hyperlink w:history="0" r:id="rId11" w:tooltip="Постановление Правительства Пензенской обл. от 01.09.2017 N 414-пП (ред. от 30.12.2021) &quot;Об утверждении государственной программы Пензенской области &quot;Формирование комфортной городской среды на территории Пензенской области&quot; ------------ Недействующая редакция {КонсультантПлюс}">
        <w:r>
          <w:rPr>
            <w:sz w:val="20"/>
            <w:color w:val="0000ff"/>
          </w:rPr>
          <w:t xml:space="preserve">Паспорте</w:t>
        </w:r>
      </w:hyperlink>
      <w:r>
        <w:rPr>
          <w:sz w:val="20"/>
        </w:rPr>
        <w:t xml:space="preserve"> Программы:</w:t>
      </w:r>
    </w:p>
    <w:p>
      <w:pPr>
        <w:pStyle w:val="0"/>
        <w:spacing w:before="200" w:line-rule="auto"/>
        <w:ind w:firstLine="540"/>
        <w:jc w:val="both"/>
      </w:pPr>
      <w:r>
        <w:rPr>
          <w:sz w:val="20"/>
        </w:rPr>
        <w:t xml:space="preserve">1.1.1. </w:t>
      </w:r>
      <w:hyperlink w:history="0" r:id="rId12" w:tooltip="Постановление Правительства Пензенской обл. от 01.09.2017 N 414-пП (ред. от 30.12.2021) &quot;Об утверждении государственной программы Пензенской области &quot;Формирование комфортной городской среды на территории Пензенской области&quot; ------------ Недействующая редакция {КонсультантПлюс}">
        <w:r>
          <w:rPr>
            <w:sz w:val="20"/>
            <w:color w:val="0000ff"/>
          </w:rPr>
          <w:t xml:space="preserve">позицию</w:t>
        </w:r>
      </w:hyperlink>
      <w:r>
        <w:rPr>
          <w:sz w:val="20"/>
        </w:rPr>
        <w:t xml:space="preserve"> "Объемы бюджетных ассигнований государственной программы" изложить в следующей редакции:</w:t>
      </w:r>
    </w:p>
    <w:p>
      <w:pPr>
        <w:pStyle w:val="0"/>
        <w:jc w:val="both"/>
      </w:pPr>
      <w:r>
        <w:rPr>
          <w:sz w:val="20"/>
        </w:rPr>
      </w:r>
    </w:p>
    <w:tbl>
      <w:tblPr>
        <w:tblInd w:w="0" w:type="dxa"/>
        <w:tblLayout w:type="fixed"/>
        <w:tblCellMar>
          <w:top w:w="102" w:type="dxa"/>
          <w:left w:w="62" w:type="dxa"/>
          <w:bottom w:w="102" w:type="dxa"/>
          <w:right w:w="62" w:type="dxa"/>
        </w:tblCellMar>
      </w:tblPr>
      <w:tblGrid>
        <w:gridCol w:w="2703"/>
        <w:gridCol w:w="6350"/>
      </w:tblGrid>
      <w:tr>
        <w:tc>
          <w:tcPr>
            <w:tcW w:w="2703" w:type="dxa"/>
            <w:tcBorders>
              <w:top w:val="nil"/>
              <w:left w:val="nil"/>
              <w:bottom w:val="nil"/>
              <w:right w:val="nil"/>
            </w:tcBorders>
          </w:tcPr>
          <w:p>
            <w:pPr>
              <w:pStyle w:val="0"/>
              <w:jc w:val="both"/>
            </w:pPr>
            <w:r>
              <w:rPr>
                <w:sz w:val="20"/>
              </w:rPr>
              <w:t xml:space="preserve">"Объемы бюджетных ассигнований государственной программы</w:t>
            </w:r>
          </w:p>
        </w:tc>
        <w:tc>
          <w:tcPr>
            <w:tcW w:w="6350" w:type="dxa"/>
            <w:tcBorders>
              <w:top w:val="nil"/>
              <w:left w:val="nil"/>
              <w:bottom w:val="nil"/>
              <w:right w:val="nil"/>
            </w:tcBorders>
          </w:tcPr>
          <w:p>
            <w:pPr>
              <w:pStyle w:val="0"/>
              <w:jc w:val="both"/>
            </w:pPr>
            <w:r>
              <w:rPr>
                <w:sz w:val="20"/>
              </w:rPr>
              <w:t xml:space="preserve">общий объем финансирования составит 3106833,5 тыс. руб., из них:</w:t>
            </w:r>
          </w:p>
          <w:p>
            <w:pPr>
              <w:pStyle w:val="0"/>
              <w:jc w:val="both"/>
            </w:pPr>
            <w:r>
              <w:rPr>
                <w:sz w:val="20"/>
              </w:rPr>
              <w:t xml:space="preserve">средства федерального бюджета - 2878838,9 тыс. руб., в том числе по годам:</w:t>
            </w:r>
          </w:p>
          <w:p>
            <w:pPr>
              <w:pStyle w:val="0"/>
              <w:jc w:val="both"/>
            </w:pPr>
            <w:r>
              <w:rPr>
                <w:sz w:val="20"/>
              </w:rPr>
              <w:t xml:space="preserve">2018 год - 379135,8 тыс. руб.;</w:t>
            </w:r>
          </w:p>
          <w:p>
            <w:pPr>
              <w:pStyle w:val="0"/>
              <w:jc w:val="both"/>
            </w:pPr>
            <w:r>
              <w:rPr>
                <w:sz w:val="20"/>
              </w:rPr>
              <w:t xml:space="preserve">2019 год - 419423,7 тыс. руб.;</w:t>
            </w:r>
          </w:p>
          <w:p>
            <w:pPr>
              <w:pStyle w:val="0"/>
              <w:jc w:val="both"/>
            </w:pPr>
            <w:r>
              <w:rPr>
                <w:sz w:val="20"/>
              </w:rPr>
              <w:t xml:space="preserve">2020 год - 521461,8 тыс. руб.;</w:t>
            </w:r>
          </w:p>
          <w:p>
            <w:pPr>
              <w:pStyle w:val="0"/>
              <w:jc w:val="both"/>
            </w:pPr>
            <w:r>
              <w:rPr>
                <w:sz w:val="20"/>
              </w:rPr>
              <w:t xml:space="preserve">2021 год - 428532,2 тыс. руб.;</w:t>
            </w:r>
          </w:p>
          <w:p>
            <w:pPr>
              <w:pStyle w:val="0"/>
              <w:jc w:val="both"/>
            </w:pPr>
            <w:r>
              <w:rPr>
                <w:sz w:val="20"/>
              </w:rPr>
              <w:t xml:space="preserve">2022 год - 398182,5 тыс. руб.;</w:t>
            </w:r>
          </w:p>
          <w:p>
            <w:pPr>
              <w:pStyle w:val="0"/>
              <w:jc w:val="both"/>
            </w:pPr>
            <w:r>
              <w:rPr>
                <w:sz w:val="20"/>
              </w:rPr>
              <w:t xml:space="preserve">2023 год - 347778,2 тыс. руб.;</w:t>
            </w:r>
          </w:p>
          <w:p>
            <w:pPr>
              <w:pStyle w:val="0"/>
              <w:jc w:val="both"/>
            </w:pPr>
            <w:r>
              <w:rPr>
                <w:sz w:val="20"/>
              </w:rPr>
              <w:t xml:space="preserve">2024 год - 384324,7 тыс. руб.</w:t>
            </w:r>
          </w:p>
          <w:p>
            <w:pPr>
              <w:pStyle w:val="0"/>
              <w:jc w:val="both"/>
            </w:pPr>
            <w:r>
              <w:rPr>
                <w:sz w:val="20"/>
              </w:rPr>
              <w:t xml:space="preserve">бюджета Пензенской области - 47635,2 тыс.</w:t>
            </w:r>
          </w:p>
          <w:p>
            <w:pPr>
              <w:pStyle w:val="0"/>
              <w:jc w:val="both"/>
            </w:pPr>
            <w:r>
              <w:rPr>
                <w:sz w:val="20"/>
              </w:rPr>
              <w:t xml:space="preserve">руб., в том числе по годам:</w:t>
            </w:r>
          </w:p>
          <w:p>
            <w:pPr>
              <w:pStyle w:val="0"/>
              <w:jc w:val="both"/>
            </w:pPr>
            <w:r>
              <w:rPr>
                <w:sz w:val="20"/>
              </w:rPr>
              <w:t xml:space="preserve">2018 год - 24272,7 тыс. руб.;</w:t>
            </w:r>
          </w:p>
          <w:p>
            <w:pPr>
              <w:pStyle w:val="0"/>
              <w:jc w:val="both"/>
            </w:pPr>
            <w:r>
              <w:rPr>
                <w:sz w:val="20"/>
              </w:rPr>
              <w:t xml:space="preserve">2019 год - 4249,6 тыс. руб.;</w:t>
            </w:r>
          </w:p>
          <w:p>
            <w:pPr>
              <w:pStyle w:val="0"/>
              <w:jc w:val="both"/>
            </w:pPr>
            <w:r>
              <w:rPr>
                <w:sz w:val="20"/>
              </w:rPr>
              <w:t xml:space="preserve">2020 год - 4067,5 тыс. руб.;</w:t>
            </w:r>
          </w:p>
          <w:p>
            <w:pPr>
              <w:pStyle w:val="0"/>
              <w:jc w:val="both"/>
            </w:pPr>
            <w:r>
              <w:rPr>
                <w:sz w:val="20"/>
              </w:rPr>
              <w:t xml:space="preserve">2021 год - 3713,4 тыс. руб.;</w:t>
            </w:r>
          </w:p>
          <w:p>
            <w:pPr>
              <w:pStyle w:val="0"/>
              <w:jc w:val="both"/>
            </w:pPr>
            <w:r>
              <w:rPr>
                <w:sz w:val="20"/>
              </w:rPr>
              <w:t xml:space="preserve">2022 год - 3724,9 тыс. руб.;</w:t>
            </w:r>
          </w:p>
          <w:p>
            <w:pPr>
              <w:pStyle w:val="0"/>
              <w:jc w:val="both"/>
            </w:pPr>
            <w:r>
              <w:rPr>
                <w:sz w:val="20"/>
              </w:rPr>
              <w:t xml:space="preserve">2023 год - 3689,7 тыс. руб.;</w:t>
            </w:r>
          </w:p>
          <w:p>
            <w:pPr>
              <w:pStyle w:val="0"/>
              <w:jc w:val="both"/>
            </w:pPr>
            <w:r>
              <w:rPr>
                <w:sz w:val="20"/>
              </w:rPr>
              <w:t xml:space="preserve">2024 год - 3917,4 тыс. руб.</w:t>
            </w:r>
          </w:p>
          <w:p>
            <w:pPr>
              <w:pStyle w:val="0"/>
              <w:jc w:val="both"/>
            </w:pPr>
            <w:r>
              <w:rPr>
                <w:sz w:val="20"/>
              </w:rPr>
              <w:t xml:space="preserve">средства бюджетов муниципальных</w:t>
            </w:r>
          </w:p>
          <w:p>
            <w:pPr>
              <w:pStyle w:val="0"/>
              <w:jc w:val="both"/>
            </w:pPr>
            <w:r>
              <w:rPr>
                <w:sz w:val="20"/>
              </w:rPr>
              <w:t xml:space="preserve">образований Пензенской области - 180359,4 тыс.</w:t>
            </w:r>
          </w:p>
          <w:p>
            <w:pPr>
              <w:pStyle w:val="0"/>
              <w:jc w:val="both"/>
            </w:pPr>
            <w:r>
              <w:rPr>
                <w:sz w:val="20"/>
              </w:rPr>
              <w:t xml:space="preserve">руб., в том числе по годам:</w:t>
            </w:r>
          </w:p>
          <w:p>
            <w:pPr>
              <w:pStyle w:val="0"/>
              <w:jc w:val="both"/>
            </w:pPr>
            <w:r>
              <w:rPr>
                <w:sz w:val="20"/>
              </w:rPr>
              <w:t xml:space="preserve">2018 год - 13118,1 тыс. руб.;</w:t>
            </w:r>
          </w:p>
          <w:p>
            <w:pPr>
              <w:pStyle w:val="0"/>
              <w:jc w:val="both"/>
            </w:pPr>
            <w:r>
              <w:rPr>
                <w:sz w:val="20"/>
              </w:rPr>
              <w:t xml:space="preserve">2019 год - 76352,6 тыс. руб.;</w:t>
            </w:r>
          </w:p>
          <w:p>
            <w:pPr>
              <w:pStyle w:val="0"/>
              <w:jc w:val="both"/>
            </w:pPr>
            <w:r>
              <w:rPr>
                <w:sz w:val="20"/>
              </w:rPr>
              <w:t xml:space="preserve">2020 год - 32330,3 тыс. руб.;</w:t>
            </w:r>
          </w:p>
          <w:p>
            <w:pPr>
              <w:pStyle w:val="0"/>
              <w:jc w:val="both"/>
            </w:pPr>
            <w:r>
              <w:rPr>
                <w:sz w:val="20"/>
              </w:rPr>
              <w:t xml:space="preserve">2021 год - 14848,4 тыс. руб.;</w:t>
            </w:r>
          </w:p>
          <w:p>
            <w:pPr>
              <w:pStyle w:val="0"/>
              <w:jc w:val="both"/>
            </w:pPr>
            <w:r>
              <w:rPr>
                <w:sz w:val="20"/>
              </w:rPr>
              <w:t xml:space="preserve">2022 год - 14090,9 тыс. руб.;</w:t>
            </w:r>
          </w:p>
          <w:p>
            <w:pPr>
              <w:pStyle w:val="0"/>
              <w:jc w:val="both"/>
            </w:pPr>
            <w:r>
              <w:rPr>
                <w:sz w:val="20"/>
              </w:rPr>
              <w:t xml:space="preserve">2023 год - 14073,3 тыс. руб.;</w:t>
            </w:r>
          </w:p>
          <w:p>
            <w:pPr>
              <w:pStyle w:val="0"/>
              <w:jc w:val="both"/>
            </w:pPr>
            <w:r>
              <w:rPr>
                <w:sz w:val="20"/>
              </w:rPr>
              <w:t xml:space="preserve">2024 год - 15545,8 тыс. руб.".</w:t>
            </w:r>
          </w:p>
        </w:tc>
      </w:tr>
    </w:tbl>
    <w:p>
      <w:pPr>
        <w:pStyle w:val="0"/>
        <w:jc w:val="both"/>
      </w:pPr>
      <w:r>
        <w:rPr>
          <w:sz w:val="20"/>
        </w:rPr>
      </w:r>
    </w:p>
    <w:p>
      <w:pPr>
        <w:pStyle w:val="0"/>
        <w:ind w:firstLine="540"/>
        <w:jc w:val="both"/>
      </w:pPr>
      <w:r>
        <w:rPr>
          <w:sz w:val="20"/>
        </w:rPr>
        <w:t xml:space="preserve">1.2. В </w:t>
      </w:r>
      <w:hyperlink w:history="0" r:id="rId13" w:tooltip="Постановление Правительства Пензенской обл. от 01.09.2017 N 414-пП (ред. от 30.12.2021) &quot;Об утверждении государственной программы Пензенской области &quot;Формирование комфортной городской среды на территории Пензенской области&quot; ------------ Недействующая редакция {КонсультантПлюс}">
        <w:r>
          <w:rPr>
            <w:sz w:val="20"/>
            <w:color w:val="0000ff"/>
          </w:rPr>
          <w:t xml:space="preserve">Паспорте</w:t>
        </w:r>
      </w:hyperlink>
      <w:r>
        <w:rPr>
          <w:sz w:val="20"/>
        </w:rPr>
        <w:t xml:space="preserve"> подпрограммы 1 "Благоустройство дворовых, общественных территорий" Программы:</w:t>
      </w:r>
    </w:p>
    <w:p>
      <w:pPr>
        <w:pStyle w:val="0"/>
        <w:spacing w:before="200" w:line-rule="auto"/>
        <w:ind w:firstLine="540"/>
        <w:jc w:val="both"/>
      </w:pPr>
      <w:r>
        <w:rPr>
          <w:sz w:val="20"/>
        </w:rPr>
        <w:t xml:space="preserve">1.2.1 </w:t>
      </w:r>
      <w:hyperlink w:history="0" r:id="rId14" w:tooltip="Постановление Правительства Пензенской обл. от 01.09.2017 N 414-пП (ред. от 30.12.2021) &quot;Об утверждении государственной программы Пензенской области &quot;Формирование комфортной городской среды на территории Пензенской области&quot; ------------ Недействующая редакция {КонсультантПлюс}">
        <w:r>
          <w:rPr>
            <w:sz w:val="20"/>
            <w:color w:val="0000ff"/>
          </w:rPr>
          <w:t xml:space="preserve">позицию</w:t>
        </w:r>
      </w:hyperlink>
      <w:r>
        <w:rPr>
          <w:sz w:val="20"/>
        </w:rPr>
        <w:t xml:space="preserve"> "Объемы бюджетных ассигнований подпрограммы" изложить в следующей редакции:</w:t>
      </w:r>
    </w:p>
    <w:p>
      <w:pPr>
        <w:pStyle w:val="0"/>
        <w:jc w:val="both"/>
      </w:pPr>
      <w:r>
        <w:rPr>
          <w:sz w:val="20"/>
        </w:rPr>
      </w:r>
    </w:p>
    <w:tbl>
      <w:tblPr>
        <w:tblInd w:w="0" w:type="dxa"/>
        <w:tblLayout w:type="fixed"/>
        <w:tblCellMar>
          <w:top w:w="102" w:type="dxa"/>
          <w:left w:w="62" w:type="dxa"/>
          <w:bottom w:w="102" w:type="dxa"/>
          <w:right w:w="62" w:type="dxa"/>
        </w:tblCellMar>
      </w:tblPr>
      <w:tblGrid>
        <w:gridCol w:w="2703"/>
        <w:gridCol w:w="6350"/>
      </w:tblGrid>
      <w:tr>
        <w:tc>
          <w:tcPr>
            <w:tcW w:w="2703" w:type="dxa"/>
            <w:tcBorders>
              <w:top w:val="nil"/>
              <w:left w:val="nil"/>
              <w:bottom w:val="nil"/>
              <w:right w:val="nil"/>
            </w:tcBorders>
          </w:tcPr>
          <w:p>
            <w:pPr>
              <w:pStyle w:val="0"/>
              <w:jc w:val="both"/>
            </w:pPr>
            <w:r>
              <w:rPr>
                <w:sz w:val="20"/>
              </w:rPr>
              <w:t xml:space="preserve">"Объемы бюджетных ассигнований подпрограммы</w:t>
            </w:r>
          </w:p>
        </w:tc>
        <w:tc>
          <w:tcPr>
            <w:tcW w:w="6350" w:type="dxa"/>
            <w:tcBorders>
              <w:top w:val="nil"/>
              <w:left w:val="nil"/>
              <w:bottom w:val="nil"/>
              <w:right w:val="nil"/>
            </w:tcBorders>
          </w:tcPr>
          <w:p>
            <w:pPr>
              <w:pStyle w:val="0"/>
              <w:jc w:val="both"/>
            </w:pPr>
            <w:r>
              <w:rPr>
                <w:sz w:val="20"/>
              </w:rPr>
              <w:t xml:space="preserve">общий объем финансирования составит 3084298,1 тыс. руб., из них:</w:t>
            </w:r>
          </w:p>
          <w:p>
            <w:pPr>
              <w:pStyle w:val="0"/>
              <w:jc w:val="both"/>
            </w:pPr>
            <w:r>
              <w:rPr>
                <w:sz w:val="20"/>
              </w:rPr>
              <w:t xml:space="preserve">средства федерального бюджета - 2858933,0 тыс. руб., в том числе по годам:</w:t>
            </w:r>
          </w:p>
          <w:p>
            <w:pPr>
              <w:pStyle w:val="0"/>
              <w:jc w:val="both"/>
            </w:pPr>
            <w:r>
              <w:rPr>
                <w:sz w:val="20"/>
              </w:rPr>
              <w:t xml:space="preserve">2018 год - 374015,0 тыс. руб.;</w:t>
            </w:r>
          </w:p>
          <w:p>
            <w:pPr>
              <w:pStyle w:val="0"/>
              <w:jc w:val="both"/>
            </w:pPr>
            <w:r>
              <w:rPr>
                <w:sz w:val="20"/>
              </w:rPr>
              <w:t xml:space="preserve">2019 год - 416098,7 тыс. руб.;</w:t>
            </w:r>
          </w:p>
          <w:p>
            <w:pPr>
              <w:pStyle w:val="0"/>
              <w:jc w:val="both"/>
            </w:pPr>
            <w:r>
              <w:rPr>
                <w:sz w:val="20"/>
              </w:rPr>
              <w:t xml:space="preserve">2020 год - 517975,7 тыс. руб.;</w:t>
            </w:r>
          </w:p>
          <w:p>
            <w:pPr>
              <w:pStyle w:val="0"/>
              <w:jc w:val="both"/>
            </w:pPr>
            <w:r>
              <w:rPr>
                <w:sz w:val="20"/>
              </w:rPr>
              <w:t xml:space="preserve">2021 год - 426022,5 тыс. руб.;</w:t>
            </w:r>
          </w:p>
          <w:p>
            <w:pPr>
              <w:pStyle w:val="0"/>
              <w:jc w:val="both"/>
            </w:pPr>
            <w:r>
              <w:rPr>
                <w:sz w:val="20"/>
              </w:rPr>
              <w:t xml:space="preserve">2022 год - 395478,2 тыс. руб.;</w:t>
            </w:r>
          </w:p>
          <w:p>
            <w:pPr>
              <w:pStyle w:val="0"/>
              <w:jc w:val="both"/>
            </w:pPr>
            <w:r>
              <w:rPr>
                <w:sz w:val="20"/>
              </w:rPr>
              <w:t xml:space="preserve">2023 год - 345478,2 тыс. руб.;</w:t>
            </w:r>
          </w:p>
          <w:p>
            <w:pPr>
              <w:pStyle w:val="0"/>
              <w:jc w:val="both"/>
            </w:pPr>
            <w:r>
              <w:rPr>
                <w:sz w:val="20"/>
              </w:rPr>
              <w:t xml:space="preserve">2024 год - 383864,7 тыс. руб.</w:t>
            </w:r>
          </w:p>
          <w:p>
            <w:pPr>
              <w:pStyle w:val="0"/>
              <w:jc w:val="both"/>
            </w:pPr>
            <w:r>
              <w:rPr>
                <w:sz w:val="20"/>
              </w:rPr>
              <w:t xml:space="preserve">бюджета Пензенской области - 46048,8 тыс. руб., в том числе по годам:</w:t>
            </w:r>
          </w:p>
          <w:p>
            <w:pPr>
              <w:pStyle w:val="0"/>
              <w:jc w:val="both"/>
            </w:pPr>
            <w:r>
              <w:rPr>
                <w:sz w:val="20"/>
              </w:rPr>
              <w:t xml:space="preserve">2018 год - 23827,4 тыс. руб.;</w:t>
            </w:r>
          </w:p>
          <w:p>
            <w:pPr>
              <w:pStyle w:val="0"/>
              <w:jc w:val="both"/>
            </w:pPr>
            <w:r>
              <w:rPr>
                <w:sz w:val="20"/>
              </w:rPr>
              <w:t xml:space="preserve">2019 год - 4105,0 тыс. руб.;</w:t>
            </w:r>
          </w:p>
          <w:p>
            <w:pPr>
              <w:pStyle w:val="0"/>
              <w:jc w:val="both"/>
            </w:pPr>
            <w:r>
              <w:rPr>
                <w:sz w:val="20"/>
              </w:rPr>
              <w:t xml:space="preserve">2020 год - 3764,4 тыс. руб.;</w:t>
            </w:r>
          </w:p>
          <w:p>
            <w:pPr>
              <w:pStyle w:val="0"/>
              <w:jc w:val="both"/>
            </w:pPr>
            <w:r>
              <w:rPr>
                <w:sz w:val="20"/>
              </w:rPr>
              <w:t xml:space="preserve">2021 год - 3495,2 тыс. руб.;</w:t>
            </w:r>
          </w:p>
          <w:p>
            <w:pPr>
              <w:pStyle w:val="0"/>
              <w:jc w:val="both"/>
            </w:pPr>
            <w:r>
              <w:rPr>
                <w:sz w:val="20"/>
              </w:rPr>
              <w:t xml:space="preserve">2022 год - 3489,7 тыс. руб.;</w:t>
            </w:r>
          </w:p>
          <w:p>
            <w:pPr>
              <w:pStyle w:val="0"/>
              <w:jc w:val="both"/>
            </w:pPr>
            <w:r>
              <w:rPr>
                <w:sz w:val="20"/>
              </w:rPr>
              <w:t xml:space="preserve">2023 год - 3489,7 тыс. руб.;</w:t>
            </w:r>
          </w:p>
          <w:p>
            <w:pPr>
              <w:pStyle w:val="0"/>
              <w:jc w:val="both"/>
            </w:pPr>
            <w:r>
              <w:rPr>
                <w:sz w:val="20"/>
              </w:rPr>
              <w:t xml:space="preserve">2024 год - 3877,4 тыс. руб.</w:t>
            </w:r>
          </w:p>
          <w:p>
            <w:pPr>
              <w:pStyle w:val="0"/>
              <w:jc w:val="both"/>
            </w:pPr>
            <w:r>
              <w:rPr>
                <w:sz w:val="20"/>
              </w:rPr>
              <w:t xml:space="preserve">средства бюджетов муниципальных</w:t>
            </w:r>
          </w:p>
          <w:p>
            <w:pPr>
              <w:pStyle w:val="0"/>
              <w:jc w:val="both"/>
            </w:pPr>
            <w:r>
              <w:rPr>
                <w:sz w:val="20"/>
              </w:rPr>
              <w:t xml:space="preserve">образований Пензенской области - 179316,3 тыс.</w:t>
            </w:r>
          </w:p>
          <w:p>
            <w:pPr>
              <w:pStyle w:val="0"/>
              <w:jc w:val="both"/>
            </w:pPr>
            <w:r>
              <w:rPr>
                <w:sz w:val="20"/>
              </w:rPr>
              <w:t xml:space="preserve">руб., в том числе по годам:</w:t>
            </w:r>
          </w:p>
          <w:p>
            <w:pPr>
              <w:pStyle w:val="0"/>
              <w:jc w:val="both"/>
            </w:pPr>
            <w:r>
              <w:rPr>
                <w:sz w:val="20"/>
              </w:rPr>
              <w:t xml:space="preserve">2018 год - 12718,1 тыс. руб.;</w:t>
            </w:r>
          </w:p>
          <w:p>
            <w:pPr>
              <w:pStyle w:val="0"/>
              <w:jc w:val="both"/>
            </w:pPr>
            <w:r>
              <w:rPr>
                <w:sz w:val="20"/>
              </w:rPr>
              <w:t xml:space="preserve">2019 год - 76208,1 тыс. руб.;</w:t>
            </w:r>
          </w:p>
          <w:p>
            <w:pPr>
              <w:pStyle w:val="0"/>
              <w:jc w:val="both"/>
            </w:pPr>
            <w:r>
              <w:rPr>
                <w:sz w:val="20"/>
              </w:rPr>
              <w:t xml:space="preserve">2020 год - 32178,7 тыс. руб.;</w:t>
            </w:r>
          </w:p>
          <w:p>
            <w:pPr>
              <w:pStyle w:val="0"/>
              <w:jc w:val="both"/>
            </w:pPr>
            <w:r>
              <w:rPr>
                <w:sz w:val="20"/>
              </w:rPr>
              <w:t xml:space="preserve">2021 год - 14739,2 тыс. руб.;</w:t>
            </w:r>
          </w:p>
          <w:p>
            <w:pPr>
              <w:pStyle w:val="0"/>
              <w:jc w:val="both"/>
            </w:pPr>
            <w:r>
              <w:rPr>
                <w:sz w:val="20"/>
              </w:rPr>
              <w:t xml:space="preserve">2022 год - 13973,2 тыс. руб.;</w:t>
            </w:r>
          </w:p>
          <w:p>
            <w:pPr>
              <w:pStyle w:val="0"/>
              <w:jc w:val="both"/>
            </w:pPr>
            <w:r>
              <w:rPr>
                <w:sz w:val="20"/>
              </w:rPr>
              <w:t xml:space="preserve">2023 год - 13973,2 тыс. руб.;</w:t>
            </w:r>
          </w:p>
          <w:p>
            <w:pPr>
              <w:pStyle w:val="0"/>
              <w:jc w:val="both"/>
            </w:pPr>
            <w:r>
              <w:rPr>
                <w:sz w:val="20"/>
              </w:rPr>
              <w:t xml:space="preserve">2024 год - 15525,8 тыс. руб.".</w:t>
            </w:r>
          </w:p>
        </w:tc>
      </w:tr>
    </w:tbl>
    <w:p>
      <w:pPr>
        <w:pStyle w:val="0"/>
        <w:jc w:val="both"/>
      </w:pPr>
      <w:r>
        <w:rPr>
          <w:sz w:val="20"/>
        </w:rPr>
      </w:r>
    </w:p>
    <w:p>
      <w:pPr>
        <w:pStyle w:val="0"/>
        <w:ind w:firstLine="540"/>
        <w:jc w:val="both"/>
      </w:pPr>
      <w:r>
        <w:rPr>
          <w:sz w:val="20"/>
        </w:rPr>
        <w:t xml:space="preserve">1.3. В </w:t>
      </w:r>
      <w:hyperlink w:history="0" r:id="rId15" w:tooltip="Постановление Правительства Пензенской обл. от 01.09.2017 N 414-пП (ред. от 30.12.2021) &quot;Об утверждении государственной программы Пензенской области &quot;Формирование комфортной городской среды на территории Пензенской области&quot; ------------ Недействующая редакция {КонсультантПлюс}">
        <w:r>
          <w:rPr>
            <w:sz w:val="20"/>
            <w:color w:val="0000ff"/>
          </w:rPr>
          <w:t xml:space="preserve">Паспорте</w:t>
        </w:r>
      </w:hyperlink>
      <w:r>
        <w:rPr>
          <w:sz w:val="20"/>
        </w:rPr>
        <w:t xml:space="preserve"> подпрограммы 2 "Благоустройство городских парков" Программы:</w:t>
      </w:r>
    </w:p>
    <w:p>
      <w:pPr>
        <w:pStyle w:val="0"/>
        <w:spacing w:before="200" w:line-rule="auto"/>
        <w:ind w:firstLine="540"/>
        <w:jc w:val="both"/>
      </w:pPr>
      <w:r>
        <w:rPr>
          <w:sz w:val="20"/>
        </w:rPr>
        <w:t xml:space="preserve">1.3.1. </w:t>
      </w:r>
      <w:hyperlink w:history="0" r:id="rId16" w:tooltip="Постановление Правительства Пензенской обл. от 01.09.2017 N 414-пП (ред. от 30.12.2021) &quot;Об утверждении государственной программы Пензенской области &quot;Формирование комфортной городской среды на территории Пензенской области&quot; ------------ Недействующая редакция {КонсультантПлюс}">
        <w:r>
          <w:rPr>
            <w:sz w:val="20"/>
            <w:color w:val="0000ff"/>
          </w:rPr>
          <w:t xml:space="preserve">позицию</w:t>
        </w:r>
      </w:hyperlink>
      <w:r>
        <w:rPr>
          <w:sz w:val="20"/>
        </w:rPr>
        <w:t xml:space="preserve"> "Этапы и сроки реализации подпрограммы" изложить в следующей редакции:</w:t>
      </w:r>
    </w:p>
    <w:p>
      <w:pPr>
        <w:pStyle w:val="0"/>
        <w:jc w:val="both"/>
      </w:pPr>
      <w:r>
        <w:rPr>
          <w:sz w:val="20"/>
        </w:rPr>
      </w:r>
    </w:p>
    <w:tbl>
      <w:tblPr>
        <w:tblInd w:w="0" w:type="dxa"/>
        <w:tblLayout w:type="fixed"/>
        <w:tblCellMar>
          <w:top w:w="102" w:type="dxa"/>
          <w:left w:w="62" w:type="dxa"/>
          <w:bottom w:w="102" w:type="dxa"/>
          <w:right w:w="62" w:type="dxa"/>
        </w:tblCellMar>
      </w:tblPr>
      <w:tblGrid>
        <w:gridCol w:w="2703"/>
        <w:gridCol w:w="6350"/>
      </w:tblGrid>
      <w:tr>
        <w:tc>
          <w:tcPr>
            <w:tcW w:w="2703" w:type="dxa"/>
            <w:tcBorders>
              <w:top w:val="nil"/>
              <w:left w:val="nil"/>
              <w:bottom w:val="nil"/>
              <w:right w:val="nil"/>
            </w:tcBorders>
          </w:tcPr>
          <w:p>
            <w:pPr>
              <w:pStyle w:val="0"/>
              <w:jc w:val="both"/>
            </w:pPr>
            <w:r>
              <w:rPr>
                <w:sz w:val="20"/>
              </w:rPr>
              <w:t xml:space="preserve">"Этапы и сроки реализации подпрограммы</w:t>
            </w:r>
          </w:p>
        </w:tc>
        <w:tc>
          <w:tcPr>
            <w:tcW w:w="6350" w:type="dxa"/>
            <w:tcBorders>
              <w:top w:val="nil"/>
              <w:left w:val="nil"/>
              <w:bottom w:val="nil"/>
              <w:right w:val="nil"/>
            </w:tcBorders>
          </w:tcPr>
          <w:p>
            <w:pPr>
              <w:pStyle w:val="0"/>
              <w:jc w:val="both"/>
            </w:pPr>
            <w:r>
              <w:rPr>
                <w:sz w:val="20"/>
              </w:rPr>
              <w:t xml:space="preserve">2018 год";</w:t>
            </w:r>
          </w:p>
        </w:tc>
      </w:tr>
    </w:tbl>
    <w:p>
      <w:pPr>
        <w:pStyle w:val="0"/>
        <w:jc w:val="both"/>
      </w:pPr>
      <w:r>
        <w:rPr>
          <w:sz w:val="20"/>
        </w:rPr>
      </w:r>
    </w:p>
    <w:p>
      <w:pPr>
        <w:pStyle w:val="0"/>
        <w:ind w:firstLine="540"/>
        <w:jc w:val="both"/>
      </w:pPr>
      <w:r>
        <w:rPr>
          <w:sz w:val="20"/>
        </w:rPr>
        <w:t xml:space="preserve">1.3.2. </w:t>
      </w:r>
      <w:hyperlink w:history="0" r:id="rId17" w:tooltip="Постановление Правительства Пензенской обл. от 01.09.2017 N 414-пП (ред. от 30.12.2021) &quot;Об утверждении государственной программы Пензенской области &quot;Формирование комфортной городской среды на территории Пензенской области&quot; ------------ Недействующая редакция {КонсультантПлюс}">
        <w:r>
          <w:rPr>
            <w:sz w:val="20"/>
            <w:color w:val="0000ff"/>
          </w:rPr>
          <w:t xml:space="preserve">позицию</w:t>
        </w:r>
      </w:hyperlink>
      <w:r>
        <w:rPr>
          <w:sz w:val="20"/>
        </w:rPr>
        <w:t xml:space="preserve"> "Ожидаемые результаты реализации подпрограммы" изложить в следующей редакции:</w:t>
      </w:r>
    </w:p>
    <w:p>
      <w:pPr>
        <w:pStyle w:val="0"/>
        <w:jc w:val="both"/>
      </w:pPr>
      <w:r>
        <w:rPr>
          <w:sz w:val="20"/>
        </w:rPr>
      </w:r>
    </w:p>
    <w:tbl>
      <w:tblPr>
        <w:tblInd w:w="0" w:type="dxa"/>
        <w:tblLayout w:type="fixed"/>
        <w:tblCellMar>
          <w:top w:w="102" w:type="dxa"/>
          <w:left w:w="62" w:type="dxa"/>
          <w:bottom w:w="102" w:type="dxa"/>
          <w:right w:w="62" w:type="dxa"/>
        </w:tblCellMar>
      </w:tblPr>
      <w:tblGrid>
        <w:gridCol w:w="2703"/>
        <w:gridCol w:w="6350"/>
      </w:tblGrid>
      <w:tr>
        <w:tc>
          <w:tcPr>
            <w:tcW w:w="2703" w:type="dxa"/>
            <w:tcBorders>
              <w:top w:val="nil"/>
              <w:left w:val="nil"/>
              <w:bottom w:val="nil"/>
              <w:right w:val="nil"/>
            </w:tcBorders>
          </w:tcPr>
          <w:p>
            <w:pPr>
              <w:pStyle w:val="0"/>
              <w:jc w:val="both"/>
            </w:pPr>
            <w:r>
              <w:rPr>
                <w:sz w:val="20"/>
              </w:rPr>
              <w:t xml:space="preserve">"Ожидаемые результаты реализации подпрограммы</w:t>
            </w:r>
          </w:p>
        </w:tc>
        <w:tc>
          <w:tcPr>
            <w:tcW w:w="6350" w:type="dxa"/>
            <w:tcBorders>
              <w:top w:val="nil"/>
              <w:left w:val="nil"/>
              <w:bottom w:val="nil"/>
              <w:right w:val="nil"/>
            </w:tcBorders>
          </w:tcPr>
          <w:p>
            <w:pPr>
              <w:pStyle w:val="0"/>
              <w:jc w:val="both"/>
            </w:pPr>
            <w:r>
              <w:rPr>
                <w:sz w:val="20"/>
              </w:rPr>
              <w:t xml:space="preserve">Увеличение доли благоустроенных городских парков от общего количества городских парков к 31 декабря 2018 года до 6%".</w:t>
            </w:r>
          </w:p>
        </w:tc>
      </w:tr>
    </w:tbl>
    <w:p>
      <w:pPr>
        <w:pStyle w:val="0"/>
        <w:jc w:val="both"/>
      </w:pPr>
      <w:r>
        <w:rPr>
          <w:sz w:val="20"/>
        </w:rPr>
      </w:r>
    </w:p>
    <w:p>
      <w:pPr>
        <w:pStyle w:val="0"/>
        <w:ind w:firstLine="540"/>
        <w:jc w:val="both"/>
      </w:pPr>
      <w:r>
        <w:rPr>
          <w:sz w:val="20"/>
        </w:rPr>
        <w:t xml:space="preserve">1.4. В </w:t>
      </w:r>
      <w:hyperlink w:history="0" r:id="rId18" w:tooltip="Постановление Правительства Пензенской обл. от 01.09.2017 N 414-пП (ред. от 30.12.2021) &quot;Об утверждении государственной программы Пензенской области &quot;Формирование комфортной городской среды на территории Пензенской области&quot; ------------ Недействующая редакция {КонсультантПлюс}">
        <w:r>
          <w:rPr>
            <w:sz w:val="20"/>
            <w:color w:val="0000ff"/>
          </w:rPr>
          <w:t xml:space="preserve">Паспорте</w:t>
        </w:r>
      </w:hyperlink>
      <w:r>
        <w:rPr>
          <w:sz w:val="20"/>
        </w:rPr>
        <w:t xml:space="preserve"> подпрограммы 3 "Увековечение памяти погибших при защите Отечества" Программы:</w:t>
      </w:r>
    </w:p>
    <w:p>
      <w:pPr>
        <w:pStyle w:val="0"/>
        <w:spacing w:before="200" w:line-rule="auto"/>
        <w:ind w:firstLine="540"/>
        <w:jc w:val="both"/>
      </w:pPr>
      <w:r>
        <w:rPr>
          <w:sz w:val="20"/>
        </w:rPr>
        <w:t xml:space="preserve">1.4.1. </w:t>
      </w:r>
      <w:hyperlink w:history="0" r:id="rId19" w:tooltip="Постановление Правительства Пензенской обл. от 01.09.2017 N 414-пП (ред. от 30.12.2021) &quot;Об утверждении государственной программы Пензенской области &quot;Формирование комфортной городской среды на территории Пензенской области&quot; ------------ Недействующая редакция {КонсультантПлюс}">
        <w:r>
          <w:rPr>
            <w:sz w:val="20"/>
            <w:color w:val="0000ff"/>
          </w:rPr>
          <w:t xml:space="preserve">позицию</w:t>
        </w:r>
      </w:hyperlink>
      <w:r>
        <w:rPr>
          <w:sz w:val="20"/>
        </w:rPr>
        <w:t xml:space="preserve"> "Объемы бюджетных ассигнований подпрограммы" изложить в следующей редакции:</w:t>
      </w:r>
    </w:p>
    <w:p>
      <w:pPr>
        <w:pStyle w:val="0"/>
        <w:jc w:val="both"/>
      </w:pPr>
      <w:r>
        <w:rPr>
          <w:sz w:val="20"/>
        </w:rPr>
      </w:r>
    </w:p>
    <w:tbl>
      <w:tblPr>
        <w:tblInd w:w="0" w:type="dxa"/>
        <w:tblLayout w:type="fixed"/>
        <w:tblCellMar>
          <w:top w:w="102" w:type="dxa"/>
          <w:left w:w="62" w:type="dxa"/>
          <w:bottom w:w="102" w:type="dxa"/>
          <w:right w:w="62" w:type="dxa"/>
        </w:tblCellMar>
      </w:tblPr>
      <w:tblGrid>
        <w:gridCol w:w="2703"/>
        <w:gridCol w:w="6350"/>
      </w:tblGrid>
      <w:tr>
        <w:tc>
          <w:tcPr>
            <w:tcW w:w="2703" w:type="dxa"/>
            <w:tcBorders>
              <w:top w:val="nil"/>
              <w:left w:val="nil"/>
              <w:bottom w:val="nil"/>
              <w:right w:val="nil"/>
            </w:tcBorders>
          </w:tcPr>
          <w:p>
            <w:pPr>
              <w:pStyle w:val="0"/>
              <w:jc w:val="both"/>
            </w:pPr>
            <w:r>
              <w:rPr>
                <w:sz w:val="20"/>
              </w:rPr>
              <w:t xml:space="preserve">"Объемы бюджетных ассигнований подпрограммы</w:t>
            </w:r>
          </w:p>
        </w:tc>
        <w:tc>
          <w:tcPr>
            <w:tcW w:w="6350" w:type="dxa"/>
            <w:tcBorders>
              <w:top w:val="nil"/>
              <w:left w:val="nil"/>
              <w:bottom w:val="nil"/>
              <w:right w:val="nil"/>
            </w:tcBorders>
          </w:tcPr>
          <w:p>
            <w:pPr>
              <w:pStyle w:val="0"/>
              <w:jc w:val="both"/>
            </w:pPr>
            <w:r>
              <w:rPr>
                <w:sz w:val="20"/>
              </w:rPr>
              <w:t xml:space="preserve">общий объем финансирования составит 16569,3 тыс. руб., из них:</w:t>
            </w:r>
          </w:p>
          <w:p>
            <w:pPr>
              <w:pStyle w:val="0"/>
              <w:jc w:val="both"/>
            </w:pPr>
            <w:r>
              <w:rPr>
                <w:sz w:val="20"/>
              </w:rPr>
              <w:t xml:space="preserve">средства федерального бюджета - 14785,1 тыс. руб., в том числе по годам:</w:t>
            </w:r>
          </w:p>
          <w:p>
            <w:pPr>
              <w:pStyle w:val="0"/>
              <w:jc w:val="both"/>
            </w:pPr>
            <w:r>
              <w:rPr>
                <w:sz w:val="20"/>
              </w:rPr>
              <w:t xml:space="preserve">2018 год - 0,0 тыс. руб.;</w:t>
            </w:r>
          </w:p>
          <w:p>
            <w:pPr>
              <w:pStyle w:val="0"/>
              <w:jc w:val="both"/>
            </w:pPr>
            <w:r>
              <w:rPr>
                <w:sz w:val="20"/>
              </w:rPr>
              <w:t xml:space="preserve">2019 год - 3325,0 тыс. руб.;</w:t>
            </w:r>
          </w:p>
          <w:p>
            <w:pPr>
              <w:pStyle w:val="0"/>
              <w:jc w:val="both"/>
            </w:pPr>
            <w:r>
              <w:rPr>
                <w:sz w:val="20"/>
              </w:rPr>
              <w:t xml:space="preserve">2020 год - 3486,1 тыс. руб.;</w:t>
            </w:r>
          </w:p>
          <w:p>
            <w:pPr>
              <w:pStyle w:val="0"/>
              <w:jc w:val="both"/>
            </w:pPr>
            <w:r>
              <w:rPr>
                <w:sz w:val="20"/>
              </w:rPr>
              <w:t xml:space="preserve">2021 год - 2509,7 тыс. руб.;</w:t>
            </w:r>
          </w:p>
          <w:p>
            <w:pPr>
              <w:pStyle w:val="0"/>
              <w:jc w:val="both"/>
            </w:pPr>
            <w:r>
              <w:rPr>
                <w:sz w:val="20"/>
              </w:rPr>
              <w:t xml:space="preserve">2022 год - 2704,3 тыс. руб.;</w:t>
            </w:r>
          </w:p>
          <w:p>
            <w:pPr>
              <w:pStyle w:val="0"/>
              <w:jc w:val="both"/>
            </w:pPr>
            <w:r>
              <w:rPr>
                <w:sz w:val="20"/>
              </w:rPr>
              <w:t xml:space="preserve">2023 год - 2300,0 тыс. руб.;</w:t>
            </w:r>
          </w:p>
          <w:p>
            <w:pPr>
              <w:pStyle w:val="0"/>
              <w:jc w:val="both"/>
            </w:pPr>
            <w:r>
              <w:rPr>
                <w:sz w:val="20"/>
              </w:rPr>
              <w:t xml:space="preserve">2024 год - 460,0 тыс. руб.</w:t>
            </w:r>
          </w:p>
          <w:p>
            <w:pPr>
              <w:pStyle w:val="0"/>
              <w:jc w:val="both"/>
            </w:pPr>
            <w:r>
              <w:rPr>
                <w:sz w:val="20"/>
              </w:rPr>
              <w:t xml:space="preserve">бюджета Пензенской области - 1141,1 тыс. руб., в том числе по годам:</w:t>
            </w:r>
          </w:p>
          <w:p>
            <w:pPr>
              <w:pStyle w:val="0"/>
              <w:jc w:val="both"/>
            </w:pPr>
            <w:r>
              <w:rPr>
                <w:sz w:val="20"/>
              </w:rPr>
              <w:t xml:space="preserve">2018 год - 0,0 тыс. руб.;</w:t>
            </w:r>
          </w:p>
          <w:p>
            <w:pPr>
              <w:pStyle w:val="0"/>
              <w:jc w:val="both"/>
            </w:pPr>
            <w:r>
              <w:rPr>
                <w:sz w:val="20"/>
              </w:rPr>
              <w:t xml:space="preserve">2019 год - 144,6 тыс. руб.;</w:t>
            </w:r>
          </w:p>
          <w:p>
            <w:pPr>
              <w:pStyle w:val="0"/>
              <w:jc w:val="both"/>
            </w:pPr>
            <w:r>
              <w:rPr>
                <w:sz w:val="20"/>
              </w:rPr>
              <w:t xml:space="preserve">2020 год - 303,1 тыс. руб.;</w:t>
            </w:r>
          </w:p>
          <w:p>
            <w:pPr>
              <w:pStyle w:val="0"/>
              <w:jc w:val="both"/>
            </w:pPr>
            <w:r>
              <w:rPr>
                <w:sz w:val="20"/>
              </w:rPr>
              <w:t xml:space="preserve">2021 год - 218,2 тыс. руб.;</w:t>
            </w:r>
          </w:p>
          <w:p>
            <w:pPr>
              <w:pStyle w:val="0"/>
              <w:jc w:val="both"/>
            </w:pPr>
            <w:r>
              <w:rPr>
                <w:sz w:val="20"/>
              </w:rPr>
              <w:t xml:space="preserve">2022 год - 235,2 тыс. руб.;</w:t>
            </w:r>
          </w:p>
          <w:p>
            <w:pPr>
              <w:pStyle w:val="0"/>
              <w:jc w:val="both"/>
            </w:pPr>
            <w:r>
              <w:rPr>
                <w:sz w:val="20"/>
              </w:rPr>
              <w:t xml:space="preserve">2023 год - 200,0 тыс. руб.;</w:t>
            </w:r>
          </w:p>
          <w:p>
            <w:pPr>
              <w:pStyle w:val="0"/>
              <w:jc w:val="both"/>
            </w:pPr>
            <w:r>
              <w:rPr>
                <w:sz w:val="20"/>
              </w:rPr>
              <w:t xml:space="preserve">2024 год - 40,0 тыс. руб.</w:t>
            </w:r>
          </w:p>
          <w:p>
            <w:pPr>
              <w:pStyle w:val="0"/>
              <w:jc w:val="both"/>
            </w:pPr>
            <w:r>
              <w:rPr>
                <w:sz w:val="20"/>
              </w:rPr>
              <w:t xml:space="preserve">средства бюджетов муниципальных образований Пензенской области - 643,1 тыс. руб., в том числе по годам:</w:t>
            </w:r>
          </w:p>
          <w:p>
            <w:pPr>
              <w:pStyle w:val="0"/>
              <w:jc w:val="both"/>
            </w:pPr>
            <w:r>
              <w:rPr>
                <w:sz w:val="20"/>
              </w:rPr>
              <w:t xml:space="preserve">2018 год - 0,0 тыс. руб.;</w:t>
            </w:r>
          </w:p>
          <w:p>
            <w:pPr>
              <w:pStyle w:val="0"/>
              <w:jc w:val="both"/>
            </w:pPr>
            <w:r>
              <w:rPr>
                <w:sz w:val="20"/>
              </w:rPr>
              <w:t xml:space="preserve">2019 год - 144,5 тыс. руб.;</w:t>
            </w:r>
          </w:p>
          <w:p>
            <w:pPr>
              <w:pStyle w:val="0"/>
              <w:jc w:val="both"/>
            </w:pPr>
            <w:r>
              <w:rPr>
                <w:sz w:val="20"/>
              </w:rPr>
              <w:t xml:space="preserve">2020 год - 151,6 тыс. руб.;</w:t>
            </w:r>
          </w:p>
          <w:p>
            <w:pPr>
              <w:pStyle w:val="0"/>
              <w:jc w:val="both"/>
            </w:pPr>
            <w:r>
              <w:rPr>
                <w:sz w:val="20"/>
              </w:rPr>
              <w:t xml:space="preserve">2021 год - 109,2 тыс. руб.;</w:t>
            </w:r>
          </w:p>
          <w:p>
            <w:pPr>
              <w:pStyle w:val="0"/>
              <w:jc w:val="both"/>
            </w:pPr>
            <w:r>
              <w:rPr>
                <w:sz w:val="20"/>
              </w:rPr>
              <w:t xml:space="preserve">2022 год - 117,7 тыс. руб.;</w:t>
            </w:r>
          </w:p>
          <w:p>
            <w:pPr>
              <w:pStyle w:val="0"/>
              <w:jc w:val="both"/>
            </w:pPr>
            <w:r>
              <w:rPr>
                <w:sz w:val="20"/>
              </w:rPr>
              <w:t xml:space="preserve">2023 год - 100,1 тыс. руб.;</w:t>
            </w:r>
          </w:p>
          <w:p>
            <w:pPr>
              <w:pStyle w:val="0"/>
              <w:jc w:val="both"/>
            </w:pPr>
            <w:r>
              <w:rPr>
                <w:sz w:val="20"/>
              </w:rPr>
              <w:t xml:space="preserve">2024 год - 20,0 тыс. руб.";</w:t>
            </w:r>
          </w:p>
        </w:tc>
      </w:tr>
    </w:tbl>
    <w:p>
      <w:pPr>
        <w:pStyle w:val="0"/>
        <w:jc w:val="both"/>
      </w:pPr>
      <w:r>
        <w:rPr>
          <w:sz w:val="20"/>
        </w:rPr>
      </w:r>
    </w:p>
    <w:p>
      <w:pPr>
        <w:pStyle w:val="0"/>
        <w:ind w:firstLine="540"/>
        <w:jc w:val="both"/>
      </w:pPr>
      <w:r>
        <w:rPr>
          <w:sz w:val="20"/>
        </w:rPr>
        <w:t xml:space="preserve">1.4.2. </w:t>
      </w:r>
      <w:hyperlink w:history="0" r:id="rId20" w:tooltip="Постановление Правительства Пензенской обл. от 01.09.2017 N 414-пП (ред. от 30.12.2021) &quot;Об утверждении государственной программы Пензенской области &quot;Формирование комфортной городской среды на территории Пензенской области&quot; ------------ Недействующая редакция {КонсультантПлюс}">
        <w:r>
          <w:rPr>
            <w:sz w:val="20"/>
            <w:color w:val="0000ff"/>
          </w:rPr>
          <w:t xml:space="preserve">позицию</w:t>
        </w:r>
      </w:hyperlink>
      <w:r>
        <w:rPr>
          <w:sz w:val="20"/>
        </w:rPr>
        <w:t xml:space="preserve"> "Ожидаемые результаты реализации подпрограммы" изложить в следующей редакции:</w:t>
      </w:r>
    </w:p>
    <w:p>
      <w:pPr>
        <w:pStyle w:val="0"/>
        <w:jc w:val="both"/>
      </w:pPr>
      <w:r>
        <w:rPr>
          <w:sz w:val="20"/>
        </w:rPr>
      </w:r>
    </w:p>
    <w:tbl>
      <w:tblPr>
        <w:tblInd w:w="0" w:type="dxa"/>
        <w:tblLayout w:type="fixed"/>
        <w:tblCellMar>
          <w:top w:w="102" w:type="dxa"/>
          <w:left w:w="62" w:type="dxa"/>
          <w:bottom w:w="102" w:type="dxa"/>
          <w:right w:w="62" w:type="dxa"/>
        </w:tblCellMar>
      </w:tblPr>
      <w:tblGrid>
        <w:gridCol w:w="2703"/>
        <w:gridCol w:w="6350"/>
      </w:tblGrid>
      <w:tr>
        <w:tc>
          <w:tcPr>
            <w:tcW w:w="2703" w:type="dxa"/>
            <w:tcBorders>
              <w:top w:val="nil"/>
              <w:left w:val="nil"/>
              <w:bottom w:val="nil"/>
              <w:right w:val="nil"/>
            </w:tcBorders>
          </w:tcPr>
          <w:p>
            <w:pPr>
              <w:pStyle w:val="0"/>
            </w:pPr>
            <w:r>
              <w:rPr>
                <w:sz w:val="20"/>
              </w:rPr>
              <w:t xml:space="preserve">"Ожидаемые результаты реализации подпрограммы</w:t>
            </w:r>
          </w:p>
        </w:tc>
        <w:tc>
          <w:tcPr>
            <w:tcW w:w="6350" w:type="dxa"/>
            <w:tcBorders>
              <w:top w:val="nil"/>
              <w:left w:val="nil"/>
              <w:bottom w:val="nil"/>
              <w:right w:val="nil"/>
            </w:tcBorders>
          </w:tcPr>
          <w:p>
            <w:pPr>
              <w:pStyle w:val="0"/>
              <w:jc w:val="both"/>
            </w:pPr>
            <w:r>
              <w:rPr>
                <w:sz w:val="20"/>
              </w:rPr>
              <w:t xml:space="preserve">- восстановлено 44 действующих воинских захоронения к 31 декабря 2024 года;</w:t>
            </w:r>
          </w:p>
          <w:p>
            <w:pPr>
              <w:pStyle w:val="0"/>
              <w:jc w:val="both"/>
            </w:pPr>
            <w:r>
              <w:rPr>
                <w:sz w:val="20"/>
              </w:rPr>
              <w:t xml:space="preserve">- установлено 48 мемориальных знаков на воинских захоронениях к 31 декабря 2024 года;</w:t>
            </w:r>
          </w:p>
          <w:p>
            <w:pPr>
              <w:pStyle w:val="0"/>
              <w:jc w:val="both"/>
            </w:pPr>
            <w:r>
              <w:rPr>
                <w:sz w:val="20"/>
              </w:rPr>
              <w:t xml:space="preserve">- нанесено на мемориальные сооружения 912 имен погибших при защите Отечества к 31 декабря 2024 года.".</w:t>
            </w:r>
          </w:p>
        </w:tc>
      </w:tr>
    </w:tbl>
    <w:p>
      <w:pPr>
        <w:pStyle w:val="0"/>
        <w:jc w:val="both"/>
      </w:pPr>
      <w:r>
        <w:rPr>
          <w:sz w:val="20"/>
        </w:rPr>
      </w:r>
    </w:p>
    <w:p>
      <w:pPr>
        <w:pStyle w:val="0"/>
        <w:ind w:firstLine="540"/>
        <w:jc w:val="both"/>
      </w:pPr>
      <w:r>
        <w:rPr>
          <w:sz w:val="20"/>
        </w:rPr>
        <w:t xml:space="preserve">1.5. </w:t>
      </w:r>
      <w:hyperlink w:history="0" r:id="rId21" w:tooltip="Постановление Правительства Пензенской обл. от 01.09.2017 N 414-пП (ред. от 30.12.2021) &quot;Об утверждении государственной программы Пензенской области &quot;Формирование комфортной городской среды на территории Пензенской области&quot; ------------ Недействующая редакция {КонсультантПлюс}">
        <w:r>
          <w:rPr>
            <w:sz w:val="20"/>
            <w:color w:val="0000ff"/>
          </w:rPr>
          <w:t xml:space="preserve">Приложение N 1</w:t>
        </w:r>
      </w:hyperlink>
      <w:r>
        <w:rPr>
          <w:sz w:val="20"/>
        </w:rPr>
        <w:t xml:space="preserve"> "Перечень целевых показателей государственной программы Пензенской области "Формирование комфортной городской среды на территории Пензенской области" к государственной программе изложить в новой редакции согласно </w:t>
      </w:r>
      <w:hyperlink w:history="0" w:anchor="P154" w:tooltip="ПЕРЕЧЕНЬ">
        <w:r>
          <w:rPr>
            <w:sz w:val="20"/>
            <w:color w:val="0000ff"/>
          </w:rPr>
          <w:t xml:space="preserve">приложению N 1</w:t>
        </w:r>
      </w:hyperlink>
      <w:r>
        <w:rPr>
          <w:sz w:val="20"/>
        </w:rPr>
        <w:t xml:space="preserve"> к настоящему постановлению.</w:t>
      </w:r>
    </w:p>
    <w:p>
      <w:pPr>
        <w:pStyle w:val="0"/>
        <w:spacing w:before="200" w:line-rule="auto"/>
        <w:ind w:firstLine="540"/>
        <w:jc w:val="both"/>
      </w:pPr>
      <w:r>
        <w:rPr>
          <w:sz w:val="20"/>
        </w:rPr>
        <w:t xml:space="preserve">1.6. </w:t>
      </w:r>
      <w:hyperlink w:history="0" r:id="rId22" w:tooltip="Постановление Правительства Пензенской обл. от 01.09.2017 N 414-пП (ред. от 30.12.2021) &quot;Об утверждении государственной программы Пензенской области &quot;Формирование комфортной городской среды на территории Пензенской области&quot; ------------ Недействующая редакция {КонсультантПлюс}">
        <w:r>
          <w:rPr>
            <w:sz w:val="20"/>
            <w:color w:val="0000ff"/>
          </w:rPr>
          <w:t xml:space="preserve">Приложение N 4.1</w:t>
        </w:r>
      </w:hyperlink>
      <w:r>
        <w:rPr>
          <w:sz w:val="20"/>
        </w:rPr>
        <w:t xml:space="preserve"> "Ресурсное обеспечение реализации государственной программы Пензенской области "Формирование комфортной городской среды на территории Пензенской области" за счет всех источников финансирования" к государственной программе изложить в новой редакции согласно </w:t>
      </w:r>
      <w:hyperlink w:history="0" w:anchor="P383" w:tooltip="РЕСУРСНОЕ ОБЕСПЕЧЕНИЕ">
        <w:r>
          <w:rPr>
            <w:sz w:val="20"/>
            <w:color w:val="0000ff"/>
          </w:rPr>
          <w:t xml:space="preserve">приложению N 2</w:t>
        </w:r>
      </w:hyperlink>
      <w:r>
        <w:rPr>
          <w:sz w:val="20"/>
        </w:rPr>
        <w:t xml:space="preserve"> к настоящему постановлению.</w:t>
      </w:r>
    </w:p>
    <w:p>
      <w:pPr>
        <w:pStyle w:val="0"/>
        <w:spacing w:before="200" w:line-rule="auto"/>
        <w:ind w:firstLine="540"/>
        <w:jc w:val="both"/>
      </w:pPr>
      <w:r>
        <w:rPr>
          <w:sz w:val="20"/>
        </w:rPr>
        <w:t xml:space="preserve">1.7. </w:t>
      </w:r>
      <w:hyperlink w:history="0" r:id="rId23" w:tooltip="Постановление Правительства Пензенской обл. от 01.09.2017 N 414-пП (ред. от 30.12.2021) &quot;Об утверждении государственной программы Пензенской области &quot;Формирование комфортной городской среды на территории Пензенской области&quot; ------------ Недействующая редакция {КонсультантПлюс}">
        <w:r>
          <w:rPr>
            <w:sz w:val="20"/>
            <w:color w:val="0000ff"/>
          </w:rPr>
          <w:t xml:space="preserve">Приложение N 6.1</w:t>
        </w:r>
      </w:hyperlink>
      <w:r>
        <w:rPr>
          <w:sz w:val="20"/>
        </w:rPr>
        <w:t xml:space="preserve"> "Перечень основных мероприятий (региональных проектов), мероприятий государственной программы Пензенской области "Формирование комфортной городской среды на территории Пензенской области" к государственной программе изложить в новой редакции согласно </w:t>
      </w:r>
      <w:hyperlink w:history="0" w:anchor="P788" w:tooltip="ПЕРЕЧЕНЬ">
        <w:r>
          <w:rPr>
            <w:sz w:val="20"/>
            <w:color w:val="0000ff"/>
          </w:rPr>
          <w:t xml:space="preserve">приложению N 3</w:t>
        </w:r>
      </w:hyperlink>
      <w:r>
        <w:rPr>
          <w:sz w:val="20"/>
        </w:rPr>
        <w:t xml:space="preserve"> к настоящему постановлению.</w:t>
      </w:r>
    </w:p>
    <w:p>
      <w:pPr>
        <w:pStyle w:val="0"/>
        <w:spacing w:before="200" w:line-rule="auto"/>
        <w:ind w:firstLine="540"/>
        <w:jc w:val="both"/>
      </w:pPr>
      <w:r>
        <w:rPr>
          <w:sz w:val="20"/>
        </w:rPr>
        <w:t xml:space="preserve">2. Настоящее постановление вступает в силу со дня его официального опубликования и действует в части, не противоречащей закону Пензенской области о бюджете Пензенской области на очередной финансовый год и плановый период.</w:t>
      </w:r>
    </w:p>
    <w:p>
      <w:pPr>
        <w:pStyle w:val="0"/>
        <w:spacing w:before="200" w:line-rule="auto"/>
        <w:ind w:firstLine="540"/>
        <w:jc w:val="both"/>
      </w:pPr>
      <w:r>
        <w:rPr>
          <w:sz w:val="20"/>
        </w:rPr>
        <w:t xml:space="preserve">3. Настоящее постановление опубликовать в газете "Пензенские губернские ведомости" и разместить (опубликовать) на "Официальном интернет-портале правовой информации" (</w:t>
      </w:r>
      <w:r>
        <w:rPr>
          <w:sz w:val="20"/>
        </w:rPr>
        <w:t xml:space="preserve">www.pravo.gov.ru</w:t>
      </w:r>
      <w:r>
        <w:rPr>
          <w:sz w:val="20"/>
        </w:rPr>
        <w:t xml:space="preserve">) и на официальном сайте Правительства Пензенской области в информационно-телекоммуникационной сети "Интернет".</w:t>
      </w:r>
    </w:p>
    <w:p>
      <w:pPr>
        <w:pStyle w:val="0"/>
        <w:spacing w:before="200" w:line-rule="auto"/>
        <w:ind w:firstLine="540"/>
        <w:jc w:val="both"/>
      </w:pPr>
      <w:r>
        <w:rPr>
          <w:sz w:val="20"/>
        </w:rPr>
        <w:t xml:space="preserve">4. Контроль за исполнением настоящего постановления возложить на заместителя Председателя Правительства Пензенской области, координирующего вопросы формирования и реализации государственной политики в области жилищно-коммунального хозяйства.</w:t>
      </w:r>
    </w:p>
    <w:p>
      <w:pPr>
        <w:pStyle w:val="0"/>
        <w:jc w:val="both"/>
      </w:pPr>
      <w:r>
        <w:rPr>
          <w:sz w:val="20"/>
        </w:rPr>
      </w:r>
    </w:p>
    <w:p>
      <w:pPr>
        <w:pStyle w:val="0"/>
        <w:jc w:val="right"/>
      </w:pPr>
      <w:r>
        <w:rPr>
          <w:sz w:val="20"/>
        </w:rPr>
        <w:t xml:space="preserve">Губернатор</w:t>
      </w:r>
    </w:p>
    <w:p>
      <w:pPr>
        <w:pStyle w:val="0"/>
        <w:jc w:val="right"/>
      </w:pPr>
      <w:r>
        <w:rPr>
          <w:sz w:val="20"/>
        </w:rPr>
        <w:t xml:space="preserve">Пензенской области</w:t>
      </w:r>
    </w:p>
    <w:p>
      <w:pPr>
        <w:pStyle w:val="0"/>
        <w:jc w:val="right"/>
      </w:pPr>
      <w:r>
        <w:rPr>
          <w:sz w:val="20"/>
        </w:rPr>
        <w:t xml:space="preserve">О.В.МЕЛЬНИЧЕНКО</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Приложение N 1</w:t>
      </w:r>
    </w:p>
    <w:p>
      <w:pPr>
        <w:pStyle w:val="0"/>
        <w:jc w:val="right"/>
      </w:pPr>
      <w:r>
        <w:rPr>
          <w:sz w:val="20"/>
        </w:rPr>
        <w:t xml:space="preserve">к постановлению</w:t>
      </w:r>
    </w:p>
    <w:p>
      <w:pPr>
        <w:pStyle w:val="0"/>
        <w:jc w:val="right"/>
      </w:pPr>
      <w:r>
        <w:rPr>
          <w:sz w:val="20"/>
        </w:rPr>
        <w:t xml:space="preserve">Правительства Пензенской области</w:t>
      </w:r>
    </w:p>
    <w:p>
      <w:pPr>
        <w:pStyle w:val="0"/>
        <w:jc w:val="right"/>
      </w:pPr>
      <w:r>
        <w:rPr>
          <w:sz w:val="20"/>
        </w:rPr>
        <w:t xml:space="preserve">от 15 марта 2022 г. N 170-пП</w:t>
      </w:r>
    </w:p>
    <w:p>
      <w:pPr>
        <w:pStyle w:val="0"/>
        <w:jc w:val="both"/>
      </w:pPr>
      <w:r>
        <w:rPr>
          <w:sz w:val="20"/>
        </w:rPr>
      </w:r>
    </w:p>
    <w:p>
      <w:pPr>
        <w:pStyle w:val="0"/>
        <w:jc w:val="right"/>
      </w:pPr>
      <w:r>
        <w:rPr>
          <w:sz w:val="20"/>
        </w:rPr>
        <w:t xml:space="preserve">Приложение N 1</w:t>
      </w:r>
    </w:p>
    <w:p>
      <w:pPr>
        <w:pStyle w:val="0"/>
        <w:jc w:val="right"/>
      </w:pPr>
      <w:r>
        <w:rPr>
          <w:sz w:val="20"/>
        </w:rPr>
        <w:t xml:space="preserve">к государственной программе</w:t>
      </w:r>
    </w:p>
    <w:p>
      <w:pPr>
        <w:pStyle w:val="0"/>
        <w:jc w:val="right"/>
      </w:pPr>
      <w:r>
        <w:rPr>
          <w:sz w:val="20"/>
        </w:rPr>
        <w:t xml:space="preserve">Пензенской области</w:t>
      </w:r>
    </w:p>
    <w:p>
      <w:pPr>
        <w:pStyle w:val="0"/>
        <w:jc w:val="right"/>
      </w:pPr>
      <w:r>
        <w:rPr>
          <w:sz w:val="20"/>
        </w:rPr>
        <w:t xml:space="preserve">"Формирование комфортной</w:t>
      </w:r>
    </w:p>
    <w:p>
      <w:pPr>
        <w:pStyle w:val="0"/>
        <w:jc w:val="right"/>
      </w:pPr>
      <w:r>
        <w:rPr>
          <w:sz w:val="20"/>
        </w:rPr>
        <w:t xml:space="preserve">городской среды на территории</w:t>
      </w:r>
    </w:p>
    <w:p>
      <w:pPr>
        <w:pStyle w:val="0"/>
        <w:jc w:val="right"/>
      </w:pPr>
      <w:r>
        <w:rPr>
          <w:sz w:val="20"/>
        </w:rPr>
        <w:t xml:space="preserve">Пензенской области"</w:t>
      </w:r>
    </w:p>
    <w:p>
      <w:pPr>
        <w:pStyle w:val="0"/>
        <w:jc w:val="both"/>
      </w:pPr>
      <w:r>
        <w:rPr>
          <w:sz w:val="20"/>
        </w:rPr>
      </w:r>
    </w:p>
    <w:bookmarkStart w:id="154" w:name="P154"/>
    <w:bookmarkEnd w:id="154"/>
    <w:p>
      <w:pPr>
        <w:pStyle w:val="2"/>
        <w:jc w:val="center"/>
      </w:pPr>
      <w:r>
        <w:rPr>
          <w:sz w:val="20"/>
        </w:rPr>
        <w:t xml:space="preserve">ПЕРЕЧЕНЬ</w:t>
      </w:r>
    </w:p>
    <w:p>
      <w:pPr>
        <w:pStyle w:val="2"/>
        <w:jc w:val="center"/>
      </w:pPr>
      <w:r>
        <w:rPr>
          <w:sz w:val="20"/>
        </w:rPr>
        <w:t xml:space="preserve">ЦЕЛЕВЫХ ПОКАЗАТЕЛЕЙ ГОСУДАРСТВЕННОЙ ПРОГРАММЫ</w:t>
      </w:r>
    </w:p>
    <w:p>
      <w:pPr>
        <w:pStyle w:val="2"/>
        <w:jc w:val="center"/>
      </w:pPr>
      <w:r>
        <w:rPr>
          <w:sz w:val="20"/>
        </w:rPr>
        <w:t xml:space="preserve">ПЕНЗЕНСКОЙ ОБЛАСТИ "ФОРМИРОВАНИЕ КОМФОРТНОЙ ГОРОДСКОЙ СРЕДЫ</w:t>
      </w:r>
    </w:p>
    <w:p>
      <w:pPr>
        <w:pStyle w:val="2"/>
        <w:jc w:val="center"/>
      </w:pPr>
      <w:r>
        <w:rPr>
          <w:sz w:val="20"/>
        </w:rPr>
        <w:t xml:space="preserve">НА ТЕРРИТОРИИ ПЕНЗЕНСКОЙ ОБЛАСТИ"</w:t>
      </w:r>
    </w:p>
    <w:p>
      <w:pPr>
        <w:pStyle w:val="0"/>
        <w:jc w:val="both"/>
      </w:pPr>
      <w:r>
        <w:rPr>
          <w:sz w:val="20"/>
        </w:rPr>
      </w:r>
    </w:p>
    <w:p>
      <w:pPr>
        <w:sectPr>
          <w:headerReference w:type="default" r:id="rId5"/>
          <w:headerReference w:type="first" r:id="rId5"/>
          <w:footerReference w:type="default" r:id="rId6"/>
          <w:footerReference w:type="first" r:id="rId6"/>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24"/>
        <w:gridCol w:w="2608"/>
        <w:gridCol w:w="1276"/>
        <w:gridCol w:w="1134"/>
        <w:gridCol w:w="1247"/>
        <w:gridCol w:w="1276"/>
        <w:gridCol w:w="1276"/>
        <w:gridCol w:w="1191"/>
        <w:gridCol w:w="1247"/>
        <w:gridCol w:w="1304"/>
      </w:tblGrid>
      <w:tr>
        <w:tc>
          <w:tcPr>
            <w:gridSpan w:val="2"/>
            <w:tcW w:w="3232" w:type="dxa"/>
          </w:tcPr>
          <w:p>
            <w:pPr>
              <w:pStyle w:val="0"/>
              <w:jc w:val="center"/>
            </w:pPr>
            <w:r>
              <w:rPr>
                <w:sz w:val="20"/>
              </w:rPr>
              <w:t xml:space="preserve">Ответственный исполнитель</w:t>
            </w:r>
          </w:p>
        </w:tc>
        <w:tc>
          <w:tcPr>
            <w:gridSpan w:val="8"/>
            <w:tcW w:w="9951" w:type="dxa"/>
          </w:tcPr>
          <w:p>
            <w:pPr>
              <w:pStyle w:val="0"/>
              <w:jc w:val="center"/>
            </w:pPr>
            <w:r>
              <w:rPr>
                <w:sz w:val="20"/>
              </w:rPr>
              <w:t xml:space="preserve">Министерство жилищно-коммунального хозяйства и гражданской защиты населения Пензенской области</w:t>
            </w:r>
          </w:p>
        </w:tc>
      </w:tr>
      <w:tr>
        <w:tc>
          <w:tcPr>
            <w:tcW w:w="624" w:type="dxa"/>
            <w:vMerge w:val="restart"/>
          </w:tcPr>
          <w:p>
            <w:pPr>
              <w:pStyle w:val="0"/>
              <w:jc w:val="center"/>
            </w:pPr>
            <w:r>
              <w:rPr>
                <w:sz w:val="20"/>
              </w:rPr>
              <w:t xml:space="preserve">N п/п</w:t>
            </w:r>
          </w:p>
        </w:tc>
        <w:tc>
          <w:tcPr>
            <w:tcW w:w="2608" w:type="dxa"/>
            <w:vMerge w:val="restart"/>
          </w:tcPr>
          <w:p>
            <w:pPr>
              <w:pStyle w:val="0"/>
              <w:jc w:val="center"/>
            </w:pPr>
            <w:r>
              <w:rPr>
                <w:sz w:val="20"/>
              </w:rPr>
              <w:t xml:space="preserve">Наименование целевого показателя</w:t>
            </w:r>
          </w:p>
        </w:tc>
        <w:tc>
          <w:tcPr>
            <w:tcW w:w="1276" w:type="dxa"/>
            <w:vMerge w:val="restart"/>
          </w:tcPr>
          <w:p>
            <w:pPr>
              <w:pStyle w:val="0"/>
              <w:jc w:val="center"/>
            </w:pPr>
            <w:r>
              <w:rPr>
                <w:sz w:val="20"/>
              </w:rPr>
              <w:t xml:space="preserve">Единица измерения</w:t>
            </w:r>
          </w:p>
        </w:tc>
        <w:tc>
          <w:tcPr>
            <w:gridSpan w:val="7"/>
            <w:tcW w:w="8675" w:type="dxa"/>
          </w:tcPr>
          <w:p>
            <w:pPr>
              <w:pStyle w:val="0"/>
              <w:jc w:val="center"/>
            </w:pPr>
            <w:r>
              <w:rPr>
                <w:sz w:val="20"/>
              </w:rPr>
              <w:t xml:space="preserve">Значения целевых показателей</w:t>
            </w:r>
          </w:p>
        </w:tc>
      </w:tr>
      <w:tr>
        <w:tc>
          <w:tcPr>
            <w:vMerge w:val="continue"/>
          </w:tcPr>
          <w:p/>
        </w:tc>
        <w:tc>
          <w:tcPr>
            <w:vMerge w:val="continue"/>
          </w:tcPr>
          <w:p/>
        </w:tc>
        <w:tc>
          <w:tcPr>
            <w:vMerge w:val="continue"/>
          </w:tcPr>
          <w:p/>
        </w:tc>
        <w:tc>
          <w:tcPr>
            <w:tcW w:w="1134" w:type="dxa"/>
          </w:tcPr>
          <w:p>
            <w:pPr>
              <w:pStyle w:val="0"/>
              <w:jc w:val="center"/>
            </w:pPr>
            <w:r>
              <w:rPr>
                <w:sz w:val="20"/>
              </w:rPr>
              <w:t xml:space="preserve">2018 г.</w:t>
            </w:r>
          </w:p>
        </w:tc>
        <w:tc>
          <w:tcPr>
            <w:tcW w:w="1247" w:type="dxa"/>
          </w:tcPr>
          <w:p>
            <w:pPr>
              <w:pStyle w:val="0"/>
              <w:jc w:val="center"/>
            </w:pPr>
            <w:r>
              <w:rPr>
                <w:sz w:val="20"/>
              </w:rPr>
              <w:t xml:space="preserve">2019 г.</w:t>
            </w:r>
          </w:p>
        </w:tc>
        <w:tc>
          <w:tcPr>
            <w:tcW w:w="1276" w:type="dxa"/>
          </w:tcPr>
          <w:p>
            <w:pPr>
              <w:pStyle w:val="0"/>
              <w:jc w:val="center"/>
            </w:pPr>
            <w:r>
              <w:rPr>
                <w:sz w:val="20"/>
              </w:rPr>
              <w:t xml:space="preserve">2020 г.</w:t>
            </w:r>
          </w:p>
        </w:tc>
        <w:tc>
          <w:tcPr>
            <w:tcW w:w="1276" w:type="dxa"/>
          </w:tcPr>
          <w:p>
            <w:pPr>
              <w:pStyle w:val="0"/>
              <w:jc w:val="center"/>
            </w:pPr>
            <w:r>
              <w:rPr>
                <w:sz w:val="20"/>
              </w:rPr>
              <w:t xml:space="preserve">2021 г.</w:t>
            </w:r>
          </w:p>
        </w:tc>
        <w:tc>
          <w:tcPr>
            <w:tcW w:w="1191" w:type="dxa"/>
          </w:tcPr>
          <w:p>
            <w:pPr>
              <w:pStyle w:val="0"/>
              <w:jc w:val="center"/>
            </w:pPr>
            <w:r>
              <w:rPr>
                <w:sz w:val="20"/>
              </w:rPr>
              <w:t xml:space="preserve">2022 г.</w:t>
            </w:r>
          </w:p>
        </w:tc>
        <w:tc>
          <w:tcPr>
            <w:tcW w:w="1247" w:type="dxa"/>
          </w:tcPr>
          <w:p>
            <w:pPr>
              <w:pStyle w:val="0"/>
              <w:jc w:val="center"/>
            </w:pPr>
            <w:r>
              <w:rPr>
                <w:sz w:val="20"/>
              </w:rPr>
              <w:t xml:space="preserve">2023 г.</w:t>
            </w:r>
          </w:p>
        </w:tc>
        <w:tc>
          <w:tcPr>
            <w:tcW w:w="1304" w:type="dxa"/>
          </w:tcPr>
          <w:p>
            <w:pPr>
              <w:pStyle w:val="0"/>
              <w:jc w:val="center"/>
            </w:pPr>
            <w:r>
              <w:rPr>
                <w:sz w:val="20"/>
              </w:rPr>
              <w:t xml:space="preserve">2024 г.</w:t>
            </w:r>
          </w:p>
        </w:tc>
      </w:tr>
      <w:tr>
        <w:tc>
          <w:tcPr>
            <w:tcW w:w="624" w:type="dxa"/>
          </w:tcPr>
          <w:p>
            <w:pPr>
              <w:pStyle w:val="0"/>
              <w:jc w:val="center"/>
            </w:pPr>
            <w:r>
              <w:rPr>
                <w:sz w:val="20"/>
              </w:rPr>
              <w:t xml:space="preserve">1</w:t>
            </w:r>
          </w:p>
        </w:tc>
        <w:tc>
          <w:tcPr>
            <w:tcW w:w="2608" w:type="dxa"/>
          </w:tcPr>
          <w:p>
            <w:pPr>
              <w:pStyle w:val="0"/>
              <w:jc w:val="center"/>
            </w:pPr>
            <w:r>
              <w:rPr>
                <w:sz w:val="20"/>
              </w:rPr>
              <w:t xml:space="preserve">2</w:t>
            </w:r>
          </w:p>
        </w:tc>
        <w:tc>
          <w:tcPr>
            <w:tcW w:w="1276" w:type="dxa"/>
          </w:tcPr>
          <w:p>
            <w:pPr>
              <w:pStyle w:val="0"/>
              <w:jc w:val="center"/>
            </w:pPr>
            <w:r>
              <w:rPr>
                <w:sz w:val="20"/>
              </w:rPr>
              <w:t xml:space="preserve">3</w:t>
            </w:r>
          </w:p>
        </w:tc>
        <w:tc>
          <w:tcPr>
            <w:tcW w:w="1134" w:type="dxa"/>
          </w:tcPr>
          <w:p>
            <w:pPr>
              <w:pStyle w:val="0"/>
              <w:jc w:val="center"/>
            </w:pPr>
            <w:r>
              <w:rPr>
                <w:sz w:val="20"/>
              </w:rPr>
              <w:t xml:space="preserve">4</w:t>
            </w:r>
          </w:p>
        </w:tc>
        <w:tc>
          <w:tcPr>
            <w:tcW w:w="1247" w:type="dxa"/>
          </w:tcPr>
          <w:p>
            <w:pPr>
              <w:pStyle w:val="0"/>
              <w:jc w:val="center"/>
            </w:pPr>
            <w:r>
              <w:rPr>
                <w:sz w:val="20"/>
              </w:rPr>
              <w:t xml:space="preserve">5</w:t>
            </w:r>
          </w:p>
        </w:tc>
        <w:tc>
          <w:tcPr>
            <w:tcW w:w="1276" w:type="dxa"/>
          </w:tcPr>
          <w:p>
            <w:pPr>
              <w:pStyle w:val="0"/>
              <w:jc w:val="center"/>
            </w:pPr>
            <w:r>
              <w:rPr>
                <w:sz w:val="20"/>
              </w:rPr>
              <w:t xml:space="preserve">6</w:t>
            </w:r>
          </w:p>
        </w:tc>
        <w:tc>
          <w:tcPr>
            <w:tcW w:w="1276" w:type="dxa"/>
          </w:tcPr>
          <w:p>
            <w:pPr>
              <w:pStyle w:val="0"/>
              <w:jc w:val="center"/>
            </w:pPr>
            <w:r>
              <w:rPr>
                <w:sz w:val="20"/>
              </w:rPr>
              <w:t xml:space="preserve">7</w:t>
            </w:r>
          </w:p>
        </w:tc>
        <w:tc>
          <w:tcPr>
            <w:tcW w:w="1191" w:type="dxa"/>
          </w:tcPr>
          <w:p>
            <w:pPr>
              <w:pStyle w:val="0"/>
              <w:jc w:val="center"/>
            </w:pPr>
            <w:r>
              <w:rPr>
                <w:sz w:val="20"/>
              </w:rPr>
              <w:t xml:space="preserve">8</w:t>
            </w:r>
          </w:p>
        </w:tc>
        <w:tc>
          <w:tcPr>
            <w:tcW w:w="1247" w:type="dxa"/>
          </w:tcPr>
          <w:p>
            <w:pPr>
              <w:pStyle w:val="0"/>
              <w:jc w:val="center"/>
            </w:pPr>
            <w:r>
              <w:rPr>
                <w:sz w:val="20"/>
              </w:rPr>
              <w:t xml:space="preserve">9</w:t>
            </w:r>
          </w:p>
        </w:tc>
        <w:tc>
          <w:tcPr>
            <w:tcW w:w="1304" w:type="dxa"/>
          </w:tcPr>
          <w:p>
            <w:pPr>
              <w:pStyle w:val="0"/>
              <w:jc w:val="center"/>
            </w:pPr>
            <w:r>
              <w:rPr>
                <w:sz w:val="20"/>
              </w:rPr>
              <w:t xml:space="preserve">10</w:t>
            </w:r>
          </w:p>
        </w:tc>
      </w:tr>
      <w:tr>
        <w:tc>
          <w:tcPr>
            <w:gridSpan w:val="10"/>
            <w:tcW w:w="13183" w:type="dxa"/>
          </w:tcPr>
          <w:p>
            <w:pPr>
              <w:pStyle w:val="0"/>
              <w:outlineLvl w:val="1"/>
              <w:jc w:val="center"/>
            </w:pPr>
            <w:r>
              <w:rPr>
                <w:sz w:val="20"/>
              </w:rPr>
              <w:t xml:space="preserve">Государственная программа Пензенской области "Формирование комфортной городской среды на территории Пензенской области"</w:t>
            </w:r>
          </w:p>
        </w:tc>
      </w:tr>
      <w:tr>
        <w:tc>
          <w:tcPr>
            <w:tcW w:w="624" w:type="dxa"/>
          </w:tcPr>
          <w:p>
            <w:pPr>
              <w:pStyle w:val="0"/>
              <w:jc w:val="center"/>
            </w:pPr>
            <w:r>
              <w:rPr>
                <w:sz w:val="20"/>
              </w:rPr>
              <w:t xml:space="preserve">1.</w:t>
            </w:r>
          </w:p>
        </w:tc>
        <w:tc>
          <w:tcPr>
            <w:tcW w:w="2608" w:type="dxa"/>
          </w:tcPr>
          <w:p>
            <w:pPr>
              <w:pStyle w:val="0"/>
              <w:jc w:val="center"/>
            </w:pPr>
            <w:r>
              <w:rPr>
                <w:sz w:val="20"/>
              </w:rPr>
              <w:t xml:space="preserve">Уровень вовлеченности муниципальных образований в федеральные и региональные программы благоустройства населенных пунктов</w:t>
            </w:r>
          </w:p>
        </w:tc>
        <w:tc>
          <w:tcPr>
            <w:tcW w:w="1276" w:type="dxa"/>
          </w:tcPr>
          <w:p>
            <w:pPr>
              <w:pStyle w:val="0"/>
              <w:jc w:val="center"/>
            </w:pPr>
            <w:r>
              <w:rPr>
                <w:sz w:val="20"/>
              </w:rPr>
              <w:t xml:space="preserve">%</w:t>
            </w:r>
          </w:p>
        </w:tc>
        <w:tc>
          <w:tcPr>
            <w:tcW w:w="1134" w:type="dxa"/>
          </w:tcPr>
          <w:p>
            <w:pPr>
              <w:pStyle w:val="0"/>
              <w:jc w:val="center"/>
            </w:pPr>
            <w:r>
              <w:rPr>
                <w:sz w:val="20"/>
              </w:rPr>
              <w:t xml:space="preserve">42</w:t>
            </w:r>
          </w:p>
        </w:tc>
        <w:tc>
          <w:tcPr>
            <w:tcW w:w="1247" w:type="dxa"/>
          </w:tcPr>
          <w:p>
            <w:pPr>
              <w:pStyle w:val="0"/>
              <w:jc w:val="center"/>
            </w:pPr>
            <w:r>
              <w:rPr>
                <w:sz w:val="20"/>
              </w:rPr>
              <w:t xml:space="preserve">79</w:t>
            </w:r>
          </w:p>
        </w:tc>
        <w:tc>
          <w:tcPr>
            <w:tcW w:w="1276" w:type="dxa"/>
          </w:tcPr>
          <w:p>
            <w:pPr>
              <w:pStyle w:val="0"/>
              <w:jc w:val="center"/>
            </w:pPr>
            <w:r>
              <w:rPr>
                <w:sz w:val="20"/>
              </w:rPr>
              <w:t xml:space="preserve">89</w:t>
            </w:r>
          </w:p>
        </w:tc>
        <w:tc>
          <w:tcPr>
            <w:tcW w:w="1276" w:type="dxa"/>
          </w:tcPr>
          <w:p>
            <w:pPr>
              <w:pStyle w:val="0"/>
              <w:jc w:val="center"/>
            </w:pPr>
            <w:r>
              <w:rPr>
                <w:sz w:val="20"/>
              </w:rPr>
              <w:t xml:space="preserve">100</w:t>
            </w:r>
          </w:p>
        </w:tc>
        <w:tc>
          <w:tcPr>
            <w:tcW w:w="1191" w:type="dxa"/>
          </w:tcPr>
          <w:p>
            <w:pPr>
              <w:pStyle w:val="0"/>
              <w:jc w:val="center"/>
            </w:pPr>
            <w:r>
              <w:rPr>
                <w:sz w:val="20"/>
              </w:rPr>
              <w:t xml:space="preserve">100</w:t>
            </w:r>
          </w:p>
        </w:tc>
        <w:tc>
          <w:tcPr>
            <w:tcW w:w="1247" w:type="dxa"/>
          </w:tcPr>
          <w:p>
            <w:pPr>
              <w:pStyle w:val="0"/>
              <w:jc w:val="center"/>
            </w:pPr>
            <w:r>
              <w:rPr>
                <w:sz w:val="20"/>
              </w:rPr>
              <w:t xml:space="preserve">100</w:t>
            </w:r>
          </w:p>
        </w:tc>
        <w:tc>
          <w:tcPr>
            <w:tcW w:w="1304" w:type="dxa"/>
          </w:tcPr>
          <w:p>
            <w:pPr>
              <w:pStyle w:val="0"/>
              <w:jc w:val="center"/>
            </w:pPr>
            <w:r>
              <w:rPr>
                <w:sz w:val="20"/>
              </w:rPr>
              <w:t xml:space="preserve">100</w:t>
            </w:r>
          </w:p>
        </w:tc>
      </w:tr>
      <w:tr>
        <w:tc>
          <w:tcPr>
            <w:tcW w:w="624" w:type="dxa"/>
          </w:tcPr>
          <w:p>
            <w:pPr>
              <w:pStyle w:val="0"/>
              <w:jc w:val="center"/>
            </w:pPr>
            <w:r>
              <w:rPr>
                <w:sz w:val="20"/>
              </w:rPr>
              <w:t xml:space="preserve">2.</w:t>
            </w:r>
          </w:p>
        </w:tc>
        <w:tc>
          <w:tcPr>
            <w:tcW w:w="2608" w:type="dxa"/>
          </w:tcPr>
          <w:p>
            <w:pPr>
              <w:pStyle w:val="0"/>
              <w:jc w:val="center"/>
            </w:pPr>
            <w:r>
              <w:rPr>
                <w:sz w:val="20"/>
              </w:rPr>
              <w:t xml:space="preserve">Доля реализованных проектов по благоустройству, включенных в федеральный реестр лучших реализованных практик (проектов) по благоустройству, от общего количества реализованных проектов в текущем году</w:t>
            </w:r>
          </w:p>
        </w:tc>
        <w:tc>
          <w:tcPr>
            <w:tcW w:w="1276" w:type="dxa"/>
          </w:tcPr>
          <w:p>
            <w:pPr>
              <w:pStyle w:val="0"/>
              <w:jc w:val="center"/>
            </w:pPr>
            <w:r>
              <w:rPr>
                <w:sz w:val="20"/>
              </w:rPr>
              <w:t xml:space="preserve">%</w:t>
            </w:r>
          </w:p>
        </w:tc>
        <w:tc>
          <w:tcPr>
            <w:tcW w:w="1134" w:type="dxa"/>
          </w:tcPr>
          <w:p>
            <w:pPr>
              <w:pStyle w:val="0"/>
              <w:jc w:val="center"/>
            </w:pPr>
            <w:r>
              <w:rPr>
                <w:sz w:val="20"/>
              </w:rPr>
              <w:t xml:space="preserve">2,5</w:t>
            </w:r>
          </w:p>
        </w:tc>
        <w:tc>
          <w:tcPr>
            <w:tcW w:w="1247" w:type="dxa"/>
          </w:tcPr>
          <w:p>
            <w:pPr>
              <w:pStyle w:val="0"/>
              <w:jc w:val="center"/>
            </w:pPr>
            <w:r>
              <w:rPr>
                <w:sz w:val="20"/>
              </w:rPr>
              <w:t xml:space="preserve">3</w:t>
            </w:r>
          </w:p>
        </w:tc>
        <w:tc>
          <w:tcPr>
            <w:tcW w:w="1276" w:type="dxa"/>
          </w:tcPr>
          <w:p>
            <w:pPr>
              <w:pStyle w:val="0"/>
              <w:jc w:val="center"/>
            </w:pPr>
            <w:r>
              <w:rPr>
                <w:sz w:val="20"/>
              </w:rPr>
              <w:t xml:space="preserve">3,5</w:t>
            </w:r>
          </w:p>
        </w:tc>
        <w:tc>
          <w:tcPr>
            <w:tcW w:w="1276" w:type="dxa"/>
          </w:tcPr>
          <w:p>
            <w:pPr>
              <w:pStyle w:val="0"/>
              <w:jc w:val="center"/>
            </w:pPr>
            <w:r>
              <w:rPr>
                <w:sz w:val="20"/>
              </w:rPr>
              <w:t xml:space="preserve">-</w:t>
            </w:r>
          </w:p>
        </w:tc>
        <w:tc>
          <w:tcPr>
            <w:tcW w:w="1191" w:type="dxa"/>
          </w:tcPr>
          <w:p>
            <w:pPr>
              <w:pStyle w:val="0"/>
              <w:jc w:val="center"/>
            </w:pPr>
            <w:r>
              <w:rPr>
                <w:sz w:val="20"/>
              </w:rPr>
              <w:t xml:space="preserve">-</w:t>
            </w:r>
          </w:p>
        </w:tc>
        <w:tc>
          <w:tcPr>
            <w:tcW w:w="1247" w:type="dxa"/>
          </w:tcPr>
          <w:p>
            <w:pPr>
              <w:pStyle w:val="0"/>
              <w:jc w:val="center"/>
            </w:pPr>
            <w:r>
              <w:rPr>
                <w:sz w:val="20"/>
              </w:rPr>
              <w:t xml:space="preserve">-</w:t>
            </w:r>
          </w:p>
        </w:tc>
        <w:tc>
          <w:tcPr>
            <w:tcW w:w="1304" w:type="dxa"/>
          </w:tcPr>
          <w:p>
            <w:pPr>
              <w:pStyle w:val="0"/>
              <w:jc w:val="center"/>
            </w:pPr>
            <w:r>
              <w:rPr>
                <w:sz w:val="20"/>
              </w:rPr>
              <w:t xml:space="preserve">-</w:t>
            </w:r>
          </w:p>
        </w:tc>
      </w:tr>
      <w:tr>
        <w:tc>
          <w:tcPr>
            <w:tcW w:w="624" w:type="dxa"/>
          </w:tcPr>
          <w:p>
            <w:pPr>
              <w:pStyle w:val="0"/>
              <w:jc w:val="center"/>
            </w:pPr>
            <w:r>
              <w:rPr>
                <w:sz w:val="20"/>
              </w:rPr>
              <w:t xml:space="preserve">3.</w:t>
            </w:r>
          </w:p>
        </w:tc>
        <w:tc>
          <w:tcPr>
            <w:tcW w:w="2608" w:type="dxa"/>
          </w:tcPr>
          <w:p>
            <w:pPr>
              <w:pStyle w:val="0"/>
              <w:jc w:val="center"/>
            </w:pPr>
            <w:r>
              <w:rPr>
                <w:sz w:val="20"/>
              </w:rPr>
              <w:t xml:space="preserve">Количество реализованных проектов муниципальных образований - победителей Всероссийского конкурса лучших проектов создания комфортной городской среды (нарастающим итогом)</w:t>
            </w:r>
          </w:p>
        </w:tc>
        <w:tc>
          <w:tcPr>
            <w:tcW w:w="1276" w:type="dxa"/>
          </w:tcPr>
          <w:p>
            <w:pPr>
              <w:pStyle w:val="0"/>
              <w:jc w:val="center"/>
            </w:pPr>
            <w:r>
              <w:rPr>
                <w:sz w:val="20"/>
              </w:rPr>
              <w:t xml:space="preserve">ед.</w:t>
            </w:r>
          </w:p>
        </w:tc>
        <w:tc>
          <w:tcPr>
            <w:tcW w:w="1134" w:type="dxa"/>
          </w:tcPr>
          <w:p>
            <w:pPr>
              <w:pStyle w:val="0"/>
              <w:jc w:val="center"/>
            </w:pPr>
            <w:r>
              <w:rPr>
                <w:sz w:val="20"/>
              </w:rPr>
              <w:t xml:space="preserve">-</w:t>
            </w:r>
          </w:p>
        </w:tc>
        <w:tc>
          <w:tcPr>
            <w:tcW w:w="1247" w:type="dxa"/>
          </w:tcPr>
          <w:p>
            <w:pPr>
              <w:pStyle w:val="0"/>
              <w:jc w:val="center"/>
            </w:pPr>
            <w:r>
              <w:rPr>
                <w:sz w:val="20"/>
              </w:rPr>
              <w:t xml:space="preserve">-</w:t>
            </w:r>
          </w:p>
        </w:tc>
        <w:tc>
          <w:tcPr>
            <w:tcW w:w="1276" w:type="dxa"/>
          </w:tcPr>
          <w:p>
            <w:pPr>
              <w:pStyle w:val="0"/>
              <w:jc w:val="center"/>
            </w:pPr>
            <w:r>
              <w:rPr>
                <w:sz w:val="20"/>
              </w:rPr>
              <w:t xml:space="preserve">-</w:t>
            </w:r>
          </w:p>
        </w:tc>
        <w:tc>
          <w:tcPr>
            <w:tcW w:w="1276" w:type="dxa"/>
          </w:tcPr>
          <w:p>
            <w:pPr>
              <w:pStyle w:val="0"/>
              <w:jc w:val="center"/>
            </w:pPr>
            <w:r>
              <w:rPr>
                <w:sz w:val="20"/>
              </w:rPr>
              <w:t xml:space="preserve">3</w:t>
            </w:r>
          </w:p>
        </w:tc>
        <w:tc>
          <w:tcPr>
            <w:tcW w:w="1191" w:type="dxa"/>
          </w:tcPr>
          <w:p>
            <w:pPr>
              <w:pStyle w:val="0"/>
              <w:jc w:val="center"/>
            </w:pPr>
            <w:r>
              <w:rPr>
                <w:sz w:val="20"/>
              </w:rPr>
              <w:t xml:space="preserve">4</w:t>
            </w:r>
          </w:p>
        </w:tc>
        <w:tc>
          <w:tcPr>
            <w:tcW w:w="1247" w:type="dxa"/>
          </w:tcPr>
          <w:p>
            <w:pPr>
              <w:pStyle w:val="0"/>
              <w:jc w:val="center"/>
            </w:pPr>
            <w:r>
              <w:rPr>
                <w:sz w:val="20"/>
              </w:rPr>
              <w:t xml:space="preserve">5</w:t>
            </w:r>
          </w:p>
        </w:tc>
        <w:tc>
          <w:tcPr>
            <w:tcW w:w="1304" w:type="dxa"/>
          </w:tcPr>
          <w:p>
            <w:pPr>
              <w:pStyle w:val="0"/>
              <w:jc w:val="center"/>
            </w:pPr>
            <w:r>
              <w:rPr>
                <w:sz w:val="20"/>
              </w:rPr>
              <w:t xml:space="preserve">5</w:t>
            </w:r>
          </w:p>
        </w:tc>
      </w:tr>
      <w:tr>
        <w:tc>
          <w:tcPr>
            <w:tcW w:w="624" w:type="dxa"/>
          </w:tcPr>
          <w:p>
            <w:pPr>
              <w:pStyle w:val="0"/>
              <w:jc w:val="center"/>
            </w:pPr>
            <w:r>
              <w:rPr>
                <w:sz w:val="20"/>
              </w:rPr>
              <w:t xml:space="preserve">4.</w:t>
            </w:r>
          </w:p>
        </w:tc>
        <w:tc>
          <w:tcPr>
            <w:tcW w:w="2608" w:type="dxa"/>
          </w:tcPr>
          <w:p>
            <w:pPr>
              <w:pStyle w:val="0"/>
              <w:jc w:val="center"/>
            </w:pPr>
            <w:r>
              <w:rPr>
                <w:sz w:val="20"/>
              </w:rPr>
              <w:t xml:space="preserve">Доля восстановленных (отремонтированных, отреставрированных, благоустроенных) воинских захоронений с нанесением имен погибших при защите Отечества на мемориальные сооружения в общем количестве воинских захоронений</w:t>
            </w:r>
          </w:p>
        </w:tc>
        <w:tc>
          <w:tcPr>
            <w:tcW w:w="1276" w:type="dxa"/>
          </w:tcPr>
          <w:p>
            <w:pPr>
              <w:pStyle w:val="0"/>
              <w:jc w:val="center"/>
            </w:pPr>
            <w:r>
              <w:rPr>
                <w:sz w:val="20"/>
              </w:rPr>
              <w:t xml:space="preserve">%</w:t>
            </w:r>
          </w:p>
        </w:tc>
        <w:tc>
          <w:tcPr>
            <w:tcW w:w="1134" w:type="dxa"/>
          </w:tcPr>
          <w:p>
            <w:pPr>
              <w:pStyle w:val="0"/>
              <w:jc w:val="center"/>
            </w:pPr>
            <w:r>
              <w:rPr>
                <w:sz w:val="20"/>
              </w:rPr>
              <w:t xml:space="preserve">-</w:t>
            </w:r>
          </w:p>
        </w:tc>
        <w:tc>
          <w:tcPr>
            <w:tcW w:w="1247" w:type="dxa"/>
          </w:tcPr>
          <w:p>
            <w:pPr>
              <w:pStyle w:val="0"/>
              <w:jc w:val="center"/>
            </w:pPr>
            <w:r>
              <w:rPr>
                <w:sz w:val="20"/>
              </w:rPr>
              <w:t xml:space="preserve">64,5</w:t>
            </w:r>
          </w:p>
        </w:tc>
        <w:tc>
          <w:tcPr>
            <w:tcW w:w="1276" w:type="dxa"/>
          </w:tcPr>
          <w:p>
            <w:pPr>
              <w:pStyle w:val="0"/>
              <w:jc w:val="center"/>
            </w:pPr>
            <w:r>
              <w:rPr>
                <w:sz w:val="20"/>
              </w:rPr>
              <w:t xml:space="preserve">74,2</w:t>
            </w:r>
          </w:p>
        </w:tc>
        <w:tc>
          <w:tcPr>
            <w:tcW w:w="1276" w:type="dxa"/>
          </w:tcPr>
          <w:p>
            <w:pPr>
              <w:pStyle w:val="0"/>
              <w:jc w:val="center"/>
            </w:pPr>
            <w:r>
              <w:rPr>
                <w:sz w:val="20"/>
              </w:rPr>
              <w:t xml:space="preserve">82,2</w:t>
            </w:r>
          </w:p>
        </w:tc>
        <w:tc>
          <w:tcPr>
            <w:tcW w:w="1191" w:type="dxa"/>
          </w:tcPr>
          <w:p>
            <w:pPr>
              <w:pStyle w:val="0"/>
              <w:jc w:val="center"/>
            </w:pPr>
            <w:r>
              <w:rPr>
                <w:sz w:val="20"/>
              </w:rPr>
              <w:t xml:space="preserve">87,1</w:t>
            </w:r>
          </w:p>
        </w:tc>
        <w:tc>
          <w:tcPr>
            <w:tcW w:w="1247" w:type="dxa"/>
          </w:tcPr>
          <w:p>
            <w:pPr>
              <w:pStyle w:val="0"/>
              <w:jc w:val="center"/>
            </w:pPr>
            <w:r>
              <w:rPr>
                <w:sz w:val="20"/>
              </w:rPr>
              <w:t xml:space="preserve">91,9</w:t>
            </w:r>
          </w:p>
        </w:tc>
        <w:tc>
          <w:tcPr>
            <w:tcW w:w="1304" w:type="dxa"/>
          </w:tcPr>
          <w:p>
            <w:pPr>
              <w:pStyle w:val="0"/>
              <w:jc w:val="center"/>
            </w:pPr>
            <w:r>
              <w:rPr>
                <w:sz w:val="20"/>
              </w:rPr>
              <w:t xml:space="preserve">100</w:t>
            </w:r>
          </w:p>
        </w:tc>
      </w:tr>
      <w:tr>
        <w:tc>
          <w:tcPr>
            <w:gridSpan w:val="10"/>
            <w:tcW w:w="13183" w:type="dxa"/>
          </w:tcPr>
          <w:p>
            <w:pPr>
              <w:pStyle w:val="0"/>
              <w:outlineLvl w:val="2"/>
              <w:jc w:val="center"/>
            </w:pPr>
            <w:r>
              <w:rPr>
                <w:sz w:val="20"/>
              </w:rPr>
              <w:t xml:space="preserve">Подпрограмма 1 "Благоустройство дворовых, общественных территорий"</w:t>
            </w:r>
          </w:p>
        </w:tc>
      </w:tr>
      <w:tr>
        <w:tc>
          <w:tcPr>
            <w:tcW w:w="624" w:type="dxa"/>
          </w:tcPr>
          <w:p>
            <w:pPr>
              <w:pStyle w:val="0"/>
              <w:jc w:val="center"/>
            </w:pPr>
            <w:r>
              <w:rPr>
                <w:sz w:val="20"/>
              </w:rPr>
              <w:t xml:space="preserve">1.1.</w:t>
            </w:r>
          </w:p>
        </w:tc>
        <w:tc>
          <w:tcPr>
            <w:tcW w:w="2608" w:type="dxa"/>
          </w:tcPr>
          <w:p>
            <w:pPr>
              <w:pStyle w:val="0"/>
              <w:jc w:val="center"/>
            </w:pPr>
            <w:r>
              <w:rPr>
                <w:sz w:val="20"/>
              </w:rPr>
              <w:t xml:space="preserve">Количество реализованных проектов благоустройства общественных территорий (нарастающим итогом)</w:t>
            </w:r>
          </w:p>
        </w:tc>
        <w:tc>
          <w:tcPr>
            <w:tcW w:w="1276" w:type="dxa"/>
          </w:tcPr>
          <w:p>
            <w:pPr>
              <w:pStyle w:val="0"/>
              <w:jc w:val="center"/>
            </w:pPr>
            <w:r>
              <w:rPr>
                <w:sz w:val="20"/>
              </w:rPr>
              <w:t xml:space="preserve">ед.</w:t>
            </w:r>
          </w:p>
        </w:tc>
        <w:tc>
          <w:tcPr>
            <w:tcW w:w="1134" w:type="dxa"/>
          </w:tcPr>
          <w:p>
            <w:pPr>
              <w:pStyle w:val="0"/>
              <w:jc w:val="center"/>
            </w:pPr>
            <w:r>
              <w:rPr>
                <w:sz w:val="20"/>
              </w:rPr>
              <w:t xml:space="preserve">-</w:t>
            </w:r>
          </w:p>
        </w:tc>
        <w:tc>
          <w:tcPr>
            <w:tcW w:w="1247" w:type="dxa"/>
          </w:tcPr>
          <w:p>
            <w:pPr>
              <w:pStyle w:val="0"/>
              <w:jc w:val="center"/>
            </w:pPr>
            <w:r>
              <w:rPr>
                <w:sz w:val="20"/>
              </w:rPr>
              <w:t xml:space="preserve">-</w:t>
            </w:r>
          </w:p>
        </w:tc>
        <w:tc>
          <w:tcPr>
            <w:tcW w:w="1276" w:type="dxa"/>
          </w:tcPr>
          <w:p>
            <w:pPr>
              <w:pStyle w:val="0"/>
              <w:jc w:val="center"/>
            </w:pPr>
            <w:r>
              <w:rPr>
                <w:sz w:val="20"/>
              </w:rPr>
              <w:t xml:space="preserve">-</w:t>
            </w:r>
          </w:p>
        </w:tc>
        <w:tc>
          <w:tcPr>
            <w:tcW w:w="1276" w:type="dxa"/>
          </w:tcPr>
          <w:p>
            <w:pPr>
              <w:pStyle w:val="0"/>
              <w:jc w:val="center"/>
            </w:pPr>
            <w:r>
              <w:rPr>
                <w:sz w:val="20"/>
              </w:rPr>
              <w:t xml:space="preserve">124</w:t>
            </w:r>
          </w:p>
        </w:tc>
        <w:tc>
          <w:tcPr>
            <w:tcW w:w="1191" w:type="dxa"/>
          </w:tcPr>
          <w:p>
            <w:pPr>
              <w:pStyle w:val="0"/>
              <w:jc w:val="center"/>
            </w:pPr>
            <w:r>
              <w:rPr>
                <w:sz w:val="20"/>
              </w:rPr>
              <w:t xml:space="preserve">162</w:t>
            </w:r>
          </w:p>
        </w:tc>
        <w:tc>
          <w:tcPr>
            <w:tcW w:w="1247" w:type="dxa"/>
          </w:tcPr>
          <w:p>
            <w:pPr>
              <w:pStyle w:val="0"/>
              <w:jc w:val="center"/>
            </w:pPr>
            <w:r>
              <w:rPr>
                <w:sz w:val="20"/>
              </w:rPr>
              <w:t xml:space="preserve">200</w:t>
            </w:r>
          </w:p>
        </w:tc>
        <w:tc>
          <w:tcPr>
            <w:tcW w:w="1304" w:type="dxa"/>
          </w:tcPr>
          <w:p>
            <w:pPr>
              <w:pStyle w:val="0"/>
              <w:jc w:val="center"/>
            </w:pPr>
            <w:r>
              <w:rPr>
                <w:sz w:val="20"/>
              </w:rPr>
              <w:t xml:space="preserve">238</w:t>
            </w:r>
          </w:p>
        </w:tc>
      </w:tr>
      <w:tr>
        <w:tc>
          <w:tcPr>
            <w:tcW w:w="624" w:type="dxa"/>
          </w:tcPr>
          <w:p>
            <w:pPr>
              <w:pStyle w:val="0"/>
              <w:jc w:val="center"/>
            </w:pPr>
            <w:r>
              <w:rPr>
                <w:sz w:val="20"/>
              </w:rPr>
              <w:t xml:space="preserve">1.2.</w:t>
            </w:r>
          </w:p>
        </w:tc>
        <w:tc>
          <w:tcPr>
            <w:tcW w:w="2608" w:type="dxa"/>
          </w:tcPr>
          <w:p>
            <w:pPr>
              <w:pStyle w:val="0"/>
              <w:jc w:val="center"/>
            </w:pPr>
            <w:r>
              <w:rPr>
                <w:sz w:val="20"/>
              </w:rPr>
              <w:t xml:space="preserve">Количество реализованных проектов благоустройства дворовых территорий (нарастающим итогом)</w:t>
            </w:r>
          </w:p>
        </w:tc>
        <w:tc>
          <w:tcPr>
            <w:tcW w:w="1276" w:type="dxa"/>
          </w:tcPr>
          <w:p>
            <w:pPr>
              <w:pStyle w:val="0"/>
              <w:jc w:val="center"/>
            </w:pPr>
            <w:r>
              <w:rPr>
                <w:sz w:val="20"/>
              </w:rPr>
              <w:t xml:space="preserve">ед.</w:t>
            </w:r>
          </w:p>
        </w:tc>
        <w:tc>
          <w:tcPr>
            <w:tcW w:w="1134" w:type="dxa"/>
          </w:tcPr>
          <w:p>
            <w:pPr>
              <w:pStyle w:val="0"/>
              <w:jc w:val="center"/>
            </w:pPr>
            <w:r>
              <w:rPr>
                <w:sz w:val="20"/>
              </w:rPr>
              <w:t xml:space="preserve">-</w:t>
            </w:r>
          </w:p>
        </w:tc>
        <w:tc>
          <w:tcPr>
            <w:tcW w:w="1247" w:type="dxa"/>
          </w:tcPr>
          <w:p>
            <w:pPr>
              <w:pStyle w:val="0"/>
              <w:jc w:val="center"/>
            </w:pPr>
            <w:r>
              <w:rPr>
                <w:sz w:val="20"/>
              </w:rPr>
              <w:t xml:space="preserve">-</w:t>
            </w:r>
          </w:p>
        </w:tc>
        <w:tc>
          <w:tcPr>
            <w:tcW w:w="1276" w:type="dxa"/>
          </w:tcPr>
          <w:p>
            <w:pPr>
              <w:pStyle w:val="0"/>
              <w:jc w:val="center"/>
            </w:pPr>
            <w:r>
              <w:rPr>
                <w:sz w:val="20"/>
              </w:rPr>
              <w:t xml:space="preserve">-</w:t>
            </w:r>
          </w:p>
        </w:tc>
        <w:tc>
          <w:tcPr>
            <w:tcW w:w="1276" w:type="dxa"/>
          </w:tcPr>
          <w:p>
            <w:pPr>
              <w:pStyle w:val="0"/>
              <w:jc w:val="center"/>
            </w:pPr>
            <w:r>
              <w:rPr>
                <w:sz w:val="20"/>
              </w:rPr>
              <w:t xml:space="preserve">114</w:t>
            </w:r>
          </w:p>
        </w:tc>
        <w:tc>
          <w:tcPr>
            <w:tcW w:w="1191" w:type="dxa"/>
          </w:tcPr>
          <w:p>
            <w:pPr>
              <w:pStyle w:val="0"/>
              <w:jc w:val="center"/>
            </w:pPr>
            <w:r>
              <w:rPr>
                <w:sz w:val="20"/>
              </w:rPr>
              <w:t xml:space="preserve">134</w:t>
            </w:r>
          </w:p>
        </w:tc>
        <w:tc>
          <w:tcPr>
            <w:tcW w:w="1247" w:type="dxa"/>
          </w:tcPr>
          <w:p>
            <w:pPr>
              <w:pStyle w:val="0"/>
              <w:jc w:val="center"/>
            </w:pPr>
            <w:r>
              <w:rPr>
                <w:sz w:val="20"/>
              </w:rPr>
              <w:t xml:space="preserve">154</w:t>
            </w:r>
          </w:p>
        </w:tc>
        <w:tc>
          <w:tcPr>
            <w:tcW w:w="1304" w:type="dxa"/>
          </w:tcPr>
          <w:p>
            <w:pPr>
              <w:pStyle w:val="0"/>
              <w:jc w:val="center"/>
            </w:pPr>
            <w:r>
              <w:rPr>
                <w:sz w:val="20"/>
              </w:rPr>
              <w:t xml:space="preserve">174</w:t>
            </w:r>
          </w:p>
        </w:tc>
      </w:tr>
      <w:tr>
        <w:tc>
          <w:tcPr>
            <w:tcW w:w="624" w:type="dxa"/>
          </w:tcPr>
          <w:p>
            <w:pPr>
              <w:pStyle w:val="0"/>
              <w:jc w:val="center"/>
            </w:pPr>
            <w:r>
              <w:rPr>
                <w:sz w:val="20"/>
              </w:rPr>
              <w:t xml:space="preserve">1.3.</w:t>
            </w:r>
          </w:p>
        </w:tc>
        <w:tc>
          <w:tcPr>
            <w:tcW w:w="2608" w:type="dxa"/>
          </w:tcPr>
          <w:p>
            <w:pPr>
              <w:pStyle w:val="0"/>
              <w:jc w:val="center"/>
            </w:pPr>
            <w:r>
              <w:rPr>
                <w:sz w:val="20"/>
              </w:rPr>
              <w:t xml:space="preserve">Доля благоустроенных муниципальных территорий общего пользования от общего количества таких территорий</w:t>
            </w:r>
          </w:p>
        </w:tc>
        <w:tc>
          <w:tcPr>
            <w:tcW w:w="1276" w:type="dxa"/>
          </w:tcPr>
          <w:p>
            <w:pPr>
              <w:pStyle w:val="0"/>
              <w:jc w:val="center"/>
            </w:pPr>
            <w:r>
              <w:rPr>
                <w:sz w:val="20"/>
              </w:rPr>
              <w:t xml:space="preserve">%</w:t>
            </w:r>
          </w:p>
        </w:tc>
        <w:tc>
          <w:tcPr>
            <w:tcW w:w="1134" w:type="dxa"/>
          </w:tcPr>
          <w:p>
            <w:pPr>
              <w:pStyle w:val="0"/>
              <w:jc w:val="center"/>
            </w:pPr>
            <w:r>
              <w:rPr>
                <w:sz w:val="20"/>
              </w:rPr>
              <w:t xml:space="preserve">49,0</w:t>
            </w:r>
          </w:p>
        </w:tc>
        <w:tc>
          <w:tcPr>
            <w:tcW w:w="1247" w:type="dxa"/>
          </w:tcPr>
          <w:p>
            <w:pPr>
              <w:pStyle w:val="0"/>
              <w:jc w:val="center"/>
            </w:pPr>
            <w:r>
              <w:rPr>
                <w:sz w:val="20"/>
              </w:rPr>
              <w:t xml:space="preserve">60,1</w:t>
            </w:r>
          </w:p>
        </w:tc>
        <w:tc>
          <w:tcPr>
            <w:tcW w:w="1276" w:type="dxa"/>
          </w:tcPr>
          <w:p>
            <w:pPr>
              <w:pStyle w:val="0"/>
              <w:jc w:val="center"/>
            </w:pPr>
            <w:r>
              <w:rPr>
                <w:sz w:val="20"/>
              </w:rPr>
              <w:t xml:space="preserve">71,5</w:t>
            </w:r>
          </w:p>
        </w:tc>
        <w:tc>
          <w:tcPr>
            <w:tcW w:w="1276" w:type="dxa"/>
          </w:tcPr>
          <w:p>
            <w:pPr>
              <w:pStyle w:val="0"/>
              <w:jc w:val="center"/>
            </w:pPr>
            <w:r>
              <w:rPr>
                <w:sz w:val="20"/>
              </w:rPr>
              <w:t xml:space="preserve">-</w:t>
            </w:r>
          </w:p>
        </w:tc>
        <w:tc>
          <w:tcPr>
            <w:tcW w:w="1191" w:type="dxa"/>
          </w:tcPr>
          <w:p>
            <w:pPr>
              <w:pStyle w:val="0"/>
              <w:jc w:val="center"/>
            </w:pPr>
            <w:r>
              <w:rPr>
                <w:sz w:val="20"/>
              </w:rPr>
              <w:t xml:space="preserve">-</w:t>
            </w:r>
          </w:p>
        </w:tc>
        <w:tc>
          <w:tcPr>
            <w:tcW w:w="1247" w:type="dxa"/>
          </w:tcPr>
          <w:p>
            <w:pPr>
              <w:pStyle w:val="0"/>
              <w:jc w:val="center"/>
            </w:pPr>
            <w:r>
              <w:rPr>
                <w:sz w:val="20"/>
              </w:rPr>
              <w:t xml:space="preserve">-</w:t>
            </w:r>
          </w:p>
        </w:tc>
        <w:tc>
          <w:tcPr>
            <w:tcW w:w="1304" w:type="dxa"/>
          </w:tcPr>
          <w:p>
            <w:pPr>
              <w:pStyle w:val="0"/>
              <w:jc w:val="center"/>
            </w:pPr>
            <w:r>
              <w:rPr>
                <w:sz w:val="20"/>
              </w:rPr>
              <w:t xml:space="preserve">-</w:t>
            </w:r>
          </w:p>
        </w:tc>
      </w:tr>
      <w:tr>
        <w:tc>
          <w:tcPr>
            <w:tcW w:w="624" w:type="dxa"/>
          </w:tcPr>
          <w:p>
            <w:pPr>
              <w:pStyle w:val="0"/>
              <w:jc w:val="center"/>
            </w:pPr>
            <w:r>
              <w:rPr>
                <w:sz w:val="20"/>
              </w:rPr>
              <w:t xml:space="preserve">1.4.</w:t>
            </w:r>
          </w:p>
        </w:tc>
        <w:tc>
          <w:tcPr>
            <w:tcW w:w="2608" w:type="dxa"/>
          </w:tcPr>
          <w:p>
            <w:pPr>
              <w:pStyle w:val="0"/>
              <w:jc w:val="center"/>
            </w:pPr>
            <w:r>
              <w:rPr>
                <w:sz w:val="20"/>
              </w:rPr>
              <w:t xml:space="preserve">Доля благоустроенных дворовых территорий многоквартирных домов от общего количества дворовых территорий многоквартирных домов</w:t>
            </w:r>
          </w:p>
        </w:tc>
        <w:tc>
          <w:tcPr>
            <w:tcW w:w="1276" w:type="dxa"/>
          </w:tcPr>
          <w:p>
            <w:pPr>
              <w:pStyle w:val="0"/>
              <w:jc w:val="center"/>
            </w:pPr>
            <w:r>
              <w:rPr>
                <w:sz w:val="20"/>
              </w:rPr>
              <w:t xml:space="preserve">%</w:t>
            </w:r>
          </w:p>
        </w:tc>
        <w:tc>
          <w:tcPr>
            <w:tcW w:w="1134" w:type="dxa"/>
          </w:tcPr>
          <w:p>
            <w:pPr>
              <w:pStyle w:val="0"/>
              <w:jc w:val="center"/>
            </w:pPr>
            <w:r>
              <w:rPr>
                <w:sz w:val="20"/>
              </w:rPr>
              <w:t xml:space="preserve">27,7</w:t>
            </w:r>
          </w:p>
        </w:tc>
        <w:tc>
          <w:tcPr>
            <w:tcW w:w="1247" w:type="dxa"/>
          </w:tcPr>
          <w:p>
            <w:pPr>
              <w:pStyle w:val="0"/>
              <w:jc w:val="center"/>
            </w:pPr>
            <w:r>
              <w:rPr>
                <w:sz w:val="20"/>
              </w:rPr>
              <w:t xml:space="preserve">29,1</w:t>
            </w:r>
          </w:p>
        </w:tc>
        <w:tc>
          <w:tcPr>
            <w:tcW w:w="1276" w:type="dxa"/>
          </w:tcPr>
          <w:p>
            <w:pPr>
              <w:pStyle w:val="0"/>
              <w:jc w:val="center"/>
            </w:pPr>
            <w:r>
              <w:rPr>
                <w:sz w:val="20"/>
              </w:rPr>
              <w:t xml:space="preserve">29,8</w:t>
            </w:r>
          </w:p>
        </w:tc>
        <w:tc>
          <w:tcPr>
            <w:tcW w:w="1276" w:type="dxa"/>
          </w:tcPr>
          <w:p>
            <w:pPr>
              <w:pStyle w:val="0"/>
              <w:jc w:val="center"/>
            </w:pPr>
            <w:r>
              <w:rPr>
                <w:sz w:val="20"/>
              </w:rPr>
              <w:t xml:space="preserve">30,2</w:t>
            </w:r>
          </w:p>
        </w:tc>
        <w:tc>
          <w:tcPr>
            <w:tcW w:w="1191" w:type="dxa"/>
          </w:tcPr>
          <w:p>
            <w:pPr>
              <w:pStyle w:val="0"/>
              <w:jc w:val="center"/>
            </w:pPr>
            <w:r>
              <w:rPr>
                <w:sz w:val="20"/>
              </w:rPr>
              <w:t xml:space="preserve">30,7</w:t>
            </w:r>
          </w:p>
        </w:tc>
        <w:tc>
          <w:tcPr>
            <w:tcW w:w="1247" w:type="dxa"/>
          </w:tcPr>
          <w:p>
            <w:pPr>
              <w:pStyle w:val="0"/>
              <w:jc w:val="center"/>
            </w:pPr>
            <w:r>
              <w:rPr>
                <w:sz w:val="20"/>
              </w:rPr>
              <w:t xml:space="preserve">31,1</w:t>
            </w:r>
          </w:p>
        </w:tc>
        <w:tc>
          <w:tcPr>
            <w:tcW w:w="1304" w:type="dxa"/>
          </w:tcPr>
          <w:p>
            <w:pPr>
              <w:pStyle w:val="0"/>
              <w:jc w:val="center"/>
            </w:pPr>
            <w:r>
              <w:rPr>
                <w:sz w:val="20"/>
              </w:rPr>
              <w:t xml:space="preserve">31,5</w:t>
            </w:r>
          </w:p>
        </w:tc>
      </w:tr>
      <w:tr>
        <w:tc>
          <w:tcPr>
            <w:tcW w:w="624" w:type="dxa"/>
          </w:tcPr>
          <w:p>
            <w:pPr>
              <w:pStyle w:val="0"/>
              <w:jc w:val="center"/>
            </w:pPr>
            <w:r>
              <w:rPr>
                <w:sz w:val="20"/>
              </w:rPr>
              <w:t xml:space="preserve">1.5.</w:t>
            </w:r>
          </w:p>
        </w:tc>
        <w:tc>
          <w:tcPr>
            <w:tcW w:w="2608" w:type="dxa"/>
          </w:tcPr>
          <w:p>
            <w:pPr>
              <w:pStyle w:val="0"/>
              <w:jc w:val="center"/>
            </w:pPr>
            <w:r>
              <w:rPr>
                <w:sz w:val="20"/>
              </w:rPr>
              <w:t xml:space="preserve">Доля городов с благоприятной городской средой</w:t>
            </w:r>
          </w:p>
        </w:tc>
        <w:tc>
          <w:tcPr>
            <w:tcW w:w="1276" w:type="dxa"/>
          </w:tcPr>
          <w:p>
            <w:pPr>
              <w:pStyle w:val="0"/>
              <w:jc w:val="center"/>
            </w:pPr>
            <w:r>
              <w:rPr>
                <w:sz w:val="20"/>
              </w:rPr>
              <w:t xml:space="preserve">%</w:t>
            </w:r>
          </w:p>
        </w:tc>
        <w:tc>
          <w:tcPr>
            <w:tcW w:w="1134" w:type="dxa"/>
          </w:tcPr>
          <w:p>
            <w:pPr>
              <w:pStyle w:val="0"/>
              <w:jc w:val="center"/>
            </w:pPr>
            <w:r>
              <w:rPr>
                <w:sz w:val="20"/>
              </w:rPr>
              <w:t xml:space="preserve">-</w:t>
            </w:r>
          </w:p>
        </w:tc>
        <w:tc>
          <w:tcPr>
            <w:tcW w:w="1247" w:type="dxa"/>
          </w:tcPr>
          <w:p>
            <w:pPr>
              <w:pStyle w:val="0"/>
              <w:jc w:val="center"/>
            </w:pPr>
            <w:r>
              <w:rPr>
                <w:sz w:val="20"/>
              </w:rPr>
              <w:t xml:space="preserve">-</w:t>
            </w:r>
          </w:p>
        </w:tc>
        <w:tc>
          <w:tcPr>
            <w:tcW w:w="1276" w:type="dxa"/>
          </w:tcPr>
          <w:p>
            <w:pPr>
              <w:pStyle w:val="0"/>
              <w:jc w:val="center"/>
            </w:pPr>
            <w:r>
              <w:rPr>
                <w:sz w:val="20"/>
              </w:rPr>
              <w:t xml:space="preserve">-</w:t>
            </w:r>
          </w:p>
        </w:tc>
        <w:tc>
          <w:tcPr>
            <w:tcW w:w="1276" w:type="dxa"/>
          </w:tcPr>
          <w:p>
            <w:pPr>
              <w:pStyle w:val="0"/>
              <w:jc w:val="center"/>
            </w:pPr>
            <w:r>
              <w:rPr>
                <w:sz w:val="20"/>
              </w:rPr>
              <w:t xml:space="preserve">27</w:t>
            </w:r>
          </w:p>
        </w:tc>
        <w:tc>
          <w:tcPr>
            <w:tcW w:w="1191" w:type="dxa"/>
          </w:tcPr>
          <w:p>
            <w:pPr>
              <w:pStyle w:val="0"/>
              <w:jc w:val="center"/>
            </w:pPr>
            <w:r>
              <w:rPr>
                <w:sz w:val="20"/>
              </w:rPr>
              <w:t xml:space="preserve">27</w:t>
            </w:r>
          </w:p>
        </w:tc>
        <w:tc>
          <w:tcPr>
            <w:tcW w:w="1247" w:type="dxa"/>
          </w:tcPr>
          <w:p>
            <w:pPr>
              <w:pStyle w:val="0"/>
              <w:jc w:val="center"/>
            </w:pPr>
            <w:r>
              <w:rPr>
                <w:sz w:val="20"/>
              </w:rPr>
              <w:t xml:space="preserve">36</w:t>
            </w:r>
          </w:p>
        </w:tc>
        <w:tc>
          <w:tcPr>
            <w:tcW w:w="1304" w:type="dxa"/>
          </w:tcPr>
          <w:p>
            <w:pPr>
              <w:pStyle w:val="0"/>
              <w:jc w:val="center"/>
            </w:pPr>
            <w:r>
              <w:rPr>
                <w:sz w:val="20"/>
              </w:rPr>
              <w:t xml:space="preserve">45</w:t>
            </w:r>
          </w:p>
        </w:tc>
      </w:tr>
      <w:tr>
        <w:tc>
          <w:tcPr>
            <w:tcW w:w="624" w:type="dxa"/>
          </w:tcPr>
          <w:p>
            <w:pPr>
              <w:pStyle w:val="0"/>
              <w:jc w:val="center"/>
            </w:pPr>
            <w:r>
              <w:rPr>
                <w:sz w:val="20"/>
              </w:rPr>
              <w:t xml:space="preserve">1.6.</w:t>
            </w:r>
          </w:p>
        </w:tc>
        <w:tc>
          <w:tcPr>
            <w:tcW w:w="2608" w:type="dxa"/>
          </w:tcPr>
          <w:p>
            <w:pPr>
              <w:pStyle w:val="0"/>
              <w:jc w:val="center"/>
            </w:pPr>
            <w:r>
              <w:rPr>
                <w:sz w:val="20"/>
              </w:rPr>
              <w:t xml:space="preserve">Количество городов с благоприятной городской средой</w:t>
            </w:r>
          </w:p>
        </w:tc>
        <w:tc>
          <w:tcPr>
            <w:tcW w:w="1276" w:type="dxa"/>
          </w:tcPr>
          <w:p>
            <w:pPr>
              <w:pStyle w:val="0"/>
              <w:jc w:val="center"/>
            </w:pPr>
            <w:r>
              <w:rPr>
                <w:sz w:val="20"/>
              </w:rPr>
              <w:t xml:space="preserve">ед.</w:t>
            </w:r>
          </w:p>
        </w:tc>
        <w:tc>
          <w:tcPr>
            <w:tcW w:w="1134" w:type="dxa"/>
          </w:tcPr>
          <w:p>
            <w:pPr>
              <w:pStyle w:val="0"/>
              <w:jc w:val="center"/>
            </w:pPr>
            <w:r>
              <w:rPr>
                <w:sz w:val="20"/>
              </w:rPr>
              <w:t xml:space="preserve">-</w:t>
            </w:r>
          </w:p>
        </w:tc>
        <w:tc>
          <w:tcPr>
            <w:tcW w:w="1247" w:type="dxa"/>
          </w:tcPr>
          <w:p>
            <w:pPr>
              <w:pStyle w:val="0"/>
              <w:jc w:val="center"/>
            </w:pPr>
            <w:r>
              <w:rPr>
                <w:sz w:val="20"/>
              </w:rPr>
              <w:t xml:space="preserve">-</w:t>
            </w:r>
          </w:p>
        </w:tc>
        <w:tc>
          <w:tcPr>
            <w:tcW w:w="1276" w:type="dxa"/>
          </w:tcPr>
          <w:p>
            <w:pPr>
              <w:pStyle w:val="0"/>
              <w:jc w:val="center"/>
            </w:pPr>
            <w:r>
              <w:rPr>
                <w:sz w:val="20"/>
              </w:rPr>
              <w:t xml:space="preserve">-</w:t>
            </w:r>
          </w:p>
        </w:tc>
        <w:tc>
          <w:tcPr>
            <w:tcW w:w="1276" w:type="dxa"/>
          </w:tcPr>
          <w:p>
            <w:pPr>
              <w:pStyle w:val="0"/>
              <w:jc w:val="center"/>
            </w:pPr>
            <w:r>
              <w:rPr>
                <w:sz w:val="20"/>
              </w:rPr>
              <w:t xml:space="preserve">3</w:t>
            </w:r>
          </w:p>
        </w:tc>
        <w:tc>
          <w:tcPr>
            <w:tcW w:w="1191" w:type="dxa"/>
          </w:tcPr>
          <w:p>
            <w:pPr>
              <w:pStyle w:val="0"/>
              <w:jc w:val="center"/>
            </w:pPr>
            <w:r>
              <w:rPr>
                <w:sz w:val="20"/>
              </w:rPr>
              <w:t xml:space="preserve">3</w:t>
            </w:r>
          </w:p>
        </w:tc>
        <w:tc>
          <w:tcPr>
            <w:tcW w:w="1247" w:type="dxa"/>
          </w:tcPr>
          <w:p>
            <w:pPr>
              <w:pStyle w:val="0"/>
              <w:jc w:val="center"/>
            </w:pPr>
            <w:r>
              <w:rPr>
                <w:sz w:val="20"/>
              </w:rPr>
              <w:t xml:space="preserve">4</w:t>
            </w:r>
          </w:p>
        </w:tc>
        <w:tc>
          <w:tcPr>
            <w:tcW w:w="1304" w:type="dxa"/>
          </w:tcPr>
          <w:p>
            <w:pPr>
              <w:pStyle w:val="0"/>
              <w:jc w:val="center"/>
            </w:pPr>
            <w:r>
              <w:rPr>
                <w:sz w:val="20"/>
              </w:rPr>
              <w:t xml:space="preserve">5</w:t>
            </w:r>
          </w:p>
        </w:tc>
      </w:tr>
      <w:tr>
        <w:tc>
          <w:tcPr>
            <w:tcW w:w="624" w:type="dxa"/>
          </w:tcPr>
          <w:p>
            <w:pPr>
              <w:pStyle w:val="0"/>
              <w:jc w:val="center"/>
            </w:pPr>
            <w:r>
              <w:rPr>
                <w:sz w:val="20"/>
              </w:rPr>
              <w:t xml:space="preserve">1.7.</w:t>
            </w:r>
          </w:p>
        </w:tc>
        <w:tc>
          <w:tcPr>
            <w:tcW w:w="2608" w:type="dxa"/>
          </w:tcPr>
          <w:p>
            <w:pPr>
              <w:pStyle w:val="0"/>
              <w:jc w:val="center"/>
            </w:pPr>
            <w:r>
              <w:rPr>
                <w:sz w:val="20"/>
              </w:rPr>
              <w:t xml:space="preserve">Индекс качества городской среды</w:t>
            </w:r>
          </w:p>
        </w:tc>
        <w:tc>
          <w:tcPr>
            <w:tcW w:w="1276" w:type="dxa"/>
          </w:tcPr>
          <w:p>
            <w:pPr>
              <w:pStyle w:val="0"/>
              <w:jc w:val="center"/>
            </w:pPr>
            <w:r>
              <w:rPr>
                <w:sz w:val="20"/>
              </w:rPr>
              <w:t xml:space="preserve">баллов</w:t>
            </w:r>
          </w:p>
        </w:tc>
        <w:tc>
          <w:tcPr>
            <w:tcW w:w="1134" w:type="dxa"/>
          </w:tcPr>
          <w:p>
            <w:pPr>
              <w:pStyle w:val="0"/>
              <w:jc w:val="center"/>
            </w:pPr>
            <w:r>
              <w:rPr>
                <w:sz w:val="20"/>
              </w:rPr>
              <w:t xml:space="preserve">-</w:t>
            </w:r>
          </w:p>
        </w:tc>
        <w:tc>
          <w:tcPr>
            <w:tcW w:w="1247" w:type="dxa"/>
          </w:tcPr>
          <w:p>
            <w:pPr>
              <w:pStyle w:val="0"/>
              <w:jc w:val="center"/>
            </w:pPr>
            <w:r>
              <w:rPr>
                <w:sz w:val="20"/>
              </w:rPr>
              <w:t xml:space="preserve">-</w:t>
            </w:r>
          </w:p>
        </w:tc>
        <w:tc>
          <w:tcPr>
            <w:tcW w:w="1276" w:type="dxa"/>
          </w:tcPr>
          <w:p>
            <w:pPr>
              <w:pStyle w:val="0"/>
              <w:jc w:val="center"/>
            </w:pPr>
            <w:r>
              <w:rPr>
                <w:sz w:val="20"/>
              </w:rPr>
              <w:t xml:space="preserve">-</w:t>
            </w:r>
          </w:p>
        </w:tc>
        <w:tc>
          <w:tcPr>
            <w:tcW w:w="1276" w:type="dxa"/>
          </w:tcPr>
          <w:p>
            <w:pPr>
              <w:pStyle w:val="0"/>
              <w:jc w:val="center"/>
            </w:pPr>
            <w:r>
              <w:rPr>
                <w:sz w:val="20"/>
              </w:rPr>
              <w:t xml:space="preserve">172</w:t>
            </w:r>
          </w:p>
        </w:tc>
        <w:tc>
          <w:tcPr>
            <w:tcW w:w="1191" w:type="dxa"/>
          </w:tcPr>
          <w:p>
            <w:pPr>
              <w:pStyle w:val="0"/>
              <w:jc w:val="center"/>
            </w:pPr>
            <w:r>
              <w:rPr>
                <w:sz w:val="20"/>
              </w:rPr>
              <w:t xml:space="preserve">172</w:t>
            </w:r>
          </w:p>
        </w:tc>
        <w:tc>
          <w:tcPr>
            <w:tcW w:w="1247" w:type="dxa"/>
          </w:tcPr>
          <w:p>
            <w:pPr>
              <w:pStyle w:val="0"/>
              <w:jc w:val="center"/>
            </w:pPr>
            <w:r>
              <w:rPr>
                <w:sz w:val="20"/>
              </w:rPr>
              <w:t xml:space="preserve">179</w:t>
            </w:r>
          </w:p>
        </w:tc>
        <w:tc>
          <w:tcPr>
            <w:tcW w:w="1304" w:type="dxa"/>
          </w:tcPr>
          <w:p>
            <w:pPr>
              <w:pStyle w:val="0"/>
              <w:jc w:val="center"/>
            </w:pPr>
            <w:r>
              <w:rPr>
                <w:sz w:val="20"/>
              </w:rPr>
              <w:t xml:space="preserve">188</w:t>
            </w:r>
          </w:p>
        </w:tc>
      </w:tr>
      <w:tr>
        <w:tc>
          <w:tcPr>
            <w:tcW w:w="624" w:type="dxa"/>
          </w:tcPr>
          <w:p>
            <w:pPr>
              <w:pStyle w:val="0"/>
              <w:jc w:val="center"/>
            </w:pPr>
            <w:r>
              <w:rPr>
                <w:sz w:val="20"/>
              </w:rPr>
              <w:t xml:space="preserve">1.8.</w:t>
            </w:r>
          </w:p>
        </w:tc>
        <w:tc>
          <w:tcPr>
            <w:tcW w:w="2608" w:type="dxa"/>
          </w:tcPr>
          <w:p>
            <w:pPr>
              <w:pStyle w:val="0"/>
              <w:jc w:val="center"/>
            </w:pPr>
            <w:r>
              <w:rPr>
                <w:sz w:val="20"/>
              </w:rPr>
              <w:t xml:space="preserve">Доля объема закупок оборудования, имеющего российское происхождение</w:t>
            </w:r>
          </w:p>
        </w:tc>
        <w:tc>
          <w:tcPr>
            <w:tcW w:w="1276" w:type="dxa"/>
          </w:tcPr>
          <w:p>
            <w:pPr>
              <w:pStyle w:val="0"/>
              <w:jc w:val="center"/>
            </w:pPr>
            <w:r>
              <w:rPr>
                <w:sz w:val="20"/>
              </w:rPr>
              <w:t xml:space="preserve">%</w:t>
            </w:r>
          </w:p>
        </w:tc>
        <w:tc>
          <w:tcPr>
            <w:tcW w:w="1134" w:type="dxa"/>
          </w:tcPr>
          <w:p>
            <w:pPr>
              <w:pStyle w:val="0"/>
              <w:jc w:val="center"/>
            </w:pPr>
            <w:r>
              <w:rPr>
                <w:sz w:val="20"/>
              </w:rPr>
              <w:t xml:space="preserve">-</w:t>
            </w:r>
          </w:p>
        </w:tc>
        <w:tc>
          <w:tcPr>
            <w:tcW w:w="1247" w:type="dxa"/>
          </w:tcPr>
          <w:p>
            <w:pPr>
              <w:pStyle w:val="0"/>
              <w:jc w:val="center"/>
            </w:pPr>
            <w:r>
              <w:rPr>
                <w:sz w:val="20"/>
              </w:rPr>
              <w:t xml:space="preserve">-</w:t>
            </w:r>
          </w:p>
        </w:tc>
        <w:tc>
          <w:tcPr>
            <w:tcW w:w="1276" w:type="dxa"/>
          </w:tcPr>
          <w:p>
            <w:pPr>
              <w:pStyle w:val="0"/>
              <w:jc w:val="center"/>
            </w:pPr>
            <w:r>
              <w:rPr>
                <w:sz w:val="20"/>
              </w:rPr>
              <w:t xml:space="preserve">-</w:t>
            </w:r>
          </w:p>
        </w:tc>
        <w:tc>
          <w:tcPr>
            <w:tcW w:w="1276" w:type="dxa"/>
          </w:tcPr>
          <w:p>
            <w:pPr>
              <w:pStyle w:val="0"/>
              <w:jc w:val="center"/>
            </w:pPr>
            <w:r>
              <w:rPr>
                <w:sz w:val="20"/>
              </w:rPr>
              <w:t xml:space="preserve">90</w:t>
            </w:r>
          </w:p>
        </w:tc>
        <w:tc>
          <w:tcPr>
            <w:tcW w:w="1191" w:type="dxa"/>
          </w:tcPr>
          <w:p>
            <w:pPr>
              <w:pStyle w:val="0"/>
              <w:jc w:val="center"/>
            </w:pPr>
            <w:r>
              <w:rPr>
                <w:sz w:val="20"/>
              </w:rPr>
              <w:t xml:space="preserve">90</w:t>
            </w:r>
          </w:p>
        </w:tc>
        <w:tc>
          <w:tcPr>
            <w:tcW w:w="1247" w:type="dxa"/>
          </w:tcPr>
          <w:p>
            <w:pPr>
              <w:pStyle w:val="0"/>
              <w:jc w:val="center"/>
            </w:pPr>
            <w:r>
              <w:rPr>
                <w:sz w:val="20"/>
              </w:rPr>
              <w:t xml:space="preserve">90</w:t>
            </w:r>
          </w:p>
        </w:tc>
        <w:tc>
          <w:tcPr>
            <w:tcW w:w="1304" w:type="dxa"/>
          </w:tcPr>
          <w:p>
            <w:pPr>
              <w:pStyle w:val="0"/>
              <w:jc w:val="center"/>
            </w:pPr>
            <w:r>
              <w:rPr>
                <w:sz w:val="20"/>
              </w:rPr>
              <w:t xml:space="preserve">90</w:t>
            </w:r>
          </w:p>
        </w:tc>
      </w:tr>
      <w:tr>
        <w:tc>
          <w:tcPr>
            <w:tcW w:w="624" w:type="dxa"/>
          </w:tcPr>
          <w:p>
            <w:pPr>
              <w:pStyle w:val="0"/>
              <w:jc w:val="center"/>
            </w:pPr>
            <w:r>
              <w:rPr>
                <w:sz w:val="20"/>
              </w:rPr>
              <w:t xml:space="preserve">1.9.</w:t>
            </w:r>
          </w:p>
        </w:tc>
        <w:tc>
          <w:tcPr>
            <w:tcW w:w="2608" w:type="dxa"/>
          </w:tcPr>
          <w:p>
            <w:pPr>
              <w:pStyle w:val="0"/>
              <w:jc w:val="center"/>
            </w:pPr>
            <w:r>
              <w:rPr>
                <w:sz w:val="20"/>
              </w:rPr>
              <w:t xml:space="preserve">Прирост среднего значения индекса качества городской среды по отношению к 2019 году</w:t>
            </w:r>
          </w:p>
        </w:tc>
        <w:tc>
          <w:tcPr>
            <w:tcW w:w="1276" w:type="dxa"/>
          </w:tcPr>
          <w:p>
            <w:pPr>
              <w:pStyle w:val="0"/>
              <w:jc w:val="center"/>
            </w:pPr>
            <w:r>
              <w:rPr>
                <w:sz w:val="20"/>
              </w:rPr>
              <w:t xml:space="preserve">%</w:t>
            </w:r>
          </w:p>
        </w:tc>
        <w:tc>
          <w:tcPr>
            <w:tcW w:w="1134" w:type="dxa"/>
          </w:tcPr>
          <w:p>
            <w:pPr>
              <w:pStyle w:val="0"/>
              <w:jc w:val="center"/>
            </w:pPr>
            <w:r>
              <w:rPr>
                <w:sz w:val="20"/>
              </w:rPr>
              <w:t xml:space="preserve">-</w:t>
            </w:r>
          </w:p>
        </w:tc>
        <w:tc>
          <w:tcPr>
            <w:tcW w:w="1247" w:type="dxa"/>
          </w:tcPr>
          <w:p>
            <w:pPr>
              <w:pStyle w:val="0"/>
              <w:jc w:val="center"/>
            </w:pPr>
            <w:r>
              <w:rPr>
                <w:sz w:val="20"/>
              </w:rPr>
              <w:t xml:space="preserve">-</w:t>
            </w:r>
          </w:p>
        </w:tc>
        <w:tc>
          <w:tcPr>
            <w:tcW w:w="1276" w:type="dxa"/>
          </w:tcPr>
          <w:p>
            <w:pPr>
              <w:pStyle w:val="0"/>
              <w:jc w:val="center"/>
            </w:pPr>
            <w:r>
              <w:rPr>
                <w:sz w:val="20"/>
              </w:rPr>
              <w:t xml:space="preserve">-</w:t>
            </w:r>
          </w:p>
        </w:tc>
        <w:tc>
          <w:tcPr>
            <w:tcW w:w="1276" w:type="dxa"/>
          </w:tcPr>
          <w:p>
            <w:pPr>
              <w:pStyle w:val="0"/>
              <w:jc w:val="center"/>
            </w:pPr>
            <w:r>
              <w:rPr>
                <w:sz w:val="20"/>
              </w:rPr>
              <w:t xml:space="preserve">4</w:t>
            </w:r>
          </w:p>
        </w:tc>
        <w:tc>
          <w:tcPr>
            <w:tcW w:w="1191" w:type="dxa"/>
          </w:tcPr>
          <w:p>
            <w:pPr>
              <w:pStyle w:val="0"/>
              <w:jc w:val="center"/>
            </w:pPr>
            <w:r>
              <w:rPr>
                <w:sz w:val="20"/>
              </w:rPr>
              <w:t xml:space="preserve">4</w:t>
            </w:r>
          </w:p>
        </w:tc>
        <w:tc>
          <w:tcPr>
            <w:tcW w:w="1247" w:type="dxa"/>
          </w:tcPr>
          <w:p>
            <w:pPr>
              <w:pStyle w:val="0"/>
              <w:jc w:val="center"/>
            </w:pPr>
            <w:r>
              <w:rPr>
                <w:sz w:val="20"/>
              </w:rPr>
              <w:t xml:space="preserve">8</w:t>
            </w:r>
          </w:p>
        </w:tc>
        <w:tc>
          <w:tcPr>
            <w:tcW w:w="1304" w:type="dxa"/>
          </w:tcPr>
          <w:p>
            <w:pPr>
              <w:pStyle w:val="0"/>
              <w:jc w:val="center"/>
            </w:pPr>
            <w:r>
              <w:rPr>
                <w:sz w:val="20"/>
              </w:rPr>
              <w:t xml:space="preserve">14</w:t>
            </w:r>
          </w:p>
        </w:tc>
      </w:tr>
      <w:tr>
        <w:tc>
          <w:tcPr>
            <w:tcW w:w="624" w:type="dxa"/>
          </w:tcPr>
          <w:p>
            <w:pPr>
              <w:pStyle w:val="0"/>
              <w:jc w:val="center"/>
            </w:pPr>
            <w:r>
              <w:rPr>
                <w:sz w:val="20"/>
              </w:rPr>
              <w:t xml:space="preserve">1.10</w:t>
            </w:r>
          </w:p>
        </w:tc>
        <w:tc>
          <w:tcPr>
            <w:tcW w:w="2608" w:type="dxa"/>
          </w:tcPr>
          <w:p>
            <w:pPr>
              <w:pStyle w:val="0"/>
              <w:jc w:val="center"/>
            </w:pPr>
            <w:r>
              <w:rPr>
                <w:sz w:val="20"/>
              </w:rPr>
              <w:t xml:space="preserve">Доля граждан, принявших участие в решении вопросов развития городской среды</w:t>
            </w:r>
          </w:p>
        </w:tc>
        <w:tc>
          <w:tcPr>
            <w:tcW w:w="1276" w:type="dxa"/>
          </w:tcPr>
          <w:p>
            <w:pPr>
              <w:pStyle w:val="0"/>
              <w:jc w:val="center"/>
            </w:pPr>
            <w:r>
              <w:rPr>
                <w:sz w:val="20"/>
              </w:rPr>
              <w:t xml:space="preserve">%</w:t>
            </w:r>
          </w:p>
        </w:tc>
        <w:tc>
          <w:tcPr>
            <w:tcW w:w="1134" w:type="dxa"/>
          </w:tcPr>
          <w:p>
            <w:pPr>
              <w:pStyle w:val="0"/>
              <w:jc w:val="center"/>
            </w:pPr>
            <w:r>
              <w:rPr>
                <w:sz w:val="20"/>
              </w:rPr>
              <w:t xml:space="preserve">-</w:t>
            </w:r>
          </w:p>
        </w:tc>
        <w:tc>
          <w:tcPr>
            <w:tcW w:w="1247" w:type="dxa"/>
          </w:tcPr>
          <w:p>
            <w:pPr>
              <w:pStyle w:val="0"/>
              <w:jc w:val="center"/>
            </w:pPr>
            <w:r>
              <w:rPr>
                <w:sz w:val="20"/>
              </w:rPr>
              <w:t xml:space="preserve">-</w:t>
            </w:r>
          </w:p>
        </w:tc>
        <w:tc>
          <w:tcPr>
            <w:tcW w:w="1276" w:type="dxa"/>
          </w:tcPr>
          <w:p>
            <w:pPr>
              <w:pStyle w:val="0"/>
              <w:jc w:val="center"/>
            </w:pPr>
            <w:r>
              <w:rPr>
                <w:sz w:val="20"/>
              </w:rPr>
              <w:t xml:space="preserve">-</w:t>
            </w:r>
          </w:p>
        </w:tc>
        <w:tc>
          <w:tcPr>
            <w:tcW w:w="1276" w:type="dxa"/>
          </w:tcPr>
          <w:p>
            <w:pPr>
              <w:pStyle w:val="0"/>
              <w:jc w:val="center"/>
            </w:pPr>
            <w:r>
              <w:rPr>
                <w:sz w:val="20"/>
              </w:rPr>
              <w:t xml:space="preserve">15</w:t>
            </w:r>
          </w:p>
        </w:tc>
        <w:tc>
          <w:tcPr>
            <w:tcW w:w="1191" w:type="dxa"/>
          </w:tcPr>
          <w:p>
            <w:pPr>
              <w:pStyle w:val="0"/>
              <w:jc w:val="center"/>
            </w:pPr>
            <w:r>
              <w:rPr>
                <w:sz w:val="20"/>
              </w:rPr>
              <w:t xml:space="preserve">15</w:t>
            </w:r>
          </w:p>
        </w:tc>
        <w:tc>
          <w:tcPr>
            <w:tcW w:w="1247" w:type="dxa"/>
          </w:tcPr>
          <w:p>
            <w:pPr>
              <w:pStyle w:val="0"/>
              <w:jc w:val="center"/>
            </w:pPr>
            <w:r>
              <w:rPr>
                <w:sz w:val="20"/>
              </w:rPr>
              <w:t xml:space="preserve">20</w:t>
            </w:r>
          </w:p>
        </w:tc>
        <w:tc>
          <w:tcPr>
            <w:tcW w:w="1304" w:type="dxa"/>
          </w:tcPr>
          <w:p>
            <w:pPr>
              <w:pStyle w:val="0"/>
              <w:jc w:val="center"/>
            </w:pPr>
            <w:r>
              <w:rPr>
                <w:sz w:val="20"/>
              </w:rPr>
              <w:t xml:space="preserve">25</w:t>
            </w:r>
          </w:p>
        </w:tc>
      </w:tr>
      <w:tr>
        <w:tc>
          <w:tcPr>
            <w:gridSpan w:val="10"/>
            <w:tcW w:w="13183" w:type="dxa"/>
          </w:tcPr>
          <w:p>
            <w:pPr>
              <w:pStyle w:val="0"/>
              <w:outlineLvl w:val="2"/>
              <w:jc w:val="center"/>
            </w:pPr>
            <w:r>
              <w:rPr>
                <w:sz w:val="20"/>
              </w:rPr>
              <w:t xml:space="preserve">Подпрограмма 2 "Благоустройство городских парков"</w:t>
            </w:r>
          </w:p>
        </w:tc>
      </w:tr>
      <w:tr>
        <w:tc>
          <w:tcPr>
            <w:tcW w:w="624" w:type="dxa"/>
          </w:tcPr>
          <w:p>
            <w:pPr>
              <w:pStyle w:val="0"/>
              <w:jc w:val="center"/>
            </w:pPr>
            <w:r>
              <w:rPr>
                <w:sz w:val="20"/>
              </w:rPr>
              <w:t xml:space="preserve">2.1.</w:t>
            </w:r>
          </w:p>
        </w:tc>
        <w:tc>
          <w:tcPr>
            <w:tcW w:w="2608" w:type="dxa"/>
          </w:tcPr>
          <w:p>
            <w:pPr>
              <w:pStyle w:val="0"/>
              <w:jc w:val="center"/>
            </w:pPr>
            <w:r>
              <w:rPr>
                <w:sz w:val="20"/>
              </w:rPr>
              <w:t xml:space="preserve">Доля благоустроенных городских парков от общего количества городских парков</w:t>
            </w:r>
          </w:p>
        </w:tc>
        <w:tc>
          <w:tcPr>
            <w:tcW w:w="1276" w:type="dxa"/>
          </w:tcPr>
          <w:p>
            <w:pPr>
              <w:pStyle w:val="0"/>
              <w:jc w:val="center"/>
            </w:pPr>
            <w:r>
              <w:rPr>
                <w:sz w:val="20"/>
              </w:rPr>
              <w:t xml:space="preserve">%</w:t>
            </w:r>
          </w:p>
        </w:tc>
        <w:tc>
          <w:tcPr>
            <w:tcW w:w="1134" w:type="dxa"/>
          </w:tcPr>
          <w:p>
            <w:pPr>
              <w:pStyle w:val="0"/>
              <w:jc w:val="center"/>
            </w:pPr>
            <w:r>
              <w:rPr>
                <w:sz w:val="20"/>
              </w:rPr>
              <w:t xml:space="preserve">6</w:t>
            </w:r>
          </w:p>
        </w:tc>
        <w:tc>
          <w:tcPr>
            <w:tcW w:w="1247" w:type="dxa"/>
          </w:tcPr>
          <w:p>
            <w:pPr>
              <w:pStyle w:val="0"/>
              <w:jc w:val="center"/>
            </w:pPr>
            <w:r>
              <w:rPr>
                <w:sz w:val="20"/>
              </w:rPr>
              <w:t xml:space="preserve">-</w:t>
            </w:r>
          </w:p>
        </w:tc>
        <w:tc>
          <w:tcPr>
            <w:tcW w:w="1276" w:type="dxa"/>
          </w:tcPr>
          <w:p>
            <w:pPr>
              <w:pStyle w:val="0"/>
              <w:jc w:val="center"/>
            </w:pPr>
            <w:r>
              <w:rPr>
                <w:sz w:val="20"/>
              </w:rPr>
              <w:t xml:space="preserve">-</w:t>
            </w:r>
          </w:p>
        </w:tc>
        <w:tc>
          <w:tcPr>
            <w:tcW w:w="1276" w:type="dxa"/>
          </w:tcPr>
          <w:p>
            <w:pPr>
              <w:pStyle w:val="0"/>
              <w:jc w:val="center"/>
            </w:pPr>
            <w:r>
              <w:rPr>
                <w:sz w:val="20"/>
              </w:rPr>
              <w:t xml:space="preserve">-</w:t>
            </w:r>
          </w:p>
        </w:tc>
        <w:tc>
          <w:tcPr>
            <w:tcW w:w="1191" w:type="dxa"/>
          </w:tcPr>
          <w:p>
            <w:pPr>
              <w:pStyle w:val="0"/>
              <w:jc w:val="center"/>
            </w:pPr>
            <w:r>
              <w:rPr>
                <w:sz w:val="20"/>
              </w:rPr>
              <w:t xml:space="preserve">-</w:t>
            </w:r>
          </w:p>
        </w:tc>
        <w:tc>
          <w:tcPr>
            <w:tcW w:w="1247" w:type="dxa"/>
          </w:tcPr>
          <w:p>
            <w:pPr>
              <w:pStyle w:val="0"/>
              <w:jc w:val="center"/>
            </w:pPr>
            <w:r>
              <w:rPr>
                <w:sz w:val="20"/>
              </w:rPr>
              <w:t xml:space="preserve">-</w:t>
            </w:r>
          </w:p>
        </w:tc>
        <w:tc>
          <w:tcPr>
            <w:tcW w:w="1304" w:type="dxa"/>
          </w:tcPr>
          <w:p>
            <w:pPr>
              <w:pStyle w:val="0"/>
              <w:jc w:val="center"/>
            </w:pPr>
            <w:r>
              <w:rPr>
                <w:sz w:val="20"/>
              </w:rPr>
              <w:t xml:space="preserve">-</w:t>
            </w:r>
          </w:p>
        </w:tc>
      </w:tr>
      <w:tr>
        <w:tc>
          <w:tcPr>
            <w:gridSpan w:val="10"/>
            <w:tcW w:w="13183" w:type="dxa"/>
          </w:tcPr>
          <w:p>
            <w:pPr>
              <w:pStyle w:val="0"/>
              <w:outlineLvl w:val="2"/>
              <w:jc w:val="center"/>
            </w:pPr>
            <w:r>
              <w:rPr>
                <w:sz w:val="20"/>
              </w:rPr>
              <w:t xml:space="preserve">Подпрограмма 3 "Увековечение памяти погибших при защите Отечества"</w:t>
            </w:r>
          </w:p>
        </w:tc>
      </w:tr>
      <w:tr>
        <w:tc>
          <w:tcPr>
            <w:tcW w:w="624" w:type="dxa"/>
          </w:tcPr>
          <w:p>
            <w:pPr>
              <w:pStyle w:val="0"/>
              <w:jc w:val="center"/>
            </w:pPr>
            <w:r>
              <w:rPr>
                <w:sz w:val="20"/>
              </w:rPr>
              <w:t xml:space="preserve">3.1.</w:t>
            </w:r>
          </w:p>
        </w:tc>
        <w:tc>
          <w:tcPr>
            <w:tcW w:w="2608" w:type="dxa"/>
          </w:tcPr>
          <w:p>
            <w:pPr>
              <w:pStyle w:val="0"/>
              <w:jc w:val="center"/>
            </w:pPr>
            <w:r>
              <w:rPr>
                <w:sz w:val="20"/>
              </w:rPr>
              <w:t xml:space="preserve">Количество восстановленных (отремонтированных, отреставрированных, благоустроенных) воинских захоронений</w:t>
            </w:r>
          </w:p>
        </w:tc>
        <w:tc>
          <w:tcPr>
            <w:tcW w:w="1276" w:type="dxa"/>
          </w:tcPr>
          <w:p>
            <w:pPr>
              <w:pStyle w:val="0"/>
              <w:jc w:val="center"/>
            </w:pPr>
            <w:r>
              <w:rPr>
                <w:sz w:val="20"/>
              </w:rPr>
              <w:t xml:space="preserve">ед.</w:t>
            </w:r>
          </w:p>
        </w:tc>
        <w:tc>
          <w:tcPr>
            <w:tcW w:w="1134" w:type="dxa"/>
          </w:tcPr>
          <w:p>
            <w:pPr>
              <w:pStyle w:val="0"/>
              <w:jc w:val="center"/>
            </w:pPr>
            <w:r>
              <w:rPr>
                <w:sz w:val="20"/>
              </w:rPr>
              <w:t xml:space="preserve">-</w:t>
            </w:r>
          </w:p>
        </w:tc>
        <w:tc>
          <w:tcPr>
            <w:tcW w:w="1247" w:type="dxa"/>
          </w:tcPr>
          <w:p>
            <w:pPr>
              <w:pStyle w:val="0"/>
              <w:jc w:val="center"/>
            </w:pPr>
            <w:r>
              <w:rPr>
                <w:sz w:val="20"/>
              </w:rPr>
              <w:t xml:space="preserve">15</w:t>
            </w:r>
          </w:p>
        </w:tc>
        <w:tc>
          <w:tcPr>
            <w:tcW w:w="1276" w:type="dxa"/>
          </w:tcPr>
          <w:p>
            <w:pPr>
              <w:pStyle w:val="0"/>
              <w:jc w:val="center"/>
            </w:pPr>
            <w:r>
              <w:rPr>
                <w:sz w:val="20"/>
              </w:rPr>
              <w:t xml:space="preserve">14</w:t>
            </w:r>
          </w:p>
        </w:tc>
        <w:tc>
          <w:tcPr>
            <w:tcW w:w="1276" w:type="dxa"/>
          </w:tcPr>
          <w:p>
            <w:pPr>
              <w:pStyle w:val="0"/>
              <w:jc w:val="center"/>
            </w:pPr>
            <w:r>
              <w:rPr>
                <w:sz w:val="20"/>
              </w:rPr>
              <w:t xml:space="preserve">9</w:t>
            </w:r>
          </w:p>
        </w:tc>
        <w:tc>
          <w:tcPr>
            <w:tcW w:w="1191" w:type="dxa"/>
          </w:tcPr>
          <w:p>
            <w:pPr>
              <w:pStyle w:val="0"/>
              <w:jc w:val="center"/>
            </w:pPr>
            <w:r>
              <w:rPr>
                <w:sz w:val="20"/>
              </w:rPr>
              <w:t xml:space="preserve">3</w:t>
            </w:r>
          </w:p>
        </w:tc>
        <w:tc>
          <w:tcPr>
            <w:tcW w:w="1247" w:type="dxa"/>
          </w:tcPr>
          <w:p>
            <w:pPr>
              <w:pStyle w:val="0"/>
              <w:jc w:val="center"/>
            </w:pPr>
            <w:r>
              <w:rPr>
                <w:sz w:val="20"/>
              </w:rPr>
              <w:t xml:space="preserve">1</w:t>
            </w:r>
          </w:p>
        </w:tc>
        <w:tc>
          <w:tcPr>
            <w:tcW w:w="1304" w:type="dxa"/>
          </w:tcPr>
          <w:p>
            <w:pPr>
              <w:pStyle w:val="0"/>
              <w:jc w:val="center"/>
            </w:pPr>
            <w:r>
              <w:rPr>
                <w:sz w:val="20"/>
              </w:rPr>
              <w:t xml:space="preserve">2</w:t>
            </w:r>
          </w:p>
        </w:tc>
      </w:tr>
      <w:tr>
        <w:tc>
          <w:tcPr>
            <w:tcW w:w="624" w:type="dxa"/>
          </w:tcPr>
          <w:p>
            <w:pPr>
              <w:pStyle w:val="0"/>
              <w:jc w:val="center"/>
            </w:pPr>
            <w:r>
              <w:rPr>
                <w:sz w:val="20"/>
              </w:rPr>
              <w:t xml:space="preserve">3.2.</w:t>
            </w:r>
          </w:p>
        </w:tc>
        <w:tc>
          <w:tcPr>
            <w:tcW w:w="2608" w:type="dxa"/>
          </w:tcPr>
          <w:p>
            <w:pPr>
              <w:pStyle w:val="0"/>
              <w:jc w:val="center"/>
            </w:pPr>
            <w:r>
              <w:rPr>
                <w:sz w:val="20"/>
              </w:rPr>
              <w:t xml:space="preserve">Количество установленных мемориальных знаков (сооружений) на воинских захоронениях</w:t>
            </w:r>
          </w:p>
        </w:tc>
        <w:tc>
          <w:tcPr>
            <w:tcW w:w="1276" w:type="dxa"/>
          </w:tcPr>
          <w:p>
            <w:pPr>
              <w:pStyle w:val="0"/>
              <w:jc w:val="center"/>
            </w:pPr>
            <w:r>
              <w:rPr>
                <w:sz w:val="20"/>
              </w:rPr>
              <w:t xml:space="preserve">ед.</w:t>
            </w:r>
          </w:p>
        </w:tc>
        <w:tc>
          <w:tcPr>
            <w:tcW w:w="1134" w:type="dxa"/>
          </w:tcPr>
          <w:p>
            <w:pPr>
              <w:pStyle w:val="0"/>
              <w:jc w:val="center"/>
            </w:pPr>
            <w:r>
              <w:rPr>
                <w:sz w:val="20"/>
              </w:rPr>
              <w:t xml:space="preserve">-</w:t>
            </w:r>
          </w:p>
        </w:tc>
        <w:tc>
          <w:tcPr>
            <w:tcW w:w="1247" w:type="dxa"/>
          </w:tcPr>
          <w:p>
            <w:pPr>
              <w:pStyle w:val="0"/>
              <w:jc w:val="center"/>
            </w:pPr>
            <w:r>
              <w:rPr>
                <w:sz w:val="20"/>
              </w:rPr>
              <w:t xml:space="preserve">15</w:t>
            </w:r>
          </w:p>
        </w:tc>
        <w:tc>
          <w:tcPr>
            <w:tcW w:w="1276" w:type="dxa"/>
          </w:tcPr>
          <w:p>
            <w:pPr>
              <w:pStyle w:val="0"/>
              <w:jc w:val="center"/>
            </w:pPr>
            <w:r>
              <w:rPr>
                <w:sz w:val="20"/>
              </w:rPr>
              <w:t xml:space="preserve">16</w:t>
            </w:r>
          </w:p>
        </w:tc>
        <w:tc>
          <w:tcPr>
            <w:tcW w:w="1276" w:type="dxa"/>
          </w:tcPr>
          <w:p>
            <w:pPr>
              <w:pStyle w:val="0"/>
              <w:jc w:val="center"/>
            </w:pPr>
            <w:r>
              <w:rPr>
                <w:sz w:val="20"/>
              </w:rPr>
              <w:t xml:space="preserve">11</w:t>
            </w:r>
          </w:p>
        </w:tc>
        <w:tc>
          <w:tcPr>
            <w:tcW w:w="1191" w:type="dxa"/>
          </w:tcPr>
          <w:p>
            <w:pPr>
              <w:pStyle w:val="0"/>
              <w:jc w:val="center"/>
            </w:pPr>
            <w:r>
              <w:rPr>
                <w:sz w:val="20"/>
              </w:rPr>
              <w:t xml:space="preserve">3</w:t>
            </w:r>
          </w:p>
        </w:tc>
        <w:tc>
          <w:tcPr>
            <w:tcW w:w="1247" w:type="dxa"/>
          </w:tcPr>
          <w:p>
            <w:pPr>
              <w:pStyle w:val="0"/>
              <w:jc w:val="center"/>
            </w:pPr>
            <w:r>
              <w:rPr>
                <w:sz w:val="20"/>
              </w:rPr>
              <w:t xml:space="preserve">1</w:t>
            </w:r>
          </w:p>
        </w:tc>
        <w:tc>
          <w:tcPr>
            <w:tcW w:w="1304" w:type="dxa"/>
          </w:tcPr>
          <w:p>
            <w:pPr>
              <w:pStyle w:val="0"/>
              <w:jc w:val="center"/>
            </w:pPr>
            <w:r>
              <w:rPr>
                <w:sz w:val="20"/>
              </w:rPr>
              <w:t xml:space="preserve">2</w:t>
            </w:r>
          </w:p>
        </w:tc>
      </w:tr>
      <w:tr>
        <w:tc>
          <w:tcPr>
            <w:tcW w:w="624" w:type="dxa"/>
          </w:tcPr>
          <w:p>
            <w:pPr>
              <w:pStyle w:val="0"/>
              <w:jc w:val="center"/>
            </w:pPr>
            <w:r>
              <w:rPr>
                <w:sz w:val="20"/>
              </w:rPr>
              <w:t xml:space="preserve">3.3.</w:t>
            </w:r>
          </w:p>
        </w:tc>
        <w:tc>
          <w:tcPr>
            <w:tcW w:w="2608" w:type="dxa"/>
          </w:tcPr>
          <w:p>
            <w:pPr>
              <w:pStyle w:val="0"/>
              <w:jc w:val="center"/>
            </w:pPr>
            <w:r>
              <w:rPr>
                <w:sz w:val="20"/>
              </w:rPr>
              <w:t xml:space="preserve">Количество нанесенных имен погибших при защите Отечества на мемориальные знаки (сооружения) воинских захоронений</w:t>
            </w:r>
          </w:p>
        </w:tc>
        <w:tc>
          <w:tcPr>
            <w:tcW w:w="1276" w:type="dxa"/>
          </w:tcPr>
          <w:p>
            <w:pPr>
              <w:pStyle w:val="0"/>
              <w:jc w:val="center"/>
            </w:pPr>
            <w:r>
              <w:rPr>
                <w:sz w:val="20"/>
              </w:rPr>
              <w:t xml:space="preserve">ед.</w:t>
            </w:r>
          </w:p>
        </w:tc>
        <w:tc>
          <w:tcPr>
            <w:tcW w:w="1134" w:type="dxa"/>
          </w:tcPr>
          <w:p>
            <w:pPr>
              <w:pStyle w:val="0"/>
              <w:jc w:val="center"/>
            </w:pPr>
            <w:r>
              <w:rPr>
                <w:sz w:val="20"/>
              </w:rPr>
              <w:t xml:space="preserve">-</w:t>
            </w:r>
          </w:p>
        </w:tc>
        <w:tc>
          <w:tcPr>
            <w:tcW w:w="1247" w:type="dxa"/>
          </w:tcPr>
          <w:p>
            <w:pPr>
              <w:pStyle w:val="0"/>
              <w:jc w:val="center"/>
            </w:pPr>
            <w:r>
              <w:rPr>
                <w:sz w:val="20"/>
              </w:rPr>
              <w:t xml:space="preserve">263</w:t>
            </w:r>
          </w:p>
        </w:tc>
        <w:tc>
          <w:tcPr>
            <w:tcW w:w="1276" w:type="dxa"/>
          </w:tcPr>
          <w:p>
            <w:pPr>
              <w:pStyle w:val="0"/>
              <w:jc w:val="center"/>
            </w:pPr>
            <w:r>
              <w:rPr>
                <w:sz w:val="20"/>
              </w:rPr>
              <w:t xml:space="preserve">542</w:t>
            </w:r>
          </w:p>
        </w:tc>
        <w:tc>
          <w:tcPr>
            <w:tcW w:w="1276" w:type="dxa"/>
          </w:tcPr>
          <w:p>
            <w:pPr>
              <w:pStyle w:val="0"/>
              <w:jc w:val="center"/>
            </w:pPr>
            <w:r>
              <w:rPr>
                <w:sz w:val="20"/>
              </w:rPr>
              <w:t xml:space="preserve">43</w:t>
            </w:r>
          </w:p>
        </w:tc>
        <w:tc>
          <w:tcPr>
            <w:tcW w:w="1191" w:type="dxa"/>
          </w:tcPr>
          <w:p>
            <w:pPr>
              <w:pStyle w:val="0"/>
              <w:jc w:val="center"/>
            </w:pPr>
            <w:r>
              <w:rPr>
                <w:sz w:val="20"/>
              </w:rPr>
              <w:t xml:space="preserve">15</w:t>
            </w:r>
          </w:p>
        </w:tc>
        <w:tc>
          <w:tcPr>
            <w:tcW w:w="1247" w:type="dxa"/>
          </w:tcPr>
          <w:p>
            <w:pPr>
              <w:pStyle w:val="0"/>
              <w:jc w:val="center"/>
            </w:pPr>
            <w:r>
              <w:rPr>
                <w:sz w:val="20"/>
              </w:rPr>
              <w:t xml:space="preserve">47</w:t>
            </w:r>
          </w:p>
        </w:tc>
        <w:tc>
          <w:tcPr>
            <w:tcW w:w="1304" w:type="dxa"/>
          </w:tcPr>
          <w:p>
            <w:pPr>
              <w:pStyle w:val="0"/>
              <w:jc w:val="center"/>
            </w:pPr>
            <w:r>
              <w:rPr>
                <w:sz w:val="20"/>
              </w:rPr>
              <w:t xml:space="preserve">2</w:t>
            </w:r>
          </w:p>
        </w:tc>
      </w:tr>
    </w:tbl>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Приложение N 2</w:t>
      </w:r>
    </w:p>
    <w:p>
      <w:pPr>
        <w:pStyle w:val="0"/>
        <w:jc w:val="right"/>
      </w:pPr>
      <w:r>
        <w:rPr>
          <w:sz w:val="20"/>
        </w:rPr>
        <w:t xml:space="preserve">к постановлению</w:t>
      </w:r>
    </w:p>
    <w:p>
      <w:pPr>
        <w:pStyle w:val="0"/>
        <w:jc w:val="right"/>
      </w:pPr>
      <w:r>
        <w:rPr>
          <w:sz w:val="20"/>
        </w:rPr>
        <w:t xml:space="preserve">Правительства Пензенской области</w:t>
      </w:r>
    </w:p>
    <w:p>
      <w:pPr>
        <w:pStyle w:val="0"/>
        <w:jc w:val="right"/>
      </w:pPr>
      <w:r>
        <w:rPr>
          <w:sz w:val="20"/>
        </w:rPr>
        <w:t xml:space="preserve">от 15 марта 2022 г. N 170-пП</w:t>
      </w:r>
    </w:p>
    <w:p>
      <w:pPr>
        <w:pStyle w:val="0"/>
        <w:jc w:val="both"/>
      </w:pPr>
      <w:r>
        <w:rPr>
          <w:sz w:val="20"/>
        </w:rPr>
      </w:r>
    </w:p>
    <w:p>
      <w:pPr>
        <w:pStyle w:val="0"/>
        <w:jc w:val="right"/>
      </w:pPr>
      <w:r>
        <w:rPr>
          <w:sz w:val="20"/>
        </w:rPr>
        <w:t xml:space="preserve">Приложение N 4.1</w:t>
      </w:r>
    </w:p>
    <w:p>
      <w:pPr>
        <w:pStyle w:val="0"/>
        <w:jc w:val="right"/>
      </w:pPr>
      <w:r>
        <w:rPr>
          <w:sz w:val="20"/>
        </w:rPr>
        <w:t xml:space="preserve">к государственной программе</w:t>
      </w:r>
    </w:p>
    <w:p>
      <w:pPr>
        <w:pStyle w:val="0"/>
        <w:jc w:val="right"/>
      </w:pPr>
      <w:r>
        <w:rPr>
          <w:sz w:val="20"/>
        </w:rPr>
        <w:t xml:space="preserve">Пензенской области</w:t>
      </w:r>
    </w:p>
    <w:p>
      <w:pPr>
        <w:pStyle w:val="0"/>
        <w:jc w:val="right"/>
      </w:pPr>
      <w:r>
        <w:rPr>
          <w:sz w:val="20"/>
        </w:rPr>
        <w:t xml:space="preserve">"Формирование комфортной</w:t>
      </w:r>
    </w:p>
    <w:p>
      <w:pPr>
        <w:pStyle w:val="0"/>
        <w:jc w:val="right"/>
      </w:pPr>
      <w:r>
        <w:rPr>
          <w:sz w:val="20"/>
        </w:rPr>
        <w:t xml:space="preserve">городской среды на территории</w:t>
      </w:r>
    </w:p>
    <w:p>
      <w:pPr>
        <w:pStyle w:val="0"/>
        <w:jc w:val="right"/>
      </w:pPr>
      <w:r>
        <w:rPr>
          <w:sz w:val="20"/>
        </w:rPr>
        <w:t xml:space="preserve">Пензенской области"</w:t>
      </w:r>
    </w:p>
    <w:p>
      <w:pPr>
        <w:pStyle w:val="0"/>
        <w:jc w:val="both"/>
      </w:pPr>
      <w:r>
        <w:rPr>
          <w:sz w:val="20"/>
        </w:rPr>
      </w:r>
    </w:p>
    <w:bookmarkStart w:id="383" w:name="P383"/>
    <w:bookmarkEnd w:id="383"/>
    <w:p>
      <w:pPr>
        <w:pStyle w:val="2"/>
        <w:jc w:val="center"/>
      </w:pPr>
      <w:r>
        <w:rPr>
          <w:sz w:val="20"/>
        </w:rPr>
        <w:t xml:space="preserve">РЕСУРСНОЕ ОБЕСПЕЧЕНИЕ</w:t>
      </w:r>
    </w:p>
    <w:p>
      <w:pPr>
        <w:pStyle w:val="2"/>
        <w:jc w:val="center"/>
      </w:pPr>
      <w:r>
        <w:rPr>
          <w:sz w:val="20"/>
        </w:rPr>
        <w:t xml:space="preserve">РЕАЛИЗАЦИИ ГОСУДАРСТВЕННОЙ ПРОГРАММЫ ПЕНЗЕНСКОЙ ОБЛАСТИ</w:t>
      </w:r>
    </w:p>
    <w:p>
      <w:pPr>
        <w:pStyle w:val="2"/>
        <w:jc w:val="center"/>
      </w:pPr>
      <w:r>
        <w:rPr>
          <w:sz w:val="20"/>
        </w:rPr>
        <w:t xml:space="preserve">"ФОРМИРОВАНИЕ КОМФОРТНОЙ ГОРОДСКОЙ СРЕДЫ НА ТЕРРИТОРИИ</w:t>
      </w:r>
    </w:p>
    <w:p>
      <w:pPr>
        <w:pStyle w:val="2"/>
        <w:jc w:val="center"/>
      </w:pPr>
      <w:r>
        <w:rPr>
          <w:sz w:val="20"/>
        </w:rPr>
        <w:t xml:space="preserve">ПЕНЗЕНСКОЙ ОБЛАСТИ" ЗА СЧЕТ ВСЕХ ИСТОЧНИКОВ ФИНАНСИРОВАНИЯ</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710"/>
        <w:gridCol w:w="1984"/>
        <w:gridCol w:w="1843"/>
        <w:gridCol w:w="1814"/>
        <w:gridCol w:w="1417"/>
        <w:gridCol w:w="1560"/>
        <w:gridCol w:w="1275"/>
        <w:gridCol w:w="1418"/>
        <w:gridCol w:w="1417"/>
        <w:gridCol w:w="1418"/>
      </w:tblGrid>
      <w:tr>
        <w:tc>
          <w:tcPr>
            <w:gridSpan w:val="3"/>
            <w:tcW w:w="4537" w:type="dxa"/>
          </w:tcPr>
          <w:p>
            <w:pPr>
              <w:pStyle w:val="0"/>
              <w:jc w:val="center"/>
            </w:pPr>
            <w:r>
              <w:rPr>
                <w:sz w:val="20"/>
              </w:rPr>
              <w:t xml:space="preserve">Ответственный исполнитель государственной программы</w:t>
            </w:r>
          </w:p>
        </w:tc>
        <w:tc>
          <w:tcPr>
            <w:gridSpan w:val="7"/>
            <w:tcW w:w="10319" w:type="dxa"/>
          </w:tcPr>
          <w:p>
            <w:pPr>
              <w:pStyle w:val="0"/>
              <w:jc w:val="center"/>
            </w:pPr>
            <w:r>
              <w:rPr>
                <w:sz w:val="20"/>
              </w:rPr>
              <w:t xml:space="preserve">Министерство жилищно-коммунального хозяйства и гражданской защиты населения Пензенской области</w:t>
            </w:r>
          </w:p>
        </w:tc>
      </w:tr>
      <w:tr>
        <w:tc>
          <w:tcPr>
            <w:tcW w:w="710" w:type="dxa"/>
            <w:vMerge w:val="restart"/>
          </w:tcPr>
          <w:p>
            <w:pPr>
              <w:pStyle w:val="0"/>
              <w:jc w:val="center"/>
            </w:pPr>
            <w:r>
              <w:rPr>
                <w:sz w:val="20"/>
              </w:rPr>
              <w:t xml:space="preserve">N п/п</w:t>
            </w:r>
          </w:p>
        </w:tc>
        <w:tc>
          <w:tcPr>
            <w:tcW w:w="1984" w:type="dxa"/>
            <w:vMerge w:val="restart"/>
          </w:tcPr>
          <w:p>
            <w:pPr>
              <w:pStyle w:val="0"/>
              <w:jc w:val="center"/>
            </w:pPr>
            <w:r>
              <w:rPr>
                <w:sz w:val="20"/>
              </w:rPr>
              <w:t xml:space="preserve">Статус</w:t>
            </w:r>
          </w:p>
        </w:tc>
        <w:tc>
          <w:tcPr>
            <w:tcW w:w="1843" w:type="dxa"/>
            <w:vMerge w:val="restart"/>
          </w:tcPr>
          <w:p>
            <w:pPr>
              <w:pStyle w:val="0"/>
              <w:jc w:val="center"/>
            </w:pPr>
            <w:r>
              <w:rPr>
                <w:sz w:val="20"/>
              </w:rPr>
              <w:t xml:space="preserve">Наименование государственной программы, подпрограммы, основного мероприятия (регионального проекта)</w:t>
            </w:r>
          </w:p>
        </w:tc>
        <w:tc>
          <w:tcPr>
            <w:tcW w:w="1814" w:type="dxa"/>
            <w:vMerge w:val="restart"/>
          </w:tcPr>
          <w:p>
            <w:pPr>
              <w:pStyle w:val="0"/>
              <w:jc w:val="center"/>
            </w:pPr>
            <w:r>
              <w:rPr>
                <w:sz w:val="20"/>
              </w:rPr>
              <w:t xml:space="preserve">Источник финансирования</w:t>
            </w:r>
          </w:p>
        </w:tc>
        <w:tc>
          <w:tcPr>
            <w:gridSpan w:val="6"/>
            <w:tcW w:w="8505" w:type="dxa"/>
          </w:tcPr>
          <w:p>
            <w:pPr>
              <w:pStyle w:val="0"/>
              <w:jc w:val="center"/>
            </w:pPr>
            <w:r>
              <w:rPr>
                <w:sz w:val="20"/>
              </w:rPr>
              <w:t xml:space="preserve">Оценка расходов, тыс. рублей</w:t>
            </w:r>
          </w:p>
        </w:tc>
      </w:tr>
      <w:tr>
        <w:tc>
          <w:tcPr>
            <w:vMerge w:val="continue"/>
          </w:tcPr>
          <w:p/>
        </w:tc>
        <w:tc>
          <w:tcPr>
            <w:vMerge w:val="continue"/>
          </w:tcPr>
          <w:p/>
        </w:tc>
        <w:tc>
          <w:tcPr>
            <w:vMerge w:val="continue"/>
          </w:tcPr>
          <w:p/>
        </w:tc>
        <w:tc>
          <w:tcPr>
            <w:vMerge w:val="continue"/>
          </w:tcPr>
          <w:p/>
        </w:tc>
        <w:tc>
          <w:tcPr>
            <w:tcW w:w="1417" w:type="dxa"/>
          </w:tcPr>
          <w:p>
            <w:pPr>
              <w:pStyle w:val="0"/>
              <w:jc w:val="center"/>
            </w:pPr>
            <w:r>
              <w:rPr>
                <w:sz w:val="20"/>
              </w:rPr>
              <w:t xml:space="preserve">2019 г.</w:t>
            </w:r>
          </w:p>
        </w:tc>
        <w:tc>
          <w:tcPr>
            <w:tcW w:w="1560" w:type="dxa"/>
          </w:tcPr>
          <w:p>
            <w:pPr>
              <w:pStyle w:val="0"/>
              <w:jc w:val="center"/>
            </w:pPr>
            <w:r>
              <w:rPr>
                <w:sz w:val="20"/>
              </w:rPr>
              <w:t xml:space="preserve">2020 г.</w:t>
            </w:r>
          </w:p>
        </w:tc>
        <w:tc>
          <w:tcPr>
            <w:tcW w:w="1275" w:type="dxa"/>
          </w:tcPr>
          <w:p>
            <w:pPr>
              <w:pStyle w:val="0"/>
              <w:jc w:val="center"/>
            </w:pPr>
            <w:r>
              <w:rPr>
                <w:sz w:val="20"/>
              </w:rPr>
              <w:t xml:space="preserve">2021 г.</w:t>
            </w:r>
          </w:p>
        </w:tc>
        <w:tc>
          <w:tcPr>
            <w:tcW w:w="1418" w:type="dxa"/>
          </w:tcPr>
          <w:p>
            <w:pPr>
              <w:pStyle w:val="0"/>
              <w:jc w:val="center"/>
            </w:pPr>
            <w:r>
              <w:rPr>
                <w:sz w:val="20"/>
              </w:rPr>
              <w:t xml:space="preserve">2022 г.</w:t>
            </w:r>
          </w:p>
        </w:tc>
        <w:tc>
          <w:tcPr>
            <w:tcW w:w="1417" w:type="dxa"/>
          </w:tcPr>
          <w:p>
            <w:pPr>
              <w:pStyle w:val="0"/>
              <w:jc w:val="center"/>
            </w:pPr>
            <w:r>
              <w:rPr>
                <w:sz w:val="20"/>
              </w:rPr>
              <w:t xml:space="preserve">2023 г.</w:t>
            </w:r>
          </w:p>
        </w:tc>
        <w:tc>
          <w:tcPr>
            <w:tcW w:w="1418" w:type="dxa"/>
          </w:tcPr>
          <w:p>
            <w:pPr>
              <w:pStyle w:val="0"/>
              <w:jc w:val="center"/>
            </w:pPr>
            <w:r>
              <w:rPr>
                <w:sz w:val="20"/>
              </w:rPr>
              <w:t xml:space="preserve">2024 г.</w:t>
            </w:r>
          </w:p>
        </w:tc>
      </w:tr>
      <w:tr>
        <w:tc>
          <w:tcPr>
            <w:tcW w:w="710" w:type="dxa"/>
          </w:tcPr>
          <w:p>
            <w:pPr>
              <w:pStyle w:val="0"/>
              <w:jc w:val="center"/>
            </w:pPr>
            <w:r>
              <w:rPr>
                <w:sz w:val="20"/>
              </w:rPr>
              <w:t xml:space="preserve">1</w:t>
            </w:r>
          </w:p>
        </w:tc>
        <w:tc>
          <w:tcPr>
            <w:tcW w:w="1984" w:type="dxa"/>
          </w:tcPr>
          <w:p>
            <w:pPr>
              <w:pStyle w:val="0"/>
              <w:jc w:val="center"/>
            </w:pPr>
            <w:r>
              <w:rPr>
                <w:sz w:val="20"/>
              </w:rPr>
              <w:t xml:space="preserve">2</w:t>
            </w:r>
          </w:p>
        </w:tc>
        <w:tc>
          <w:tcPr>
            <w:tcW w:w="1843" w:type="dxa"/>
          </w:tcPr>
          <w:p>
            <w:pPr>
              <w:pStyle w:val="0"/>
              <w:jc w:val="center"/>
            </w:pPr>
            <w:r>
              <w:rPr>
                <w:sz w:val="20"/>
              </w:rPr>
              <w:t xml:space="preserve">3</w:t>
            </w:r>
          </w:p>
        </w:tc>
        <w:tc>
          <w:tcPr>
            <w:tcW w:w="1814" w:type="dxa"/>
          </w:tcPr>
          <w:p>
            <w:pPr>
              <w:pStyle w:val="0"/>
              <w:jc w:val="center"/>
            </w:pPr>
            <w:r>
              <w:rPr>
                <w:sz w:val="20"/>
              </w:rPr>
              <w:t xml:space="preserve">4</w:t>
            </w:r>
          </w:p>
        </w:tc>
        <w:tc>
          <w:tcPr>
            <w:tcW w:w="1417" w:type="dxa"/>
          </w:tcPr>
          <w:p>
            <w:pPr>
              <w:pStyle w:val="0"/>
              <w:jc w:val="center"/>
            </w:pPr>
            <w:r>
              <w:rPr>
                <w:sz w:val="20"/>
              </w:rPr>
              <w:t xml:space="preserve">5</w:t>
            </w:r>
          </w:p>
        </w:tc>
        <w:tc>
          <w:tcPr>
            <w:tcW w:w="1560" w:type="dxa"/>
          </w:tcPr>
          <w:p>
            <w:pPr>
              <w:pStyle w:val="0"/>
              <w:jc w:val="center"/>
            </w:pPr>
            <w:r>
              <w:rPr>
                <w:sz w:val="20"/>
              </w:rPr>
              <w:t xml:space="preserve">6</w:t>
            </w:r>
          </w:p>
        </w:tc>
        <w:tc>
          <w:tcPr>
            <w:tcW w:w="1275" w:type="dxa"/>
          </w:tcPr>
          <w:p>
            <w:pPr>
              <w:pStyle w:val="0"/>
              <w:jc w:val="center"/>
            </w:pPr>
            <w:r>
              <w:rPr>
                <w:sz w:val="20"/>
              </w:rPr>
              <w:t xml:space="preserve">7</w:t>
            </w:r>
          </w:p>
        </w:tc>
        <w:tc>
          <w:tcPr>
            <w:tcW w:w="1418" w:type="dxa"/>
          </w:tcPr>
          <w:p>
            <w:pPr>
              <w:pStyle w:val="0"/>
              <w:jc w:val="center"/>
            </w:pPr>
            <w:r>
              <w:rPr>
                <w:sz w:val="20"/>
              </w:rPr>
              <w:t xml:space="preserve">8</w:t>
            </w:r>
          </w:p>
        </w:tc>
        <w:tc>
          <w:tcPr>
            <w:tcW w:w="1417" w:type="dxa"/>
          </w:tcPr>
          <w:p>
            <w:pPr>
              <w:pStyle w:val="0"/>
              <w:jc w:val="center"/>
            </w:pPr>
            <w:r>
              <w:rPr>
                <w:sz w:val="20"/>
              </w:rPr>
              <w:t xml:space="preserve">9</w:t>
            </w:r>
          </w:p>
        </w:tc>
        <w:tc>
          <w:tcPr>
            <w:tcW w:w="1418" w:type="dxa"/>
          </w:tcPr>
          <w:p>
            <w:pPr>
              <w:pStyle w:val="0"/>
              <w:jc w:val="center"/>
            </w:pPr>
            <w:r>
              <w:rPr>
                <w:sz w:val="20"/>
              </w:rPr>
              <w:t xml:space="preserve">10</w:t>
            </w:r>
          </w:p>
        </w:tc>
      </w:tr>
      <w:tr>
        <w:tc>
          <w:tcPr>
            <w:tcW w:w="710" w:type="dxa"/>
            <w:vMerge w:val="restart"/>
          </w:tcPr>
          <w:p>
            <w:pPr>
              <w:pStyle w:val="0"/>
            </w:pPr>
            <w:r>
              <w:rPr>
                <w:sz w:val="20"/>
              </w:rPr>
            </w:r>
          </w:p>
        </w:tc>
        <w:tc>
          <w:tcPr>
            <w:tcW w:w="1984" w:type="dxa"/>
            <w:vMerge w:val="restart"/>
          </w:tcPr>
          <w:p>
            <w:pPr>
              <w:pStyle w:val="0"/>
              <w:jc w:val="center"/>
            </w:pPr>
            <w:r>
              <w:rPr>
                <w:sz w:val="20"/>
              </w:rPr>
              <w:t xml:space="preserve">Государственная программа</w:t>
            </w:r>
          </w:p>
        </w:tc>
        <w:tc>
          <w:tcPr>
            <w:tcW w:w="1843" w:type="dxa"/>
            <w:vMerge w:val="restart"/>
          </w:tcPr>
          <w:p>
            <w:pPr>
              <w:pStyle w:val="0"/>
              <w:jc w:val="center"/>
            </w:pPr>
            <w:r>
              <w:rPr>
                <w:sz w:val="20"/>
              </w:rPr>
              <w:t xml:space="preserve">Формирование комфортной городской среды на территории Пензенской области</w:t>
            </w:r>
          </w:p>
        </w:tc>
        <w:tc>
          <w:tcPr>
            <w:tcW w:w="1814" w:type="dxa"/>
          </w:tcPr>
          <w:p>
            <w:pPr>
              <w:pStyle w:val="0"/>
              <w:jc w:val="center"/>
            </w:pPr>
            <w:r>
              <w:rPr>
                <w:sz w:val="20"/>
              </w:rPr>
              <w:t xml:space="preserve">Всего, в том числе:</w:t>
            </w:r>
          </w:p>
        </w:tc>
        <w:tc>
          <w:tcPr>
            <w:tcW w:w="1417" w:type="dxa"/>
          </w:tcPr>
          <w:p>
            <w:pPr>
              <w:pStyle w:val="0"/>
              <w:jc w:val="center"/>
            </w:pPr>
            <w:r>
              <w:rPr>
                <w:sz w:val="20"/>
              </w:rPr>
              <w:t xml:space="preserve">500 025,9</w:t>
            </w:r>
          </w:p>
        </w:tc>
        <w:tc>
          <w:tcPr>
            <w:tcW w:w="1560" w:type="dxa"/>
          </w:tcPr>
          <w:p>
            <w:pPr>
              <w:pStyle w:val="0"/>
              <w:jc w:val="center"/>
            </w:pPr>
            <w:r>
              <w:rPr>
                <w:sz w:val="20"/>
              </w:rPr>
              <w:t xml:space="preserve">557 859,8</w:t>
            </w:r>
          </w:p>
        </w:tc>
        <w:tc>
          <w:tcPr>
            <w:tcW w:w="1275" w:type="dxa"/>
          </w:tcPr>
          <w:p>
            <w:pPr>
              <w:pStyle w:val="0"/>
              <w:jc w:val="center"/>
            </w:pPr>
            <w:r>
              <w:rPr>
                <w:sz w:val="20"/>
              </w:rPr>
              <w:t xml:space="preserve">447 094,0</w:t>
            </w:r>
          </w:p>
        </w:tc>
        <w:tc>
          <w:tcPr>
            <w:tcW w:w="1418" w:type="dxa"/>
          </w:tcPr>
          <w:p>
            <w:pPr>
              <w:pStyle w:val="0"/>
              <w:jc w:val="center"/>
            </w:pPr>
            <w:r>
              <w:rPr>
                <w:sz w:val="20"/>
              </w:rPr>
              <w:t xml:space="preserve">415 998,3</w:t>
            </w:r>
          </w:p>
        </w:tc>
        <w:tc>
          <w:tcPr>
            <w:tcW w:w="1417" w:type="dxa"/>
          </w:tcPr>
          <w:p>
            <w:pPr>
              <w:pStyle w:val="0"/>
              <w:jc w:val="center"/>
            </w:pPr>
            <w:r>
              <w:rPr>
                <w:sz w:val="20"/>
              </w:rPr>
              <w:t xml:space="preserve">415 998,3</w:t>
            </w:r>
          </w:p>
        </w:tc>
        <w:tc>
          <w:tcPr>
            <w:tcW w:w="1418" w:type="dxa"/>
          </w:tcPr>
          <w:p>
            <w:pPr>
              <w:pStyle w:val="0"/>
              <w:jc w:val="center"/>
            </w:pPr>
            <w:r>
              <w:rPr>
                <w:sz w:val="20"/>
              </w:rPr>
              <w:t xml:space="preserve">403 267,9</w:t>
            </w:r>
          </w:p>
        </w:tc>
      </w:tr>
      <w:tr>
        <w:tc>
          <w:tcPr>
            <w:vMerge w:val="continue"/>
          </w:tcPr>
          <w:p/>
        </w:tc>
        <w:tc>
          <w:tcPr>
            <w:vMerge w:val="continue"/>
          </w:tcPr>
          <w:p/>
        </w:tc>
        <w:tc>
          <w:tcPr>
            <w:vMerge w:val="continue"/>
          </w:tcPr>
          <w:p/>
        </w:tc>
        <w:tc>
          <w:tcPr>
            <w:tcW w:w="1814" w:type="dxa"/>
          </w:tcPr>
          <w:p>
            <w:pPr>
              <w:pStyle w:val="0"/>
              <w:jc w:val="center"/>
            </w:pPr>
            <w:r>
              <w:rPr>
                <w:sz w:val="20"/>
              </w:rPr>
              <w:t xml:space="preserve">федеральный бюджет</w:t>
            </w:r>
          </w:p>
        </w:tc>
        <w:tc>
          <w:tcPr>
            <w:tcW w:w="1417" w:type="dxa"/>
          </w:tcPr>
          <w:p>
            <w:pPr>
              <w:pStyle w:val="0"/>
              <w:jc w:val="center"/>
            </w:pPr>
            <w:r>
              <w:rPr>
                <w:sz w:val="20"/>
              </w:rPr>
              <w:t xml:space="preserve">419 423,7</w:t>
            </w:r>
          </w:p>
        </w:tc>
        <w:tc>
          <w:tcPr>
            <w:tcW w:w="1560" w:type="dxa"/>
          </w:tcPr>
          <w:p>
            <w:pPr>
              <w:pStyle w:val="0"/>
              <w:jc w:val="center"/>
            </w:pPr>
            <w:r>
              <w:rPr>
                <w:sz w:val="20"/>
              </w:rPr>
              <w:t xml:space="preserve">521 461,8</w:t>
            </w:r>
          </w:p>
        </w:tc>
        <w:tc>
          <w:tcPr>
            <w:tcW w:w="1275" w:type="dxa"/>
          </w:tcPr>
          <w:p>
            <w:pPr>
              <w:pStyle w:val="0"/>
              <w:jc w:val="center"/>
            </w:pPr>
            <w:r>
              <w:rPr>
                <w:sz w:val="20"/>
              </w:rPr>
              <w:t xml:space="preserve">428 532,2</w:t>
            </w:r>
          </w:p>
        </w:tc>
        <w:tc>
          <w:tcPr>
            <w:tcW w:w="1418" w:type="dxa"/>
          </w:tcPr>
          <w:p>
            <w:pPr>
              <w:pStyle w:val="0"/>
              <w:jc w:val="center"/>
            </w:pPr>
            <w:r>
              <w:rPr>
                <w:sz w:val="20"/>
              </w:rPr>
              <w:t xml:space="preserve">398 182,5</w:t>
            </w:r>
          </w:p>
        </w:tc>
        <w:tc>
          <w:tcPr>
            <w:tcW w:w="1417" w:type="dxa"/>
          </w:tcPr>
          <w:p>
            <w:pPr>
              <w:pStyle w:val="0"/>
              <w:jc w:val="center"/>
            </w:pPr>
            <w:r>
              <w:rPr>
                <w:sz w:val="20"/>
              </w:rPr>
              <w:t xml:space="preserve">347 778,2</w:t>
            </w:r>
          </w:p>
        </w:tc>
        <w:tc>
          <w:tcPr>
            <w:tcW w:w="1418" w:type="dxa"/>
          </w:tcPr>
          <w:p>
            <w:pPr>
              <w:pStyle w:val="0"/>
              <w:jc w:val="center"/>
            </w:pPr>
            <w:r>
              <w:rPr>
                <w:sz w:val="20"/>
              </w:rPr>
              <w:t xml:space="preserve">384 324,7</w:t>
            </w:r>
          </w:p>
        </w:tc>
      </w:tr>
      <w:tr>
        <w:tc>
          <w:tcPr>
            <w:vMerge w:val="continue"/>
          </w:tcPr>
          <w:p/>
        </w:tc>
        <w:tc>
          <w:tcPr>
            <w:vMerge w:val="continue"/>
          </w:tcPr>
          <w:p/>
        </w:tc>
        <w:tc>
          <w:tcPr>
            <w:vMerge w:val="continue"/>
          </w:tcPr>
          <w:p/>
        </w:tc>
        <w:tc>
          <w:tcPr>
            <w:tcW w:w="1814" w:type="dxa"/>
          </w:tcPr>
          <w:p>
            <w:pPr>
              <w:pStyle w:val="0"/>
              <w:jc w:val="center"/>
            </w:pPr>
            <w:r>
              <w:rPr>
                <w:sz w:val="20"/>
              </w:rPr>
              <w:t xml:space="preserve">бюджет Пензенской области</w:t>
            </w:r>
          </w:p>
        </w:tc>
        <w:tc>
          <w:tcPr>
            <w:tcW w:w="1417" w:type="dxa"/>
          </w:tcPr>
          <w:p>
            <w:pPr>
              <w:pStyle w:val="0"/>
              <w:jc w:val="center"/>
            </w:pPr>
            <w:r>
              <w:rPr>
                <w:sz w:val="20"/>
              </w:rPr>
              <w:t xml:space="preserve">4 249,6</w:t>
            </w:r>
          </w:p>
        </w:tc>
        <w:tc>
          <w:tcPr>
            <w:tcW w:w="1560" w:type="dxa"/>
          </w:tcPr>
          <w:p>
            <w:pPr>
              <w:pStyle w:val="0"/>
              <w:jc w:val="center"/>
            </w:pPr>
            <w:r>
              <w:rPr>
                <w:sz w:val="20"/>
              </w:rPr>
              <w:t xml:space="preserve">4 067,5</w:t>
            </w:r>
          </w:p>
        </w:tc>
        <w:tc>
          <w:tcPr>
            <w:tcW w:w="1275" w:type="dxa"/>
          </w:tcPr>
          <w:p>
            <w:pPr>
              <w:pStyle w:val="0"/>
              <w:jc w:val="center"/>
            </w:pPr>
            <w:r>
              <w:rPr>
                <w:sz w:val="20"/>
              </w:rPr>
              <w:t xml:space="preserve">3 713,4</w:t>
            </w:r>
          </w:p>
        </w:tc>
        <w:tc>
          <w:tcPr>
            <w:tcW w:w="1418" w:type="dxa"/>
          </w:tcPr>
          <w:p>
            <w:pPr>
              <w:pStyle w:val="0"/>
              <w:jc w:val="center"/>
            </w:pPr>
            <w:r>
              <w:rPr>
                <w:sz w:val="20"/>
              </w:rPr>
              <w:t xml:space="preserve">3 724,9</w:t>
            </w:r>
          </w:p>
        </w:tc>
        <w:tc>
          <w:tcPr>
            <w:tcW w:w="1417" w:type="dxa"/>
          </w:tcPr>
          <w:p>
            <w:pPr>
              <w:pStyle w:val="0"/>
              <w:jc w:val="center"/>
            </w:pPr>
            <w:r>
              <w:rPr>
                <w:sz w:val="20"/>
              </w:rPr>
              <w:t xml:space="preserve">3 689,7</w:t>
            </w:r>
          </w:p>
        </w:tc>
        <w:tc>
          <w:tcPr>
            <w:tcW w:w="1418" w:type="dxa"/>
          </w:tcPr>
          <w:p>
            <w:pPr>
              <w:pStyle w:val="0"/>
              <w:jc w:val="center"/>
            </w:pPr>
            <w:r>
              <w:rPr>
                <w:sz w:val="20"/>
              </w:rPr>
              <w:t xml:space="preserve">3 917,4</w:t>
            </w:r>
          </w:p>
        </w:tc>
      </w:tr>
      <w:tr>
        <w:tc>
          <w:tcPr>
            <w:vMerge w:val="continue"/>
          </w:tcPr>
          <w:p/>
        </w:tc>
        <w:tc>
          <w:tcPr>
            <w:vMerge w:val="continue"/>
          </w:tcPr>
          <w:p/>
        </w:tc>
        <w:tc>
          <w:tcPr>
            <w:vMerge w:val="continue"/>
          </w:tcPr>
          <w:p/>
        </w:tc>
        <w:tc>
          <w:tcPr>
            <w:tcW w:w="1814" w:type="dxa"/>
          </w:tcPr>
          <w:p>
            <w:pPr>
              <w:pStyle w:val="0"/>
              <w:jc w:val="center"/>
            </w:pPr>
            <w:r>
              <w:rPr>
                <w:sz w:val="20"/>
              </w:rPr>
              <w:t xml:space="preserve">Территориальный фонд обязательного медицинского страхования Пензенской области</w:t>
            </w:r>
          </w:p>
        </w:tc>
        <w:tc>
          <w:tcPr>
            <w:tcW w:w="1417" w:type="dxa"/>
          </w:tcPr>
          <w:p>
            <w:pPr>
              <w:pStyle w:val="0"/>
              <w:jc w:val="center"/>
            </w:pPr>
            <w:r>
              <w:rPr>
                <w:sz w:val="20"/>
              </w:rPr>
              <w:t xml:space="preserve">0,0</w:t>
            </w:r>
          </w:p>
        </w:tc>
        <w:tc>
          <w:tcPr>
            <w:tcW w:w="1560" w:type="dxa"/>
          </w:tcPr>
          <w:p>
            <w:pPr>
              <w:pStyle w:val="0"/>
              <w:jc w:val="center"/>
            </w:pPr>
            <w:r>
              <w:rPr>
                <w:sz w:val="20"/>
              </w:rPr>
              <w:t xml:space="preserve">0,0</w:t>
            </w:r>
          </w:p>
        </w:tc>
        <w:tc>
          <w:tcPr>
            <w:tcW w:w="1275" w:type="dxa"/>
          </w:tcPr>
          <w:p>
            <w:pPr>
              <w:pStyle w:val="0"/>
              <w:jc w:val="center"/>
            </w:pPr>
            <w:r>
              <w:rPr>
                <w:sz w:val="20"/>
              </w:rPr>
              <w:t xml:space="preserve">0,0</w:t>
            </w:r>
          </w:p>
        </w:tc>
        <w:tc>
          <w:tcPr>
            <w:tcW w:w="1418" w:type="dxa"/>
          </w:tcPr>
          <w:p>
            <w:pPr>
              <w:pStyle w:val="0"/>
              <w:jc w:val="center"/>
            </w:pPr>
            <w:r>
              <w:rPr>
                <w:sz w:val="20"/>
              </w:rPr>
              <w:t xml:space="preserve">0,0</w:t>
            </w:r>
          </w:p>
        </w:tc>
        <w:tc>
          <w:tcPr>
            <w:tcW w:w="1417" w:type="dxa"/>
          </w:tcPr>
          <w:p>
            <w:pPr>
              <w:pStyle w:val="0"/>
              <w:jc w:val="center"/>
            </w:pPr>
            <w:r>
              <w:rPr>
                <w:sz w:val="20"/>
              </w:rPr>
              <w:t xml:space="preserve">0,0</w:t>
            </w:r>
          </w:p>
        </w:tc>
        <w:tc>
          <w:tcPr>
            <w:tcW w:w="1418" w:type="dxa"/>
          </w:tcPr>
          <w:p>
            <w:pPr>
              <w:pStyle w:val="0"/>
              <w:jc w:val="center"/>
            </w:pPr>
            <w:r>
              <w:rPr>
                <w:sz w:val="20"/>
              </w:rPr>
              <w:t xml:space="preserve">0,0</w:t>
            </w:r>
          </w:p>
        </w:tc>
      </w:tr>
      <w:tr>
        <w:tc>
          <w:tcPr>
            <w:vMerge w:val="continue"/>
          </w:tcPr>
          <w:p/>
        </w:tc>
        <w:tc>
          <w:tcPr>
            <w:vMerge w:val="continue"/>
          </w:tcPr>
          <w:p/>
        </w:tc>
        <w:tc>
          <w:tcPr>
            <w:vMerge w:val="continue"/>
          </w:tcPr>
          <w:p/>
        </w:tc>
        <w:tc>
          <w:tcPr>
            <w:tcW w:w="1814" w:type="dxa"/>
          </w:tcPr>
          <w:p>
            <w:pPr>
              <w:pStyle w:val="0"/>
              <w:jc w:val="center"/>
            </w:pPr>
            <w:r>
              <w:rPr>
                <w:sz w:val="20"/>
              </w:rPr>
              <w:t xml:space="preserve">бюджеты муниципальных образований Пензенской области</w:t>
            </w:r>
          </w:p>
        </w:tc>
        <w:tc>
          <w:tcPr>
            <w:tcW w:w="1417" w:type="dxa"/>
          </w:tcPr>
          <w:p>
            <w:pPr>
              <w:pStyle w:val="0"/>
              <w:jc w:val="center"/>
            </w:pPr>
            <w:r>
              <w:rPr>
                <w:sz w:val="20"/>
              </w:rPr>
              <w:t xml:space="preserve">76 352,6</w:t>
            </w:r>
          </w:p>
        </w:tc>
        <w:tc>
          <w:tcPr>
            <w:tcW w:w="1560" w:type="dxa"/>
          </w:tcPr>
          <w:p>
            <w:pPr>
              <w:pStyle w:val="0"/>
              <w:jc w:val="center"/>
            </w:pPr>
            <w:r>
              <w:rPr>
                <w:sz w:val="20"/>
              </w:rPr>
              <w:t xml:space="preserve">32 330,3</w:t>
            </w:r>
          </w:p>
        </w:tc>
        <w:tc>
          <w:tcPr>
            <w:tcW w:w="1275" w:type="dxa"/>
          </w:tcPr>
          <w:p>
            <w:pPr>
              <w:pStyle w:val="0"/>
              <w:jc w:val="center"/>
            </w:pPr>
            <w:r>
              <w:rPr>
                <w:sz w:val="20"/>
              </w:rPr>
              <w:t xml:space="preserve">14 848,4</w:t>
            </w:r>
          </w:p>
        </w:tc>
        <w:tc>
          <w:tcPr>
            <w:tcW w:w="1418" w:type="dxa"/>
          </w:tcPr>
          <w:p>
            <w:pPr>
              <w:pStyle w:val="0"/>
              <w:jc w:val="center"/>
            </w:pPr>
            <w:r>
              <w:rPr>
                <w:sz w:val="20"/>
              </w:rPr>
              <w:t xml:space="preserve">14 090,9</w:t>
            </w:r>
          </w:p>
        </w:tc>
        <w:tc>
          <w:tcPr>
            <w:tcW w:w="1417" w:type="dxa"/>
          </w:tcPr>
          <w:p>
            <w:pPr>
              <w:pStyle w:val="0"/>
              <w:jc w:val="center"/>
            </w:pPr>
            <w:r>
              <w:rPr>
                <w:sz w:val="20"/>
              </w:rPr>
              <w:t xml:space="preserve">14 073,3</w:t>
            </w:r>
          </w:p>
        </w:tc>
        <w:tc>
          <w:tcPr>
            <w:tcW w:w="1418" w:type="dxa"/>
          </w:tcPr>
          <w:p>
            <w:pPr>
              <w:pStyle w:val="0"/>
              <w:jc w:val="center"/>
            </w:pPr>
            <w:r>
              <w:rPr>
                <w:sz w:val="20"/>
              </w:rPr>
              <w:t xml:space="preserve">15 545,8</w:t>
            </w:r>
          </w:p>
        </w:tc>
      </w:tr>
      <w:tr>
        <w:tc>
          <w:tcPr>
            <w:vMerge w:val="continue"/>
          </w:tcPr>
          <w:p/>
        </w:tc>
        <w:tc>
          <w:tcPr>
            <w:vMerge w:val="continue"/>
          </w:tcPr>
          <w:p/>
        </w:tc>
        <w:tc>
          <w:tcPr>
            <w:vMerge w:val="continue"/>
          </w:tcPr>
          <w:p/>
        </w:tc>
        <w:tc>
          <w:tcPr>
            <w:tcW w:w="1814" w:type="dxa"/>
          </w:tcPr>
          <w:p>
            <w:pPr>
              <w:pStyle w:val="0"/>
              <w:jc w:val="center"/>
            </w:pPr>
            <w:r>
              <w:rPr>
                <w:sz w:val="20"/>
              </w:rPr>
              <w:t xml:space="preserve">иные источники</w:t>
            </w:r>
          </w:p>
        </w:tc>
        <w:tc>
          <w:tcPr>
            <w:tcW w:w="1417" w:type="dxa"/>
          </w:tcPr>
          <w:p>
            <w:pPr>
              <w:pStyle w:val="0"/>
              <w:jc w:val="center"/>
            </w:pPr>
            <w:r>
              <w:rPr>
                <w:sz w:val="20"/>
              </w:rPr>
              <w:t xml:space="preserve">0,0</w:t>
            </w:r>
          </w:p>
        </w:tc>
        <w:tc>
          <w:tcPr>
            <w:tcW w:w="1560" w:type="dxa"/>
          </w:tcPr>
          <w:p>
            <w:pPr>
              <w:pStyle w:val="0"/>
              <w:jc w:val="center"/>
            </w:pPr>
            <w:r>
              <w:rPr>
                <w:sz w:val="20"/>
              </w:rPr>
              <w:t xml:space="preserve">0,0</w:t>
            </w:r>
          </w:p>
        </w:tc>
        <w:tc>
          <w:tcPr>
            <w:tcW w:w="1275" w:type="dxa"/>
          </w:tcPr>
          <w:p>
            <w:pPr>
              <w:pStyle w:val="0"/>
              <w:jc w:val="center"/>
            </w:pPr>
            <w:r>
              <w:rPr>
                <w:sz w:val="20"/>
              </w:rPr>
              <w:t xml:space="preserve">0,0</w:t>
            </w:r>
          </w:p>
        </w:tc>
        <w:tc>
          <w:tcPr>
            <w:tcW w:w="1418" w:type="dxa"/>
          </w:tcPr>
          <w:p>
            <w:pPr>
              <w:pStyle w:val="0"/>
              <w:jc w:val="center"/>
            </w:pPr>
            <w:r>
              <w:rPr>
                <w:sz w:val="20"/>
              </w:rPr>
              <w:t xml:space="preserve">0,0</w:t>
            </w:r>
          </w:p>
        </w:tc>
        <w:tc>
          <w:tcPr>
            <w:tcW w:w="1417" w:type="dxa"/>
          </w:tcPr>
          <w:p>
            <w:pPr>
              <w:pStyle w:val="0"/>
              <w:jc w:val="center"/>
            </w:pPr>
            <w:r>
              <w:rPr>
                <w:sz w:val="20"/>
              </w:rPr>
              <w:t xml:space="preserve">0,0</w:t>
            </w:r>
          </w:p>
        </w:tc>
        <w:tc>
          <w:tcPr>
            <w:tcW w:w="1418" w:type="dxa"/>
          </w:tcPr>
          <w:p>
            <w:pPr>
              <w:pStyle w:val="0"/>
              <w:jc w:val="center"/>
            </w:pPr>
            <w:r>
              <w:rPr>
                <w:sz w:val="20"/>
              </w:rPr>
              <w:t xml:space="preserve">0,0</w:t>
            </w:r>
          </w:p>
        </w:tc>
      </w:tr>
      <w:tr>
        <w:tc>
          <w:tcPr>
            <w:tcW w:w="710" w:type="dxa"/>
            <w:vMerge w:val="restart"/>
          </w:tcPr>
          <w:p>
            <w:pPr>
              <w:pStyle w:val="0"/>
              <w:jc w:val="center"/>
            </w:pPr>
            <w:r>
              <w:rPr>
                <w:sz w:val="20"/>
              </w:rPr>
              <w:t xml:space="preserve">1.</w:t>
            </w:r>
          </w:p>
        </w:tc>
        <w:tc>
          <w:tcPr>
            <w:tcW w:w="1984" w:type="dxa"/>
            <w:vMerge w:val="restart"/>
          </w:tcPr>
          <w:p>
            <w:pPr>
              <w:pStyle w:val="0"/>
              <w:jc w:val="center"/>
            </w:pPr>
            <w:r>
              <w:rPr>
                <w:sz w:val="20"/>
              </w:rPr>
              <w:t xml:space="preserve">Подпрограмма 1</w:t>
            </w:r>
          </w:p>
        </w:tc>
        <w:tc>
          <w:tcPr>
            <w:tcW w:w="1843" w:type="dxa"/>
            <w:vMerge w:val="restart"/>
          </w:tcPr>
          <w:p>
            <w:pPr>
              <w:pStyle w:val="0"/>
              <w:jc w:val="center"/>
            </w:pPr>
            <w:r>
              <w:rPr>
                <w:sz w:val="20"/>
              </w:rPr>
              <w:t xml:space="preserve">Благоустройство дворовых, общественных территорий</w:t>
            </w:r>
          </w:p>
        </w:tc>
        <w:tc>
          <w:tcPr>
            <w:tcW w:w="1814" w:type="dxa"/>
          </w:tcPr>
          <w:p>
            <w:pPr>
              <w:pStyle w:val="0"/>
              <w:jc w:val="center"/>
            </w:pPr>
            <w:r>
              <w:rPr>
                <w:sz w:val="20"/>
              </w:rPr>
              <w:t xml:space="preserve">Всего, в том числе:</w:t>
            </w:r>
          </w:p>
        </w:tc>
        <w:tc>
          <w:tcPr>
            <w:tcW w:w="1417" w:type="dxa"/>
          </w:tcPr>
          <w:p>
            <w:pPr>
              <w:pStyle w:val="0"/>
              <w:jc w:val="center"/>
            </w:pPr>
            <w:r>
              <w:rPr>
                <w:sz w:val="20"/>
              </w:rPr>
              <w:t xml:space="preserve">496 411,8</w:t>
            </w:r>
          </w:p>
        </w:tc>
        <w:tc>
          <w:tcPr>
            <w:tcW w:w="1560" w:type="dxa"/>
          </w:tcPr>
          <w:p>
            <w:pPr>
              <w:pStyle w:val="0"/>
              <w:jc w:val="center"/>
            </w:pPr>
            <w:r>
              <w:rPr>
                <w:sz w:val="20"/>
              </w:rPr>
              <w:t xml:space="preserve">553 918,8</w:t>
            </w:r>
          </w:p>
        </w:tc>
        <w:tc>
          <w:tcPr>
            <w:tcW w:w="1275" w:type="dxa"/>
          </w:tcPr>
          <w:p>
            <w:pPr>
              <w:pStyle w:val="0"/>
              <w:jc w:val="center"/>
            </w:pPr>
            <w:r>
              <w:rPr>
                <w:sz w:val="20"/>
              </w:rPr>
              <w:t xml:space="preserve">444 256,9</w:t>
            </w:r>
          </w:p>
        </w:tc>
        <w:tc>
          <w:tcPr>
            <w:tcW w:w="1418" w:type="dxa"/>
          </w:tcPr>
          <w:p>
            <w:pPr>
              <w:pStyle w:val="0"/>
              <w:jc w:val="center"/>
            </w:pPr>
            <w:r>
              <w:rPr>
                <w:sz w:val="20"/>
              </w:rPr>
              <w:t xml:space="preserve">412 941,1</w:t>
            </w:r>
          </w:p>
        </w:tc>
        <w:tc>
          <w:tcPr>
            <w:tcW w:w="1417" w:type="dxa"/>
          </w:tcPr>
          <w:p>
            <w:pPr>
              <w:pStyle w:val="0"/>
              <w:jc w:val="center"/>
            </w:pPr>
            <w:r>
              <w:rPr>
                <w:sz w:val="20"/>
              </w:rPr>
              <w:t xml:space="preserve">362 941,1</w:t>
            </w:r>
          </w:p>
        </w:tc>
        <w:tc>
          <w:tcPr>
            <w:tcW w:w="1418" w:type="dxa"/>
          </w:tcPr>
          <w:p>
            <w:pPr>
              <w:pStyle w:val="0"/>
              <w:jc w:val="center"/>
            </w:pPr>
            <w:r>
              <w:rPr>
                <w:sz w:val="20"/>
              </w:rPr>
              <w:t xml:space="preserve">403 267,9</w:t>
            </w:r>
          </w:p>
        </w:tc>
      </w:tr>
      <w:tr>
        <w:tc>
          <w:tcPr>
            <w:vMerge w:val="continue"/>
          </w:tcPr>
          <w:p/>
        </w:tc>
        <w:tc>
          <w:tcPr>
            <w:vMerge w:val="continue"/>
          </w:tcPr>
          <w:p/>
        </w:tc>
        <w:tc>
          <w:tcPr>
            <w:vMerge w:val="continue"/>
          </w:tcPr>
          <w:p/>
        </w:tc>
        <w:tc>
          <w:tcPr>
            <w:tcW w:w="1814" w:type="dxa"/>
          </w:tcPr>
          <w:p>
            <w:pPr>
              <w:pStyle w:val="0"/>
              <w:jc w:val="center"/>
            </w:pPr>
            <w:r>
              <w:rPr>
                <w:sz w:val="20"/>
              </w:rPr>
              <w:t xml:space="preserve">федеральный бюджет</w:t>
            </w:r>
          </w:p>
        </w:tc>
        <w:tc>
          <w:tcPr>
            <w:tcW w:w="1417" w:type="dxa"/>
          </w:tcPr>
          <w:p>
            <w:pPr>
              <w:pStyle w:val="0"/>
              <w:jc w:val="center"/>
            </w:pPr>
            <w:r>
              <w:rPr>
                <w:sz w:val="20"/>
              </w:rPr>
              <w:t xml:space="preserve">416 098,7</w:t>
            </w:r>
          </w:p>
        </w:tc>
        <w:tc>
          <w:tcPr>
            <w:tcW w:w="1560" w:type="dxa"/>
          </w:tcPr>
          <w:p>
            <w:pPr>
              <w:pStyle w:val="0"/>
              <w:jc w:val="center"/>
            </w:pPr>
            <w:r>
              <w:rPr>
                <w:sz w:val="20"/>
              </w:rPr>
              <w:t xml:space="preserve">517 975,7</w:t>
            </w:r>
          </w:p>
        </w:tc>
        <w:tc>
          <w:tcPr>
            <w:tcW w:w="1275" w:type="dxa"/>
          </w:tcPr>
          <w:p>
            <w:pPr>
              <w:pStyle w:val="0"/>
              <w:jc w:val="center"/>
            </w:pPr>
            <w:r>
              <w:rPr>
                <w:sz w:val="20"/>
              </w:rPr>
              <w:t xml:space="preserve">426 022,5</w:t>
            </w:r>
          </w:p>
        </w:tc>
        <w:tc>
          <w:tcPr>
            <w:tcW w:w="1418" w:type="dxa"/>
          </w:tcPr>
          <w:p>
            <w:pPr>
              <w:pStyle w:val="0"/>
              <w:jc w:val="center"/>
            </w:pPr>
            <w:r>
              <w:rPr>
                <w:sz w:val="20"/>
              </w:rPr>
              <w:t xml:space="preserve">395 478,2</w:t>
            </w:r>
          </w:p>
        </w:tc>
        <w:tc>
          <w:tcPr>
            <w:tcW w:w="1417" w:type="dxa"/>
          </w:tcPr>
          <w:p>
            <w:pPr>
              <w:pStyle w:val="0"/>
              <w:jc w:val="center"/>
            </w:pPr>
            <w:r>
              <w:rPr>
                <w:sz w:val="20"/>
              </w:rPr>
              <w:t xml:space="preserve">345 478,2</w:t>
            </w:r>
          </w:p>
        </w:tc>
        <w:tc>
          <w:tcPr>
            <w:tcW w:w="1418" w:type="dxa"/>
          </w:tcPr>
          <w:p>
            <w:pPr>
              <w:pStyle w:val="0"/>
              <w:jc w:val="center"/>
            </w:pPr>
            <w:r>
              <w:rPr>
                <w:sz w:val="20"/>
              </w:rPr>
              <w:t xml:space="preserve">383 864,7</w:t>
            </w:r>
          </w:p>
        </w:tc>
      </w:tr>
      <w:tr>
        <w:tc>
          <w:tcPr>
            <w:vMerge w:val="continue"/>
          </w:tcPr>
          <w:p/>
        </w:tc>
        <w:tc>
          <w:tcPr>
            <w:vMerge w:val="continue"/>
          </w:tcPr>
          <w:p/>
        </w:tc>
        <w:tc>
          <w:tcPr>
            <w:vMerge w:val="continue"/>
          </w:tcPr>
          <w:p/>
        </w:tc>
        <w:tc>
          <w:tcPr>
            <w:tcW w:w="1814" w:type="dxa"/>
          </w:tcPr>
          <w:p>
            <w:pPr>
              <w:pStyle w:val="0"/>
              <w:jc w:val="center"/>
            </w:pPr>
            <w:r>
              <w:rPr>
                <w:sz w:val="20"/>
              </w:rPr>
              <w:t xml:space="preserve">бюджет Пензенской области</w:t>
            </w:r>
          </w:p>
        </w:tc>
        <w:tc>
          <w:tcPr>
            <w:tcW w:w="1417" w:type="dxa"/>
          </w:tcPr>
          <w:p>
            <w:pPr>
              <w:pStyle w:val="0"/>
              <w:jc w:val="center"/>
            </w:pPr>
            <w:r>
              <w:rPr>
                <w:sz w:val="20"/>
              </w:rPr>
              <w:t xml:space="preserve">4 105,0</w:t>
            </w:r>
          </w:p>
        </w:tc>
        <w:tc>
          <w:tcPr>
            <w:tcW w:w="1560" w:type="dxa"/>
          </w:tcPr>
          <w:p>
            <w:pPr>
              <w:pStyle w:val="0"/>
              <w:jc w:val="center"/>
            </w:pPr>
            <w:r>
              <w:rPr>
                <w:sz w:val="20"/>
              </w:rPr>
              <w:t xml:space="preserve">3 764,4</w:t>
            </w:r>
          </w:p>
        </w:tc>
        <w:tc>
          <w:tcPr>
            <w:tcW w:w="1275" w:type="dxa"/>
          </w:tcPr>
          <w:p>
            <w:pPr>
              <w:pStyle w:val="0"/>
              <w:jc w:val="center"/>
            </w:pPr>
            <w:r>
              <w:rPr>
                <w:sz w:val="20"/>
              </w:rPr>
              <w:t xml:space="preserve">3 495,2</w:t>
            </w:r>
          </w:p>
        </w:tc>
        <w:tc>
          <w:tcPr>
            <w:tcW w:w="1418" w:type="dxa"/>
          </w:tcPr>
          <w:p>
            <w:pPr>
              <w:pStyle w:val="0"/>
              <w:jc w:val="center"/>
            </w:pPr>
            <w:r>
              <w:rPr>
                <w:sz w:val="20"/>
              </w:rPr>
              <w:t xml:space="preserve">3 489,7</w:t>
            </w:r>
          </w:p>
        </w:tc>
        <w:tc>
          <w:tcPr>
            <w:tcW w:w="1417" w:type="dxa"/>
          </w:tcPr>
          <w:p>
            <w:pPr>
              <w:pStyle w:val="0"/>
              <w:jc w:val="center"/>
            </w:pPr>
            <w:r>
              <w:rPr>
                <w:sz w:val="20"/>
              </w:rPr>
              <w:t xml:space="preserve">3 489,7</w:t>
            </w:r>
          </w:p>
        </w:tc>
        <w:tc>
          <w:tcPr>
            <w:tcW w:w="1418" w:type="dxa"/>
          </w:tcPr>
          <w:p>
            <w:pPr>
              <w:pStyle w:val="0"/>
              <w:jc w:val="center"/>
            </w:pPr>
            <w:r>
              <w:rPr>
                <w:sz w:val="20"/>
              </w:rPr>
              <w:t xml:space="preserve">3 877,4</w:t>
            </w:r>
          </w:p>
        </w:tc>
      </w:tr>
      <w:tr>
        <w:tc>
          <w:tcPr>
            <w:vMerge w:val="continue"/>
          </w:tcPr>
          <w:p/>
        </w:tc>
        <w:tc>
          <w:tcPr>
            <w:vMerge w:val="continue"/>
          </w:tcPr>
          <w:p/>
        </w:tc>
        <w:tc>
          <w:tcPr>
            <w:vMerge w:val="continue"/>
          </w:tcPr>
          <w:p/>
        </w:tc>
        <w:tc>
          <w:tcPr>
            <w:tcW w:w="1814" w:type="dxa"/>
          </w:tcPr>
          <w:p>
            <w:pPr>
              <w:pStyle w:val="0"/>
              <w:jc w:val="center"/>
            </w:pPr>
            <w:r>
              <w:rPr>
                <w:sz w:val="20"/>
              </w:rPr>
              <w:t xml:space="preserve">Территориальный фонд обязательного медицинского страхования Пензенской области</w:t>
            </w:r>
          </w:p>
        </w:tc>
        <w:tc>
          <w:tcPr>
            <w:tcW w:w="1417" w:type="dxa"/>
          </w:tcPr>
          <w:p>
            <w:pPr>
              <w:pStyle w:val="0"/>
              <w:jc w:val="center"/>
            </w:pPr>
            <w:r>
              <w:rPr>
                <w:sz w:val="20"/>
              </w:rPr>
              <w:t xml:space="preserve">0,0</w:t>
            </w:r>
          </w:p>
        </w:tc>
        <w:tc>
          <w:tcPr>
            <w:tcW w:w="1560" w:type="dxa"/>
          </w:tcPr>
          <w:p>
            <w:pPr>
              <w:pStyle w:val="0"/>
              <w:jc w:val="center"/>
            </w:pPr>
            <w:r>
              <w:rPr>
                <w:sz w:val="20"/>
              </w:rPr>
              <w:t xml:space="preserve">0,0</w:t>
            </w:r>
          </w:p>
        </w:tc>
        <w:tc>
          <w:tcPr>
            <w:tcW w:w="1275" w:type="dxa"/>
          </w:tcPr>
          <w:p>
            <w:pPr>
              <w:pStyle w:val="0"/>
              <w:jc w:val="center"/>
            </w:pPr>
            <w:r>
              <w:rPr>
                <w:sz w:val="20"/>
              </w:rPr>
              <w:t xml:space="preserve">0,0</w:t>
            </w:r>
          </w:p>
        </w:tc>
        <w:tc>
          <w:tcPr>
            <w:tcW w:w="1418" w:type="dxa"/>
          </w:tcPr>
          <w:p>
            <w:pPr>
              <w:pStyle w:val="0"/>
              <w:jc w:val="center"/>
            </w:pPr>
            <w:r>
              <w:rPr>
                <w:sz w:val="20"/>
              </w:rPr>
              <w:t xml:space="preserve">0,0</w:t>
            </w:r>
          </w:p>
        </w:tc>
        <w:tc>
          <w:tcPr>
            <w:tcW w:w="1417" w:type="dxa"/>
          </w:tcPr>
          <w:p>
            <w:pPr>
              <w:pStyle w:val="0"/>
              <w:jc w:val="center"/>
            </w:pPr>
            <w:r>
              <w:rPr>
                <w:sz w:val="20"/>
              </w:rPr>
              <w:t xml:space="preserve">0,0</w:t>
            </w:r>
          </w:p>
        </w:tc>
        <w:tc>
          <w:tcPr>
            <w:tcW w:w="1418" w:type="dxa"/>
          </w:tcPr>
          <w:p>
            <w:pPr>
              <w:pStyle w:val="0"/>
              <w:jc w:val="center"/>
            </w:pPr>
            <w:r>
              <w:rPr>
                <w:sz w:val="20"/>
              </w:rPr>
              <w:t xml:space="preserve">0,0</w:t>
            </w:r>
          </w:p>
        </w:tc>
      </w:tr>
      <w:tr>
        <w:tc>
          <w:tcPr>
            <w:vMerge w:val="continue"/>
          </w:tcPr>
          <w:p/>
        </w:tc>
        <w:tc>
          <w:tcPr>
            <w:vMerge w:val="continue"/>
          </w:tcPr>
          <w:p/>
        </w:tc>
        <w:tc>
          <w:tcPr>
            <w:vMerge w:val="continue"/>
          </w:tcPr>
          <w:p/>
        </w:tc>
        <w:tc>
          <w:tcPr>
            <w:tcW w:w="1814" w:type="dxa"/>
          </w:tcPr>
          <w:p>
            <w:pPr>
              <w:pStyle w:val="0"/>
              <w:jc w:val="center"/>
            </w:pPr>
            <w:r>
              <w:rPr>
                <w:sz w:val="20"/>
              </w:rPr>
              <w:t xml:space="preserve">бюджеты муниципальных образований Пензенской области</w:t>
            </w:r>
          </w:p>
        </w:tc>
        <w:tc>
          <w:tcPr>
            <w:tcW w:w="1417" w:type="dxa"/>
          </w:tcPr>
          <w:p>
            <w:pPr>
              <w:pStyle w:val="0"/>
              <w:jc w:val="center"/>
            </w:pPr>
            <w:r>
              <w:rPr>
                <w:sz w:val="20"/>
              </w:rPr>
              <w:t xml:space="preserve">76 208,1</w:t>
            </w:r>
          </w:p>
        </w:tc>
        <w:tc>
          <w:tcPr>
            <w:tcW w:w="1560" w:type="dxa"/>
          </w:tcPr>
          <w:p>
            <w:pPr>
              <w:pStyle w:val="0"/>
              <w:jc w:val="center"/>
            </w:pPr>
            <w:r>
              <w:rPr>
                <w:sz w:val="20"/>
              </w:rPr>
              <w:t xml:space="preserve">32 178,7</w:t>
            </w:r>
          </w:p>
        </w:tc>
        <w:tc>
          <w:tcPr>
            <w:tcW w:w="1275" w:type="dxa"/>
          </w:tcPr>
          <w:p>
            <w:pPr>
              <w:pStyle w:val="0"/>
              <w:jc w:val="center"/>
            </w:pPr>
            <w:r>
              <w:rPr>
                <w:sz w:val="20"/>
              </w:rPr>
              <w:t xml:space="preserve">14 739,2</w:t>
            </w:r>
          </w:p>
        </w:tc>
        <w:tc>
          <w:tcPr>
            <w:tcW w:w="1418" w:type="dxa"/>
          </w:tcPr>
          <w:p>
            <w:pPr>
              <w:pStyle w:val="0"/>
              <w:jc w:val="center"/>
            </w:pPr>
            <w:r>
              <w:rPr>
                <w:sz w:val="20"/>
              </w:rPr>
              <w:t xml:space="preserve">13 973,2</w:t>
            </w:r>
          </w:p>
        </w:tc>
        <w:tc>
          <w:tcPr>
            <w:tcW w:w="1417" w:type="dxa"/>
          </w:tcPr>
          <w:p>
            <w:pPr>
              <w:pStyle w:val="0"/>
              <w:jc w:val="center"/>
            </w:pPr>
            <w:r>
              <w:rPr>
                <w:sz w:val="20"/>
              </w:rPr>
              <w:t xml:space="preserve">13 973,2</w:t>
            </w:r>
          </w:p>
        </w:tc>
        <w:tc>
          <w:tcPr>
            <w:tcW w:w="1418" w:type="dxa"/>
          </w:tcPr>
          <w:p>
            <w:pPr>
              <w:pStyle w:val="0"/>
              <w:jc w:val="center"/>
            </w:pPr>
            <w:r>
              <w:rPr>
                <w:sz w:val="20"/>
              </w:rPr>
              <w:t xml:space="preserve">15 525,8</w:t>
            </w:r>
          </w:p>
        </w:tc>
      </w:tr>
      <w:tr>
        <w:tc>
          <w:tcPr>
            <w:vMerge w:val="continue"/>
          </w:tcPr>
          <w:p/>
        </w:tc>
        <w:tc>
          <w:tcPr>
            <w:vMerge w:val="continue"/>
          </w:tcPr>
          <w:p/>
        </w:tc>
        <w:tc>
          <w:tcPr>
            <w:vMerge w:val="continue"/>
          </w:tcPr>
          <w:p/>
        </w:tc>
        <w:tc>
          <w:tcPr>
            <w:tcW w:w="1814" w:type="dxa"/>
          </w:tcPr>
          <w:p>
            <w:pPr>
              <w:pStyle w:val="0"/>
              <w:jc w:val="center"/>
            </w:pPr>
            <w:r>
              <w:rPr>
                <w:sz w:val="20"/>
              </w:rPr>
              <w:t xml:space="preserve">иные источники</w:t>
            </w:r>
          </w:p>
        </w:tc>
        <w:tc>
          <w:tcPr>
            <w:tcW w:w="1417" w:type="dxa"/>
          </w:tcPr>
          <w:p>
            <w:pPr>
              <w:pStyle w:val="0"/>
              <w:jc w:val="center"/>
            </w:pPr>
            <w:r>
              <w:rPr>
                <w:sz w:val="20"/>
              </w:rPr>
              <w:t xml:space="preserve">0,0</w:t>
            </w:r>
          </w:p>
        </w:tc>
        <w:tc>
          <w:tcPr>
            <w:tcW w:w="1560" w:type="dxa"/>
          </w:tcPr>
          <w:p>
            <w:pPr>
              <w:pStyle w:val="0"/>
              <w:jc w:val="center"/>
            </w:pPr>
            <w:r>
              <w:rPr>
                <w:sz w:val="20"/>
              </w:rPr>
              <w:t xml:space="preserve">0,0</w:t>
            </w:r>
          </w:p>
        </w:tc>
        <w:tc>
          <w:tcPr>
            <w:tcW w:w="1275" w:type="dxa"/>
          </w:tcPr>
          <w:p>
            <w:pPr>
              <w:pStyle w:val="0"/>
              <w:jc w:val="center"/>
            </w:pPr>
            <w:r>
              <w:rPr>
                <w:sz w:val="20"/>
              </w:rPr>
              <w:t xml:space="preserve">0,0</w:t>
            </w:r>
          </w:p>
        </w:tc>
        <w:tc>
          <w:tcPr>
            <w:tcW w:w="1418" w:type="dxa"/>
          </w:tcPr>
          <w:p>
            <w:pPr>
              <w:pStyle w:val="0"/>
              <w:jc w:val="center"/>
            </w:pPr>
            <w:r>
              <w:rPr>
                <w:sz w:val="20"/>
              </w:rPr>
              <w:t xml:space="preserve">0,0</w:t>
            </w:r>
          </w:p>
        </w:tc>
        <w:tc>
          <w:tcPr>
            <w:tcW w:w="1417" w:type="dxa"/>
          </w:tcPr>
          <w:p>
            <w:pPr>
              <w:pStyle w:val="0"/>
              <w:jc w:val="center"/>
            </w:pPr>
            <w:r>
              <w:rPr>
                <w:sz w:val="20"/>
              </w:rPr>
              <w:t xml:space="preserve">0,0</w:t>
            </w:r>
          </w:p>
        </w:tc>
        <w:tc>
          <w:tcPr>
            <w:tcW w:w="1418" w:type="dxa"/>
          </w:tcPr>
          <w:p>
            <w:pPr>
              <w:pStyle w:val="0"/>
              <w:jc w:val="center"/>
            </w:pPr>
            <w:r>
              <w:rPr>
                <w:sz w:val="20"/>
              </w:rPr>
              <w:t xml:space="preserve">0,0</w:t>
            </w:r>
          </w:p>
        </w:tc>
      </w:tr>
      <w:tr>
        <w:tc>
          <w:tcPr>
            <w:tcW w:w="710" w:type="dxa"/>
            <w:vMerge w:val="restart"/>
          </w:tcPr>
          <w:p>
            <w:pPr>
              <w:pStyle w:val="0"/>
              <w:jc w:val="center"/>
            </w:pPr>
            <w:r>
              <w:rPr>
                <w:sz w:val="20"/>
              </w:rPr>
              <w:t xml:space="preserve">1.1.</w:t>
            </w:r>
          </w:p>
        </w:tc>
        <w:tc>
          <w:tcPr>
            <w:tcW w:w="1984" w:type="dxa"/>
            <w:vMerge w:val="restart"/>
          </w:tcPr>
          <w:p>
            <w:pPr>
              <w:pStyle w:val="0"/>
              <w:jc w:val="center"/>
            </w:pPr>
            <w:r>
              <w:rPr>
                <w:sz w:val="20"/>
              </w:rPr>
              <w:t xml:space="preserve">Региональный проект</w:t>
            </w:r>
          </w:p>
        </w:tc>
        <w:tc>
          <w:tcPr>
            <w:tcW w:w="1843" w:type="dxa"/>
            <w:vMerge w:val="restart"/>
          </w:tcPr>
          <w:p>
            <w:pPr>
              <w:pStyle w:val="0"/>
              <w:jc w:val="center"/>
            </w:pPr>
            <w:r>
              <w:rPr>
                <w:sz w:val="20"/>
              </w:rPr>
              <w:t xml:space="preserve">Формирование комфортной городской среды</w:t>
            </w:r>
          </w:p>
        </w:tc>
        <w:tc>
          <w:tcPr>
            <w:tcW w:w="1814" w:type="dxa"/>
          </w:tcPr>
          <w:p>
            <w:pPr>
              <w:pStyle w:val="0"/>
              <w:jc w:val="center"/>
            </w:pPr>
            <w:r>
              <w:rPr>
                <w:sz w:val="20"/>
              </w:rPr>
              <w:t xml:space="preserve">Всего, в том числе:</w:t>
            </w:r>
          </w:p>
        </w:tc>
        <w:tc>
          <w:tcPr>
            <w:tcW w:w="1417" w:type="dxa"/>
          </w:tcPr>
          <w:p>
            <w:pPr>
              <w:pStyle w:val="0"/>
              <w:jc w:val="center"/>
            </w:pPr>
            <w:r>
              <w:rPr>
                <w:sz w:val="20"/>
              </w:rPr>
              <w:t xml:space="preserve">486 711,8</w:t>
            </w:r>
          </w:p>
        </w:tc>
        <w:tc>
          <w:tcPr>
            <w:tcW w:w="1560" w:type="dxa"/>
          </w:tcPr>
          <w:p>
            <w:pPr>
              <w:pStyle w:val="0"/>
              <w:jc w:val="center"/>
            </w:pPr>
            <w:r>
              <w:rPr>
                <w:sz w:val="20"/>
              </w:rPr>
              <w:t xml:space="preserve">393 618,8</w:t>
            </w:r>
          </w:p>
        </w:tc>
        <w:tc>
          <w:tcPr>
            <w:tcW w:w="1275" w:type="dxa"/>
          </w:tcPr>
          <w:p>
            <w:pPr>
              <w:pStyle w:val="0"/>
              <w:jc w:val="center"/>
            </w:pPr>
            <w:r>
              <w:rPr>
                <w:sz w:val="20"/>
              </w:rPr>
              <w:t xml:space="preserve">364 256,9</w:t>
            </w:r>
          </w:p>
        </w:tc>
        <w:tc>
          <w:tcPr>
            <w:tcW w:w="1418" w:type="dxa"/>
          </w:tcPr>
          <w:p>
            <w:pPr>
              <w:pStyle w:val="0"/>
              <w:jc w:val="center"/>
            </w:pPr>
            <w:r>
              <w:rPr>
                <w:sz w:val="20"/>
              </w:rPr>
              <w:t xml:space="preserve">362 941,1</w:t>
            </w:r>
          </w:p>
        </w:tc>
        <w:tc>
          <w:tcPr>
            <w:tcW w:w="1417" w:type="dxa"/>
          </w:tcPr>
          <w:p>
            <w:pPr>
              <w:pStyle w:val="0"/>
              <w:jc w:val="center"/>
            </w:pPr>
            <w:r>
              <w:rPr>
                <w:sz w:val="20"/>
              </w:rPr>
              <w:t xml:space="preserve">362 941,1</w:t>
            </w:r>
          </w:p>
        </w:tc>
        <w:tc>
          <w:tcPr>
            <w:tcW w:w="1418" w:type="dxa"/>
          </w:tcPr>
          <w:p>
            <w:pPr>
              <w:pStyle w:val="0"/>
              <w:jc w:val="center"/>
            </w:pPr>
            <w:r>
              <w:rPr>
                <w:sz w:val="20"/>
              </w:rPr>
              <w:t xml:space="preserve">403 267,9</w:t>
            </w:r>
          </w:p>
        </w:tc>
      </w:tr>
      <w:tr>
        <w:tc>
          <w:tcPr>
            <w:vMerge w:val="continue"/>
          </w:tcPr>
          <w:p/>
        </w:tc>
        <w:tc>
          <w:tcPr>
            <w:vMerge w:val="continue"/>
          </w:tcPr>
          <w:p/>
        </w:tc>
        <w:tc>
          <w:tcPr>
            <w:vMerge w:val="continue"/>
          </w:tcPr>
          <w:p/>
        </w:tc>
        <w:tc>
          <w:tcPr>
            <w:tcW w:w="1814" w:type="dxa"/>
          </w:tcPr>
          <w:p>
            <w:pPr>
              <w:pStyle w:val="0"/>
              <w:jc w:val="center"/>
            </w:pPr>
            <w:r>
              <w:rPr>
                <w:sz w:val="20"/>
              </w:rPr>
              <w:t xml:space="preserve">федеральный бюджет</w:t>
            </w:r>
          </w:p>
        </w:tc>
        <w:tc>
          <w:tcPr>
            <w:tcW w:w="1417" w:type="dxa"/>
          </w:tcPr>
          <w:p>
            <w:pPr>
              <w:pStyle w:val="0"/>
              <w:jc w:val="center"/>
            </w:pPr>
            <w:r>
              <w:rPr>
                <w:sz w:val="20"/>
              </w:rPr>
              <w:t xml:space="preserve">406 398,7</w:t>
            </w:r>
          </w:p>
        </w:tc>
        <w:tc>
          <w:tcPr>
            <w:tcW w:w="1560" w:type="dxa"/>
          </w:tcPr>
          <w:p>
            <w:pPr>
              <w:pStyle w:val="0"/>
              <w:jc w:val="center"/>
            </w:pPr>
            <w:r>
              <w:rPr>
                <w:sz w:val="20"/>
              </w:rPr>
              <w:t xml:space="preserve">372 675,7</w:t>
            </w:r>
          </w:p>
        </w:tc>
        <w:tc>
          <w:tcPr>
            <w:tcW w:w="1275" w:type="dxa"/>
          </w:tcPr>
          <w:p>
            <w:pPr>
              <w:pStyle w:val="0"/>
              <w:jc w:val="center"/>
            </w:pPr>
            <w:r>
              <w:rPr>
                <w:sz w:val="20"/>
              </w:rPr>
              <w:t xml:space="preserve">346 022,5</w:t>
            </w:r>
          </w:p>
        </w:tc>
        <w:tc>
          <w:tcPr>
            <w:tcW w:w="1418" w:type="dxa"/>
          </w:tcPr>
          <w:p>
            <w:pPr>
              <w:pStyle w:val="0"/>
              <w:jc w:val="center"/>
            </w:pPr>
            <w:r>
              <w:rPr>
                <w:sz w:val="20"/>
              </w:rPr>
              <w:t xml:space="preserve">345 478,2</w:t>
            </w:r>
          </w:p>
        </w:tc>
        <w:tc>
          <w:tcPr>
            <w:tcW w:w="1417" w:type="dxa"/>
          </w:tcPr>
          <w:p>
            <w:pPr>
              <w:pStyle w:val="0"/>
              <w:jc w:val="center"/>
            </w:pPr>
            <w:r>
              <w:rPr>
                <w:sz w:val="20"/>
              </w:rPr>
              <w:t xml:space="preserve">345 478,2</w:t>
            </w:r>
          </w:p>
        </w:tc>
        <w:tc>
          <w:tcPr>
            <w:tcW w:w="1418" w:type="dxa"/>
          </w:tcPr>
          <w:p>
            <w:pPr>
              <w:pStyle w:val="0"/>
              <w:jc w:val="center"/>
            </w:pPr>
            <w:r>
              <w:rPr>
                <w:sz w:val="20"/>
              </w:rPr>
              <w:t xml:space="preserve">383 864,7</w:t>
            </w:r>
          </w:p>
        </w:tc>
      </w:tr>
      <w:tr>
        <w:tc>
          <w:tcPr>
            <w:vMerge w:val="continue"/>
          </w:tcPr>
          <w:p/>
        </w:tc>
        <w:tc>
          <w:tcPr>
            <w:vMerge w:val="continue"/>
          </w:tcPr>
          <w:p/>
        </w:tc>
        <w:tc>
          <w:tcPr>
            <w:vMerge w:val="continue"/>
          </w:tcPr>
          <w:p/>
        </w:tc>
        <w:tc>
          <w:tcPr>
            <w:tcW w:w="1814" w:type="dxa"/>
          </w:tcPr>
          <w:p>
            <w:pPr>
              <w:pStyle w:val="0"/>
              <w:jc w:val="center"/>
            </w:pPr>
            <w:r>
              <w:rPr>
                <w:sz w:val="20"/>
              </w:rPr>
              <w:t xml:space="preserve">бюджет Пензенской области</w:t>
            </w:r>
          </w:p>
        </w:tc>
        <w:tc>
          <w:tcPr>
            <w:tcW w:w="1417" w:type="dxa"/>
          </w:tcPr>
          <w:p>
            <w:pPr>
              <w:pStyle w:val="0"/>
              <w:jc w:val="center"/>
            </w:pPr>
            <w:r>
              <w:rPr>
                <w:sz w:val="20"/>
              </w:rPr>
              <w:t xml:space="preserve">4 105,0</w:t>
            </w:r>
          </w:p>
        </w:tc>
        <w:tc>
          <w:tcPr>
            <w:tcW w:w="1560" w:type="dxa"/>
          </w:tcPr>
          <w:p>
            <w:pPr>
              <w:pStyle w:val="0"/>
              <w:jc w:val="center"/>
            </w:pPr>
            <w:r>
              <w:rPr>
                <w:sz w:val="20"/>
              </w:rPr>
              <w:t xml:space="preserve">3 764,4</w:t>
            </w:r>
          </w:p>
        </w:tc>
        <w:tc>
          <w:tcPr>
            <w:tcW w:w="1275" w:type="dxa"/>
          </w:tcPr>
          <w:p>
            <w:pPr>
              <w:pStyle w:val="0"/>
              <w:jc w:val="center"/>
            </w:pPr>
            <w:r>
              <w:rPr>
                <w:sz w:val="20"/>
              </w:rPr>
              <w:t xml:space="preserve">3 495,2</w:t>
            </w:r>
          </w:p>
        </w:tc>
        <w:tc>
          <w:tcPr>
            <w:tcW w:w="1418" w:type="dxa"/>
          </w:tcPr>
          <w:p>
            <w:pPr>
              <w:pStyle w:val="0"/>
              <w:jc w:val="center"/>
            </w:pPr>
            <w:r>
              <w:rPr>
                <w:sz w:val="20"/>
              </w:rPr>
              <w:t xml:space="preserve">3 489,7</w:t>
            </w:r>
          </w:p>
        </w:tc>
        <w:tc>
          <w:tcPr>
            <w:tcW w:w="1417" w:type="dxa"/>
          </w:tcPr>
          <w:p>
            <w:pPr>
              <w:pStyle w:val="0"/>
              <w:jc w:val="center"/>
            </w:pPr>
            <w:r>
              <w:rPr>
                <w:sz w:val="20"/>
              </w:rPr>
              <w:t xml:space="preserve">3 489,7</w:t>
            </w:r>
          </w:p>
        </w:tc>
        <w:tc>
          <w:tcPr>
            <w:tcW w:w="1418" w:type="dxa"/>
          </w:tcPr>
          <w:p>
            <w:pPr>
              <w:pStyle w:val="0"/>
              <w:jc w:val="center"/>
            </w:pPr>
            <w:r>
              <w:rPr>
                <w:sz w:val="20"/>
              </w:rPr>
              <w:t xml:space="preserve">3 877,4</w:t>
            </w:r>
          </w:p>
        </w:tc>
      </w:tr>
      <w:tr>
        <w:tc>
          <w:tcPr>
            <w:vMerge w:val="continue"/>
          </w:tcPr>
          <w:p/>
        </w:tc>
        <w:tc>
          <w:tcPr>
            <w:vMerge w:val="continue"/>
          </w:tcPr>
          <w:p/>
        </w:tc>
        <w:tc>
          <w:tcPr>
            <w:vMerge w:val="continue"/>
          </w:tcPr>
          <w:p/>
        </w:tc>
        <w:tc>
          <w:tcPr>
            <w:tcW w:w="1814" w:type="dxa"/>
          </w:tcPr>
          <w:p>
            <w:pPr>
              <w:pStyle w:val="0"/>
              <w:jc w:val="center"/>
            </w:pPr>
            <w:r>
              <w:rPr>
                <w:sz w:val="20"/>
              </w:rPr>
              <w:t xml:space="preserve">Территориальный фонд обязательного медицинского страхования Пензенской области</w:t>
            </w:r>
          </w:p>
        </w:tc>
        <w:tc>
          <w:tcPr>
            <w:tcW w:w="1417" w:type="dxa"/>
          </w:tcPr>
          <w:p>
            <w:pPr>
              <w:pStyle w:val="0"/>
              <w:jc w:val="center"/>
            </w:pPr>
            <w:r>
              <w:rPr>
                <w:sz w:val="20"/>
              </w:rPr>
              <w:t xml:space="preserve">0,0</w:t>
            </w:r>
          </w:p>
        </w:tc>
        <w:tc>
          <w:tcPr>
            <w:tcW w:w="1560" w:type="dxa"/>
          </w:tcPr>
          <w:p>
            <w:pPr>
              <w:pStyle w:val="0"/>
              <w:jc w:val="center"/>
            </w:pPr>
            <w:r>
              <w:rPr>
                <w:sz w:val="20"/>
              </w:rPr>
              <w:t xml:space="preserve">0,0</w:t>
            </w:r>
          </w:p>
        </w:tc>
        <w:tc>
          <w:tcPr>
            <w:tcW w:w="1275" w:type="dxa"/>
          </w:tcPr>
          <w:p>
            <w:pPr>
              <w:pStyle w:val="0"/>
              <w:jc w:val="center"/>
            </w:pPr>
            <w:r>
              <w:rPr>
                <w:sz w:val="20"/>
              </w:rPr>
              <w:t xml:space="preserve">0,0</w:t>
            </w:r>
          </w:p>
        </w:tc>
        <w:tc>
          <w:tcPr>
            <w:tcW w:w="1418" w:type="dxa"/>
          </w:tcPr>
          <w:p>
            <w:pPr>
              <w:pStyle w:val="0"/>
              <w:jc w:val="center"/>
            </w:pPr>
            <w:r>
              <w:rPr>
                <w:sz w:val="20"/>
              </w:rPr>
              <w:t xml:space="preserve">0,0</w:t>
            </w:r>
          </w:p>
        </w:tc>
        <w:tc>
          <w:tcPr>
            <w:tcW w:w="1417" w:type="dxa"/>
          </w:tcPr>
          <w:p>
            <w:pPr>
              <w:pStyle w:val="0"/>
              <w:jc w:val="center"/>
            </w:pPr>
            <w:r>
              <w:rPr>
                <w:sz w:val="20"/>
              </w:rPr>
              <w:t xml:space="preserve">0,0</w:t>
            </w:r>
          </w:p>
        </w:tc>
        <w:tc>
          <w:tcPr>
            <w:tcW w:w="1418" w:type="dxa"/>
          </w:tcPr>
          <w:p>
            <w:pPr>
              <w:pStyle w:val="0"/>
              <w:jc w:val="center"/>
            </w:pPr>
            <w:r>
              <w:rPr>
                <w:sz w:val="20"/>
              </w:rPr>
              <w:t xml:space="preserve">0,0</w:t>
            </w:r>
          </w:p>
        </w:tc>
      </w:tr>
      <w:tr>
        <w:tc>
          <w:tcPr>
            <w:vMerge w:val="continue"/>
          </w:tcPr>
          <w:p/>
        </w:tc>
        <w:tc>
          <w:tcPr>
            <w:vMerge w:val="continue"/>
          </w:tcPr>
          <w:p/>
        </w:tc>
        <w:tc>
          <w:tcPr>
            <w:vMerge w:val="continue"/>
          </w:tcPr>
          <w:p/>
        </w:tc>
        <w:tc>
          <w:tcPr>
            <w:tcW w:w="1814" w:type="dxa"/>
          </w:tcPr>
          <w:p>
            <w:pPr>
              <w:pStyle w:val="0"/>
              <w:jc w:val="center"/>
            </w:pPr>
            <w:r>
              <w:rPr>
                <w:sz w:val="20"/>
              </w:rPr>
              <w:t xml:space="preserve">бюджеты муниципальных образований Пензенской области</w:t>
            </w:r>
          </w:p>
        </w:tc>
        <w:tc>
          <w:tcPr>
            <w:tcW w:w="1417" w:type="dxa"/>
          </w:tcPr>
          <w:p>
            <w:pPr>
              <w:pStyle w:val="0"/>
              <w:jc w:val="center"/>
            </w:pPr>
            <w:r>
              <w:rPr>
                <w:sz w:val="20"/>
              </w:rPr>
              <w:t xml:space="preserve">76 208,1</w:t>
            </w:r>
          </w:p>
        </w:tc>
        <w:tc>
          <w:tcPr>
            <w:tcW w:w="1560" w:type="dxa"/>
          </w:tcPr>
          <w:p>
            <w:pPr>
              <w:pStyle w:val="0"/>
              <w:jc w:val="center"/>
            </w:pPr>
            <w:r>
              <w:rPr>
                <w:sz w:val="20"/>
              </w:rPr>
              <w:t xml:space="preserve">17 178,7</w:t>
            </w:r>
          </w:p>
        </w:tc>
        <w:tc>
          <w:tcPr>
            <w:tcW w:w="1275" w:type="dxa"/>
          </w:tcPr>
          <w:p>
            <w:pPr>
              <w:pStyle w:val="0"/>
              <w:jc w:val="center"/>
            </w:pPr>
            <w:r>
              <w:rPr>
                <w:sz w:val="20"/>
              </w:rPr>
              <w:t xml:space="preserve">14 739,2</w:t>
            </w:r>
          </w:p>
        </w:tc>
        <w:tc>
          <w:tcPr>
            <w:tcW w:w="1418" w:type="dxa"/>
          </w:tcPr>
          <w:p>
            <w:pPr>
              <w:pStyle w:val="0"/>
              <w:jc w:val="center"/>
            </w:pPr>
            <w:r>
              <w:rPr>
                <w:sz w:val="20"/>
              </w:rPr>
              <w:t xml:space="preserve">13 973,2</w:t>
            </w:r>
          </w:p>
        </w:tc>
        <w:tc>
          <w:tcPr>
            <w:tcW w:w="1417" w:type="dxa"/>
          </w:tcPr>
          <w:p>
            <w:pPr>
              <w:pStyle w:val="0"/>
              <w:jc w:val="center"/>
            </w:pPr>
            <w:r>
              <w:rPr>
                <w:sz w:val="20"/>
              </w:rPr>
              <w:t xml:space="preserve">13 973,2</w:t>
            </w:r>
          </w:p>
        </w:tc>
        <w:tc>
          <w:tcPr>
            <w:tcW w:w="1418" w:type="dxa"/>
          </w:tcPr>
          <w:p>
            <w:pPr>
              <w:pStyle w:val="0"/>
              <w:jc w:val="center"/>
            </w:pPr>
            <w:r>
              <w:rPr>
                <w:sz w:val="20"/>
              </w:rPr>
              <w:t xml:space="preserve">15 525,8</w:t>
            </w:r>
          </w:p>
        </w:tc>
      </w:tr>
      <w:tr>
        <w:tc>
          <w:tcPr>
            <w:vMerge w:val="continue"/>
          </w:tcPr>
          <w:p/>
        </w:tc>
        <w:tc>
          <w:tcPr>
            <w:vMerge w:val="continue"/>
          </w:tcPr>
          <w:p/>
        </w:tc>
        <w:tc>
          <w:tcPr>
            <w:vMerge w:val="continue"/>
          </w:tcPr>
          <w:p/>
        </w:tc>
        <w:tc>
          <w:tcPr>
            <w:tcW w:w="1814" w:type="dxa"/>
          </w:tcPr>
          <w:p>
            <w:pPr>
              <w:pStyle w:val="0"/>
              <w:jc w:val="center"/>
            </w:pPr>
            <w:r>
              <w:rPr>
                <w:sz w:val="20"/>
              </w:rPr>
              <w:t xml:space="preserve">иные источники</w:t>
            </w:r>
          </w:p>
        </w:tc>
        <w:tc>
          <w:tcPr>
            <w:tcW w:w="1417" w:type="dxa"/>
          </w:tcPr>
          <w:p>
            <w:pPr>
              <w:pStyle w:val="0"/>
              <w:jc w:val="center"/>
            </w:pPr>
            <w:r>
              <w:rPr>
                <w:sz w:val="20"/>
              </w:rPr>
              <w:t xml:space="preserve">0,0</w:t>
            </w:r>
          </w:p>
        </w:tc>
        <w:tc>
          <w:tcPr>
            <w:tcW w:w="1560" w:type="dxa"/>
          </w:tcPr>
          <w:p>
            <w:pPr>
              <w:pStyle w:val="0"/>
              <w:jc w:val="center"/>
            </w:pPr>
            <w:r>
              <w:rPr>
                <w:sz w:val="20"/>
              </w:rPr>
              <w:t xml:space="preserve">0,0</w:t>
            </w:r>
          </w:p>
        </w:tc>
        <w:tc>
          <w:tcPr>
            <w:tcW w:w="1275" w:type="dxa"/>
          </w:tcPr>
          <w:p>
            <w:pPr>
              <w:pStyle w:val="0"/>
              <w:jc w:val="center"/>
            </w:pPr>
            <w:r>
              <w:rPr>
                <w:sz w:val="20"/>
              </w:rPr>
              <w:t xml:space="preserve">0,0</w:t>
            </w:r>
          </w:p>
        </w:tc>
        <w:tc>
          <w:tcPr>
            <w:tcW w:w="1418" w:type="dxa"/>
          </w:tcPr>
          <w:p>
            <w:pPr>
              <w:pStyle w:val="0"/>
              <w:jc w:val="center"/>
            </w:pPr>
            <w:r>
              <w:rPr>
                <w:sz w:val="20"/>
              </w:rPr>
              <w:t xml:space="preserve">0,0</w:t>
            </w:r>
          </w:p>
        </w:tc>
        <w:tc>
          <w:tcPr>
            <w:tcW w:w="1417" w:type="dxa"/>
          </w:tcPr>
          <w:p>
            <w:pPr>
              <w:pStyle w:val="0"/>
              <w:jc w:val="center"/>
            </w:pPr>
            <w:r>
              <w:rPr>
                <w:sz w:val="20"/>
              </w:rPr>
              <w:t xml:space="preserve">0,0</w:t>
            </w:r>
          </w:p>
        </w:tc>
        <w:tc>
          <w:tcPr>
            <w:tcW w:w="1418" w:type="dxa"/>
          </w:tcPr>
          <w:p>
            <w:pPr>
              <w:pStyle w:val="0"/>
              <w:jc w:val="center"/>
            </w:pPr>
            <w:r>
              <w:rPr>
                <w:sz w:val="20"/>
              </w:rPr>
              <w:t xml:space="preserve">0,0</w:t>
            </w:r>
          </w:p>
        </w:tc>
      </w:tr>
      <w:tr>
        <w:tc>
          <w:tcPr>
            <w:tcW w:w="710" w:type="dxa"/>
            <w:vMerge w:val="restart"/>
          </w:tcPr>
          <w:p>
            <w:pPr>
              <w:pStyle w:val="0"/>
              <w:jc w:val="center"/>
            </w:pPr>
            <w:r>
              <w:rPr>
                <w:sz w:val="20"/>
              </w:rPr>
              <w:t xml:space="preserve">1.2.</w:t>
            </w:r>
          </w:p>
        </w:tc>
        <w:tc>
          <w:tcPr>
            <w:tcW w:w="1984" w:type="dxa"/>
            <w:vMerge w:val="restart"/>
          </w:tcPr>
          <w:p>
            <w:pPr>
              <w:pStyle w:val="0"/>
              <w:jc w:val="center"/>
            </w:pPr>
            <w:r>
              <w:rPr>
                <w:sz w:val="20"/>
              </w:rPr>
              <w:t xml:space="preserve">Основное мероприятие 1.2.</w:t>
            </w:r>
          </w:p>
        </w:tc>
        <w:tc>
          <w:tcPr>
            <w:tcW w:w="1843" w:type="dxa"/>
            <w:vMerge w:val="restart"/>
          </w:tcPr>
          <w:p>
            <w:pPr>
              <w:pStyle w:val="0"/>
              <w:jc w:val="center"/>
            </w:pPr>
            <w:r>
              <w:rPr>
                <w:sz w:val="20"/>
              </w:rPr>
              <w:t xml:space="preserve">Премирование победителей Всероссийского конкурса лучших проектов создания комфортной городской среды</w:t>
            </w:r>
          </w:p>
        </w:tc>
        <w:tc>
          <w:tcPr>
            <w:tcW w:w="1814" w:type="dxa"/>
          </w:tcPr>
          <w:p>
            <w:pPr>
              <w:pStyle w:val="0"/>
              <w:jc w:val="center"/>
            </w:pPr>
            <w:r>
              <w:rPr>
                <w:sz w:val="20"/>
              </w:rPr>
              <w:t xml:space="preserve">Всего, в том числе:</w:t>
            </w:r>
          </w:p>
        </w:tc>
        <w:tc>
          <w:tcPr>
            <w:tcW w:w="1417" w:type="dxa"/>
          </w:tcPr>
          <w:p>
            <w:pPr>
              <w:pStyle w:val="0"/>
              <w:jc w:val="center"/>
            </w:pPr>
            <w:r>
              <w:rPr>
                <w:sz w:val="20"/>
              </w:rPr>
              <w:t xml:space="preserve">9 700,0</w:t>
            </w:r>
          </w:p>
        </w:tc>
        <w:tc>
          <w:tcPr>
            <w:tcW w:w="1560" w:type="dxa"/>
          </w:tcPr>
          <w:p>
            <w:pPr>
              <w:pStyle w:val="0"/>
              <w:jc w:val="center"/>
            </w:pPr>
            <w:r>
              <w:rPr>
                <w:sz w:val="20"/>
              </w:rPr>
              <w:t xml:space="preserve">160 300,0</w:t>
            </w:r>
          </w:p>
        </w:tc>
        <w:tc>
          <w:tcPr>
            <w:tcW w:w="1275" w:type="dxa"/>
          </w:tcPr>
          <w:p>
            <w:pPr>
              <w:pStyle w:val="0"/>
              <w:jc w:val="center"/>
            </w:pPr>
            <w:r>
              <w:rPr>
                <w:sz w:val="20"/>
              </w:rPr>
              <w:t xml:space="preserve">80 000,0</w:t>
            </w:r>
          </w:p>
        </w:tc>
        <w:tc>
          <w:tcPr>
            <w:tcW w:w="1418" w:type="dxa"/>
          </w:tcPr>
          <w:p>
            <w:pPr>
              <w:pStyle w:val="0"/>
              <w:jc w:val="center"/>
            </w:pPr>
            <w:r>
              <w:rPr>
                <w:sz w:val="20"/>
              </w:rPr>
              <w:t xml:space="preserve">50 000,0</w:t>
            </w:r>
          </w:p>
        </w:tc>
        <w:tc>
          <w:tcPr>
            <w:tcW w:w="1417" w:type="dxa"/>
          </w:tcPr>
          <w:p>
            <w:pPr>
              <w:pStyle w:val="0"/>
              <w:jc w:val="center"/>
            </w:pPr>
            <w:r>
              <w:rPr>
                <w:sz w:val="20"/>
              </w:rPr>
              <w:t xml:space="preserve">0,0</w:t>
            </w:r>
          </w:p>
        </w:tc>
        <w:tc>
          <w:tcPr>
            <w:tcW w:w="1418" w:type="dxa"/>
          </w:tcPr>
          <w:p>
            <w:pPr>
              <w:pStyle w:val="0"/>
              <w:jc w:val="center"/>
            </w:pPr>
            <w:r>
              <w:rPr>
                <w:sz w:val="20"/>
              </w:rPr>
              <w:t xml:space="preserve">0,0</w:t>
            </w:r>
          </w:p>
        </w:tc>
      </w:tr>
      <w:tr>
        <w:tc>
          <w:tcPr>
            <w:vMerge w:val="continue"/>
          </w:tcPr>
          <w:p/>
        </w:tc>
        <w:tc>
          <w:tcPr>
            <w:vMerge w:val="continue"/>
          </w:tcPr>
          <w:p/>
        </w:tc>
        <w:tc>
          <w:tcPr>
            <w:vMerge w:val="continue"/>
          </w:tcPr>
          <w:p/>
        </w:tc>
        <w:tc>
          <w:tcPr>
            <w:tcW w:w="1814" w:type="dxa"/>
          </w:tcPr>
          <w:p>
            <w:pPr>
              <w:pStyle w:val="0"/>
              <w:jc w:val="center"/>
            </w:pPr>
            <w:r>
              <w:rPr>
                <w:sz w:val="20"/>
              </w:rPr>
              <w:t xml:space="preserve">федеральный бюджет</w:t>
            </w:r>
          </w:p>
        </w:tc>
        <w:tc>
          <w:tcPr>
            <w:tcW w:w="1417" w:type="dxa"/>
          </w:tcPr>
          <w:p>
            <w:pPr>
              <w:pStyle w:val="0"/>
              <w:jc w:val="center"/>
            </w:pPr>
            <w:r>
              <w:rPr>
                <w:sz w:val="20"/>
              </w:rPr>
              <w:t xml:space="preserve">9 700,0</w:t>
            </w:r>
          </w:p>
        </w:tc>
        <w:tc>
          <w:tcPr>
            <w:tcW w:w="1560" w:type="dxa"/>
          </w:tcPr>
          <w:p>
            <w:pPr>
              <w:pStyle w:val="0"/>
              <w:jc w:val="center"/>
            </w:pPr>
            <w:r>
              <w:rPr>
                <w:sz w:val="20"/>
              </w:rPr>
              <w:t xml:space="preserve">145 300,0</w:t>
            </w:r>
          </w:p>
        </w:tc>
        <w:tc>
          <w:tcPr>
            <w:tcW w:w="1275" w:type="dxa"/>
          </w:tcPr>
          <w:p>
            <w:pPr>
              <w:pStyle w:val="0"/>
              <w:jc w:val="center"/>
            </w:pPr>
            <w:r>
              <w:rPr>
                <w:sz w:val="20"/>
              </w:rPr>
              <w:t xml:space="preserve">80 000,0</w:t>
            </w:r>
          </w:p>
        </w:tc>
        <w:tc>
          <w:tcPr>
            <w:tcW w:w="1418" w:type="dxa"/>
          </w:tcPr>
          <w:p>
            <w:pPr>
              <w:pStyle w:val="0"/>
              <w:jc w:val="center"/>
            </w:pPr>
            <w:r>
              <w:rPr>
                <w:sz w:val="20"/>
              </w:rPr>
              <w:t xml:space="preserve">50 000,0</w:t>
            </w:r>
          </w:p>
        </w:tc>
        <w:tc>
          <w:tcPr>
            <w:tcW w:w="1417" w:type="dxa"/>
          </w:tcPr>
          <w:p>
            <w:pPr>
              <w:pStyle w:val="0"/>
              <w:jc w:val="center"/>
            </w:pPr>
            <w:r>
              <w:rPr>
                <w:sz w:val="20"/>
              </w:rPr>
              <w:t xml:space="preserve">0,0</w:t>
            </w:r>
          </w:p>
        </w:tc>
        <w:tc>
          <w:tcPr>
            <w:tcW w:w="1418" w:type="dxa"/>
          </w:tcPr>
          <w:p>
            <w:pPr>
              <w:pStyle w:val="0"/>
              <w:jc w:val="center"/>
            </w:pPr>
            <w:r>
              <w:rPr>
                <w:sz w:val="20"/>
              </w:rPr>
              <w:t xml:space="preserve">0,0</w:t>
            </w:r>
          </w:p>
        </w:tc>
      </w:tr>
      <w:tr>
        <w:tc>
          <w:tcPr>
            <w:vMerge w:val="continue"/>
          </w:tcPr>
          <w:p/>
        </w:tc>
        <w:tc>
          <w:tcPr>
            <w:vMerge w:val="continue"/>
          </w:tcPr>
          <w:p/>
        </w:tc>
        <w:tc>
          <w:tcPr>
            <w:vMerge w:val="continue"/>
          </w:tcPr>
          <w:p/>
        </w:tc>
        <w:tc>
          <w:tcPr>
            <w:tcW w:w="1814" w:type="dxa"/>
          </w:tcPr>
          <w:p>
            <w:pPr>
              <w:pStyle w:val="0"/>
              <w:jc w:val="center"/>
            </w:pPr>
            <w:r>
              <w:rPr>
                <w:sz w:val="20"/>
              </w:rPr>
              <w:t xml:space="preserve">бюджет Пензенской области</w:t>
            </w:r>
          </w:p>
        </w:tc>
        <w:tc>
          <w:tcPr>
            <w:tcW w:w="1417" w:type="dxa"/>
          </w:tcPr>
          <w:p>
            <w:pPr>
              <w:pStyle w:val="0"/>
              <w:jc w:val="center"/>
            </w:pPr>
            <w:r>
              <w:rPr>
                <w:sz w:val="20"/>
              </w:rPr>
              <w:t xml:space="preserve">0,0</w:t>
            </w:r>
          </w:p>
        </w:tc>
        <w:tc>
          <w:tcPr>
            <w:tcW w:w="1560" w:type="dxa"/>
          </w:tcPr>
          <w:p>
            <w:pPr>
              <w:pStyle w:val="0"/>
              <w:jc w:val="center"/>
            </w:pPr>
            <w:r>
              <w:rPr>
                <w:sz w:val="20"/>
              </w:rPr>
              <w:t xml:space="preserve">0,0</w:t>
            </w:r>
          </w:p>
        </w:tc>
        <w:tc>
          <w:tcPr>
            <w:tcW w:w="1275" w:type="dxa"/>
          </w:tcPr>
          <w:p>
            <w:pPr>
              <w:pStyle w:val="0"/>
              <w:jc w:val="center"/>
            </w:pPr>
            <w:r>
              <w:rPr>
                <w:sz w:val="20"/>
              </w:rPr>
              <w:t xml:space="preserve">0,0</w:t>
            </w:r>
          </w:p>
        </w:tc>
        <w:tc>
          <w:tcPr>
            <w:tcW w:w="1418" w:type="dxa"/>
          </w:tcPr>
          <w:p>
            <w:pPr>
              <w:pStyle w:val="0"/>
              <w:jc w:val="center"/>
            </w:pPr>
            <w:r>
              <w:rPr>
                <w:sz w:val="20"/>
              </w:rPr>
              <w:t xml:space="preserve">0,0</w:t>
            </w:r>
          </w:p>
        </w:tc>
        <w:tc>
          <w:tcPr>
            <w:tcW w:w="1417" w:type="dxa"/>
          </w:tcPr>
          <w:p>
            <w:pPr>
              <w:pStyle w:val="0"/>
              <w:jc w:val="center"/>
            </w:pPr>
            <w:r>
              <w:rPr>
                <w:sz w:val="20"/>
              </w:rPr>
              <w:t xml:space="preserve">0,0</w:t>
            </w:r>
          </w:p>
        </w:tc>
        <w:tc>
          <w:tcPr>
            <w:tcW w:w="1418" w:type="dxa"/>
          </w:tcPr>
          <w:p>
            <w:pPr>
              <w:pStyle w:val="0"/>
              <w:jc w:val="center"/>
            </w:pPr>
            <w:r>
              <w:rPr>
                <w:sz w:val="20"/>
              </w:rPr>
              <w:t xml:space="preserve">0,0</w:t>
            </w:r>
          </w:p>
        </w:tc>
      </w:tr>
      <w:tr>
        <w:tc>
          <w:tcPr>
            <w:vMerge w:val="continue"/>
          </w:tcPr>
          <w:p/>
        </w:tc>
        <w:tc>
          <w:tcPr>
            <w:vMerge w:val="continue"/>
          </w:tcPr>
          <w:p/>
        </w:tc>
        <w:tc>
          <w:tcPr>
            <w:vMerge w:val="continue"/>
          </w:tcPr>
          <w:p/>
        </w:tc>
        <w:tc>
          <w:tcPr>
            <w:tcW w:w="1814" w:type="dxa"/>
          </w:tcPr>
          <w:p>
            <w:pPr>
              <w:pStyle w:val="0"/>
              <w:jc w:val="center"/>
            </w:pPr>
            <w:r>
              <w:rPr>
                <w:sz w:val="20"/>
              </w:rPr>
              <w:t xml:space="preserve">Территориальный фонд обязательного медицинского страхования Пензенской области</w:t>
            </w:r>
          </w:p>
        </w:tc>
        <w:tc>
          <w:tcPr>
            <w:tcW w:w="1417" w:type="dxa"/>
          </w:tcPr>
          <w:p>
            <w:pPr>
              <w:pStyle w:val="0"/>
              <w:jc w:val="center"/>
            </w:pPr>
            <w:r>
              <w:rPr>
                <w:sz w:val="20"/>
              </w:rPr>
              <w:t xml:space="preserve">0,0</w:t>
            </w:r>
          </w:p>
        </w:tc>
        <w:tc>
          <w:tcPr>
            <w:tcW w:w="1560" w:type="dxa"/>
          </w:tcPr>
          <w:p>
            <w:pPr>
              <w:pStyle w:val="0"/>
              <w:jc w:val="center"/>
            </w:pPr>
            <w:r>
              <w:rPr>
                <w:sz w:val="20"/>
              </w:rPr>
              <w:t xml:space="preserve">0,0</w:t>
            </w:r>
          </w:p>
        </w:tc>
        <w:tc>
          <w:tcPr>
            <w:tcW w:w="1275" w:type="dxa"/>
          </w:tcPr>
          <w:p>
            <w:pPr>
              <w:pStyle w:val="0"/>
              <w:jc w:val="center"/>
            </w:pPr>
            <w:r>
              <w:rPr>
                <w:sz w:val="20"/>
              </w:rPr>
              <w:t xml:space="preserve">0,0</w:t>
            </w:r>
          </w:p>
        </w:tc>
        <w:tc>
          <w:tcPr>
            <w:tcW w:w="1418" w:type="dxa"/>
          </w:tcPr>
          <w:p>
            <w:pPr>
              <w:pStyle w:val="0"/>
              <w:jc w:val="center"/>
            </w:pPr>
            <w:r>
              <w:rPr>
                <w:sz w:val="20"/>
              </w:rPr>
              <w:t xml:space="preserve">0,0</w:t>
            </w:r>
          </w:p>
        </w:tc>
        <w:tc>
          <w:tcPr>
            <w:tcW w:w="1417" w:type="dxa"/>
          </w:tcPr>
          <w:p>
            <w:pPr>
              <w:pStyle w:val="0"/>
              <w:jc w:val="center"/>
            </w:pPr>
            <w:r>
              <w:rPr>
                <w:sz w:val="20"/>
              </w:rPr>
              <w:t xml:space="preserve">0,0</w:t>
            </w:r>
          </w:p>
        </w:tc>
        <w:tc>
          <w:tcPr>
            <w:tcW w:w="1418" w:type="dxa"/>
          </w:tcPr>
          <w:p>
            <w:pPr>
              <w:pStyle w:val="0"/>
              <w:jc w:val="center"/>
            </w:pPr>
            <w:r>
              <w:rPr>
                <w:sz w:val="20"/>
              </w:rPr>
              <w:t xml:space="preserve">0,0</w:t>
            </w:r>
          </w:p>
        </w:tc>
      </w:tr>
      <w:tr>
        <w:tc>
          <w:tcPr>
            <w:vMerge w:val="continue"/>
          </w:tcPr>
          <w:p/>
        </w:tc>
        <w:tc>
          <w:tcPr>
            <w:vMerge w:val="continue"/>
          </w:tcPr>
          <w:p/>
        </w:tc>
        <w:tc>
          <w:tcPr>
            <w:vMerge w:val="continue"/>
          </w:tcPr>
          <w:p/>
        </w:tc>
        <w:tc>
          <w:tcPr>
            <w:tcW w:w="1814" w:type="dxa"/>
          </w:tcPr>
          <w:p>
            <w:pPr>
              <w:pStyle w:val="0"/>
              <w:jc w:val="center"/>
            </w:pPr>
            <w:r>
              <w:rPr>
                <w:sz w:val="20"/>
              </w:rPr>
              <w:t xml:space="preserve">бюджеты муниципальных образований Пензенской области</w:t>
            </w:r>
          </w:p>
        </w:tc>
        <w:tc>
          <w:tcPr>
            <w:tcW w:w="1417" w:type="dxa"/>
          </w:tcPr>
          <w:p>
            <w:pPr>
              <w:pStyle w:val="0"/>
              <w:jc w:val="center"/>
            </w:pPr>
            <w:r>
              <w:rPr>
                <w:sz w:val="20"/>
              </w:rPr>
              <w:t xml:space="preserve">0,0</w:t>
            </w:r>
          </w:p>
        </w:tc>
        <w:tc>
          <w:tcPr>
            <w:tcW w:w="1560" w:type="dxa"/>
          </w:tcPr>
          <w:p>
            <w:pPr>
              <w:pStyle w:val="0"/>
              <w:jc w:val="center"/>
            </w:pPr>
            <w:r>
              <w:rPr>
                <w:sz w:val="20"/>
              </w:rPr>
              <w:t xml:space="preserve">15 000,0</w:t>
            </w:r>
          </w:p>
        </w:tc>
        <w:tc>
          <w:tcPr>
            <w:tcW w:w="1275" w:type="dxa"/>
          </w:tcPr>
          <w:p>
            <w:pPr>
              <w:pStyle w:val="0"/>
              <w:jc w:val="center"/>
            </w:pPr>
            <w:r>
              <w:rPr>
                <w:sz w:val="20"/>
              </w:rPr>
              <w:t xml:space="preserve">0,0</w:t>
            </w:r>
          </w:p>
        </w:tc>
        <w:tc>
          <w:tcPr>
            <w:tcW w:w="1418" w:type="dxa"/>
          </w:tcPr>
          <w:p>
            <w:pPr>
              <w:pStyle w:val="0"/>
              <w:jc w:val="center"/>
            </w:pPr>
            <w:r>
              <w:rPr>
                <w:sz w:val="20"/>
              </w:rPr>
              <w:t xml:space="preserve">0,0</w:t>
            </w:r>
          </w:p>
        </w:tc>
        <w:tc>
          <w:tcPr>
            <w:tcW w:w="1417" w:type="dxa"/>
          </w:tcPr>
          <w:p>
            <w:pPr>
              <w:pStyle w:val="0"/>
              <w:jc w:val="center"/>
            </w:pPr>
            <w:r>
              <w:rPr>
                <w:sz w:val="20"/>
              </w:rPr>
              <w:t xml:space="preserve">0,0</w:t>
            </w:r>
          </w:p>
        </w:tc>
        <w:tc>
          <w:tcPr>
            <w:tcW w:w="1418" w:type="dxa"/>
          </w:tcPr>
          <w:p>
            <w:pPr>
              <w:pStyle w:val="0"/>
              <w:jc w:val="center"/>
            </w:pPr>
            <w:r>
              <w:rPr>
                <w:sz w:val="20"/>
              </w:rPr>
              <w:t xml:space="preserve">0,0</w:t>
            </w:r>
          </w:p>
        </w:tc>
      </w:tr>
      <w:tr>
        <w:tc>
          <w:tcPr>
            <w:vMerge w:val="continue"/>
          </w:tcPr>
          <w:p/>
        </w:tc>
        <w:tc>
          <w:tcPr>
            <w:vMerge w:val="continue"/>
          </w:tcPr>
          <w:p/>
        </w:tc>
        <w:tc>
          <w:tcPr>
            <w:vMerge w:val="continue"/>
          </w:tcPr>
          <w:p/>
        </w:tc>
        <w:tc>
          <w:tcPr>
            <w:tcW w:w="1814" w:type="dxa"/>
          </w:tcPr>
          <w:p>
            <w:pPr>
              <w:pStyle w:val="0"/>
              <w:jc w:val="center"/>
            </w:pPr>
            <w:r>
              <w:rPr>
                <w:sz w:val="20"/>
              </w:rPr>
              <w:t xml:space="preserve">иные источники</w:t>
            </w:r>
          </w:p>
        </w:tc>
        <w:tc>
          <w:tcPr>
            <w:tcW w:w="1417" w:type="dxa"/>
          </w:tcPr>
          <w:p>
            <w:pPr>
              <w:pStyle w:val="0"/>
              <w:jc w:val="center"/>
            </w:pPr>
            <w:r>
              <w:rPr>
                <w:sz w:val="20"/>
              </w:rPr>
              <w:t xml:space="preserve">0,0</w:t>
            </w:r>
          </w:p>
        </w:tc>
        <w:tc>
          <w:tcPr>
            <w:tcW w:w="1560" w:type="dxa"/>
          </w:tcPr>
          <w:p>
            <w:pPr>
              <w:pStyle w:val="0"/>
              <w:jc w:val="center"/>
            </w:pPr>
            <w:r>
              <w:rPr>
                <w:sz w:val="20"/>
              </w:rPr>
              <w:t xml:space="preserve">0,0</w:t>
            </w:r>
          </w:p>
        </w:tc>
        <w:tc>
          <w:tcPr>
            <w:tcW w:w="1275" w:type="dxa"/>
          </w:tcPr>
          <w:p>
            <w:pPr>
              <w:pStyle w:val="0"/>
              <w:jc w:val="center"/>
            </w:pPr>
            <w:r>
              <w:rPr>
                <w:sz w:val="20"/>
              </w:rPr>
              <w:t xml:space="preserve">0,0</w:t>
            </w:r>
          </w:p>
        </w:tc>
        <w:tc>
          <w:tcPr>
            <w:tcW w:w="1418" w:type="dxa"/>
          </w:tcPr>
          <w:p>
            <w:pPr>
              <w:pStyle w:val="0"/>
              <w:jc w:val="center"/>
            </w:pPr>
            <w:r>
              <w:rPr>
                <w:sz w:val="20"/>
              </w:rPr>
              <w:t xml:space="preserve">0,0</w:t>
            </w:r>
          </w:p>
        </w:tc>
        <w:tc>
          <w:tcPr>
            <w:tcW w:w="1417" w:type="dxa"/>
          </w:tcPr>
          <w:p>
            <w:pPr>
              <w:pStyle w:val="0"/>
              <w:jc w:val="center"/>
            </w:pPr>
            <w:r>
              <w:rPr>
                <w:sz w:val="20"/>
              </w:rPr>
              <w:t xml:space="preserve">0,0</w:t>
            </w:r>
          </w:p>
        </w:tc>
        <w:tc>
          <w:tcPr>
            <w:tcW w:w="1418" w:type="dxa"/>
          </w:tcPr>
          <w:p>
            <w:pPr>
              <w:pStyle w:val="0"/>
              <w:jc w:val="center"/>
            </w:pPr>
            <w:r>
              <w:rPr>
                <w:sz w:val="20"/>
              </w:rPr>
              <w:t xml:space="preserve">0,0</w:t>
            </w:r>
          </w:p>
        </w:tc>
      </w:tr>
      <w:tr>
        <w:tc>
          <w:tcPr>
            <w:tcW w:w="710" w:type="dxa"/>
            <w:vMerge w:val="restart"/>
          </w:tcPr>
          <w:p>
            <w:pPr>
              <w:pStyle w:val="0"/>
              <w:jc w:val="center"/>
            </w:pPr>
            <w:r>
              <w:rPr>
                <w:sz w:val="20"/>
              </w:rPr>
              <w:t xml:space="preserve">2.</w:t>
            </w:r>
          </w:p>
        </w:tc>
        <w:tc>
          <w:tcPr>
            <w:tcW w:w="1984" w:type="dxa"/>
            <w:vMerge w:val="restart"/>
          </w:tcPr>
          <w:p>
            <w:pPr>
              <w:pStyle w:val="0"/>
              <w:jc w:val="center"/>
            </w:pPr>
            <w:r>
              <w:rPr>
                <w:sz w:val="20"/>
              </w:rPr>
              <w:t xml:space="preserve">Подпрограмма 2</w:t>
            </w:r>
          </w:p>
        </w:tc>
        <w:tc>
          <w:tcPr>
            <w:tcW w:w="1843" w:type="dxa"/>
            <w:vMerge w:val="restart"/>
          </w:tcPr>
          <w:p>
            <w:pPr>
              <w:pStyle w:val="0"/>
              <w:jc w:val="center"/>
            </w:pPr>
            <w:r>
              <w:rPr>
                <w:sz w:val="20"/>
              </w:rPr>
              <w:t xml:space="preserve">Благоустройство городских парков</w:t>
            </w:r>
          </w:p>
        </w:tc>
        <w:tc>
          <w:tcPr>
            <w:tcW w:w="1814" w:type="dxa"/>
          </w:tcPr>
          <w:p>
            <w:pPr>
              <w:pStyle w:val="0"/>
              <w:jc w:val="center"/>
            </w:pPr>
            <w:r>
              <w:rPr>
                <w:sz w:val="20"/>
              </w:rPr>
              <w:t xml:space="preserve">Всего, в том числе:</w:t>
            </w:r>
          </w:p>
        </w:tc>
        <w:tc>
          <w:tcPr>
            <w:tcW w:w="1417" w:type="dxa"/>
          </w:tcPr>
          <w:p>
            <w:pPr>
              <w:pStyle w:val="0"/>
              <w:jc w:val="center"/>
            </w:pPr>
            <w:r>
              <w:rPr>
                <w:sz w:val="20"/>
              </w:rPr>
              <w:t xml:space="preserve">0,0</w:t>
            </w:r>
          </w:p>
        </w:tc>
        <w:tc>
          <w:tcPr>
            <w:tcW w:w="1560" w:type="dxa"/>
          </w:tcPr>
          <w:p>
            <w:pPr>
              <w:pStyle w:val="0"/>
              <w:jc w:val="center"/>
            </w:pPr>
            <w:r>
              <w:rPr>
                <w:sz w:val="20"/>
              </w:rPr>
              <w:t xml:space="preserve">0,0</w:t>
            </w:r>
          </w:p>
        </w:tc>
        <w:tc>
          <w:tcPr>
            <w:tcW w:w="1275" w:type="dxa"/>
          </w:tcPr>
          <w:p>
            <w:pPr>
              <w:pStyle w:val="0"/>
              <w:jc w:val="center"/>
            </w:pPr>
            <w:r>
              <w:rPr>
                <w:sz w:val="20"/>
              </w:rPr>
              <w:t xml:space="preserve">0,0</w:t>
            </w:r>
          </w:p>
        </w:tc>
        <w:tc>
          <w:tcPr>
            <w:tcW w:w="1418" w:type="dxa"/>
          </w:tcPr>
          <w:p>
            <w:pPr>
              <w:pStyle w:val="0"/>
              <w:jc w:val="center"/>
            </w:pPr>
            <w:r>
              <w:rPr>
                <w:sz w:val="20"/>
              </w:rPr>
              <w:t xml:space="preserve">0,0</w:t>
            </w:r>
          </w:p>
        </w:tc>
        <w:tc>
          <w:tcPr>
            <w:tcW w:w="1417" w:type="dxa"/>
          </w:tcPr>
          <w:p>
            <w:pPr>
              <w:pStyle w:val="0"/>
              <w:jc w:val="center"/>
            </w:pPr>
            <w:r>
              <w:rPr>
                <w:sz w:val="20"/>
              </w:rPr>
              <w:t xml:space="preserve">0,0</w:t>
            </w:r>
          </w:p>
        </w:tc>
        <w:tc>
          <w:tcPr>
            <w:tcW w:w="1418" w:type="dxa"/>
          </w:tcPr>
          <w:p>
            <w:pPr>
              <w:pStyle w:val="0"/>
              <w:jc w:val="center"/>
            </w:pPr>
            <w:r>
              <w:rPr>
                <w:sz w:val="20"/>
              </w:rPr>
              <w:t xml:space="preserve">0,0</w:t>
            </w:r>
          </w:p>
        </w:tc>
      </w:tr>
      <w:tr>
        <w:tc>
          <w:tcPr>
            <w:vMerge w:val="continue"/>
          </w:tcPr>
          <w:p/>
        </w:tc>
        <w:tc>
          <w:tcPr>
            <w:vMerge w:val="continue"/>
          </w:tcPr>
          <w:p/>
        </w:tc>
        <w:tc>
          <w:tcPr>
            <w:vMerge w:val="continue"/>
          </w:tcPr>
          <w:p/>
        </w:tc>
        <w:tc>
          <w:tcPr>
            <w:tcW w:w="1814" w:type="dxa"/>
          </w:tcPr>
          <w:p>
            <w:pPr>
              <w:pStyle w:val="0"/>
              <w:jc w:val="center"/>
            </w:pPr>
            <w:r>
              <w:rPr>
                <w:sz w:val="20"/>
              </w:rPr>
              <w:t xml:space="preserve">федеральный бюджет</w:t>
            </w:r>
          </w:p>
        </w:tc>
        <w:tc>
          <w:tcPr>
            <w:tcW w:w="1417" w:type="dxa"/>
          </w:tcPr>
          <w:p>
            <w:pPr>
              <w:pStyle w:val="0"/>
              <w:jc w:val="center"/>
            </w:pPr>
            <w:r>
              <w:rPr>
                <w:sz w:val="20"/>
              </w:rPr>
              <w:t xml:space="preserve">0,0</w:t>
            </w:r>
          </w:p>
        </w:tc>
        <w:tc>
          <w:tcPr>
            <w:tcW w:w="1560" w:type="dxa"/>
          </w:tcPr>
          <w:p>
            <w:pPr>
              <w:pStyle w:val="0"/>
              <w:jc w:val="center"/>
            </w:pPr>
            <w:r>
              <w:rPr>
                <w:sz w:val="20"/>
              </w:rPr>
              <w:t xml:space="preserve">0,0</w:t>
            </w:r>
          </w:p>
        </w:tc>
        <w:tc>
          <w:tcPr>
            <w:tcW w:w="1275" w:type="dxa"/>
          </w:tcPr>
          <w:p>
            <w:pPr>
              <w:pStyle w:val="0"/>
              <w:jc w:val="center"/>
            </w:pPr>
            <w:r>
              <w:rPr>
                <w:sz w:val="20"/>
              </w:rPr>
              <w:t xml:space="preserve">0,0</w:t>
            </w:r>
          </w:p>
        </w:tc>
        <w:tc>
          <w:tcPr>
            <w:tcW w:w="1418" w:type="dxa"/>
          </w:tcPr>
          <w:p>
            <w:pPr>
              <w:pStyle w:val="0"/>
              <w:jc w:val="center"/>
            </w:pPr>
            <w:r>
              <w:rPr>
                <w:sz w:val="20"/>
              </w:rPr>
              <w:t xml:space="preserve">0,0</w:t>
            </w:r>
          </w:p>
        </w:tc>
        <w:tc>
          <w:tcPr>
            <w:tcW w:w="1417" w:type="dxa"/>
          </w:tcPr>
          <w:p>
            <w:pPr>
              <w:pStyle w:val="0"/>
              <w:jc w:val="center"/>
            </w:pPr>
            <w:r>
              <w:rPr>
                <w:sz w:val="20"/>
              </w:rPr>
              <w:t xml:space="preserve">0,0</w:t>
            </w:r>
          </w:p>
        </w:tc>
        <w:tc>
          <w:tcPr>
            <w:tcW w:w="1418" w:type="dxa"/>
          </w:tcPr>
          <w:p>
            <w:pPr>
              <w:pStyle w:val="0"/>
              <w:jc w:val="center"/>
            </w:pPr>
            <w:r>
              <w:rPr>
                <w:sz w:val="20"/>
              </w:rPr>
              <w:t xml:space="preserve">0,0</w:t>
            </w:r>
          </w:p>
        </w:tc>
      </w:tr>
      <w:tr>
        <w:tc>
          <w:tcPr>
            <w:vMerge w:val="continue"/>
          </w:tcPr>
          <w:p/>
        </w:tc>
        <w:tc>
          <w:tcPr>
            <w:vMerge w:val="continue"/>
          </w:tcPr>
          <w:p/>
        </w:tc>
        <w:tc>
          <w:tcPr>
            <w:vMerge w:val="continue"/>
          </w:tcPr>
          <w:p/>
        </w:tc>
        <w:tc>
          <w:tcPr>
            <w:tcW w:w="1814" w:type="dxa"/>
          </w:tcPr>
          <w:p>
            <w:pPr>
              <w:pStyle w:val="0"/>
              <w:jc w:val="center"/>
            </w:pPr>
            <w:r>
              <w:rPr>
                <w:sz w:val="20"/>
              </w:rPr>
              <w:t xml:space="preserve">бюджет Пензенской области</w:t>
            </w:r>
          </w:p>
        </w:tc>
        <w:tc>
          <w:tcPr>
            <w:tcW w:w="1417" w:type="dxa"/>
          </w:tcPr>
          <w:p>
            <w:pPr>
              <w:pStyle w:val="0"/>
              <w:jc w:val="center"/>
            </w:pPr>
            <w:r>
              <w:rPr>
                <w:sz w:val="20"/>
              </w:rPr>
              <w:t xml:space="preserve">0,0</w:t>
            </w:r>
          </w:p>
        </w:tc>
        <w:tc>
          <w:tcPr>
            <w:tcW w:w="1560" w:type="dxa"/>
          </w:tcPr>
          <w:p>
            <w:pPr>
              <w:pStyle w:val="0"/>
              <w:jc w:val="center"/>
            </w:pPr>
            <w:r>
              <w:rPr>
                <w:sz w:val="20"/>
              </w:rPr>
              <w:t xml:space="preserve">0,0</w:t>
            </w:r>
          </w:p>
        </w:tc>
        <w:tc>
          <w:tcPr>
            <w:tcW w:w="1275" w:type="dxa"/>
          </w:tcPr>
          <w:p>
            <w:pPr>
              <w:pStyle w:val="0"/>
              <w:jc w:val="center"/>
            </w:pPr>
            <w:r>
              <w:rPr>
                <w:sz w:val="20"/>
              </w:rPr>
              <w:t xml:space="preserve">0,0</w:t>
            </w:r>
          </w:p>
        </w:tc>
        <w:tc>
          <w:tcPr>
            <w:tcW w:w="1418" w:type="dxa"/>
          </w:tcPr>
          <w:p>
            <w:pPr>
              <w:pStyle w:val="0"/>
              <w:jc w:val="center"/>
            </w:pPr>
            <w:r>
              <w:rPr>
                <w:sz w:val="20"/>
              </w:rPr>
              <w:t xml:space="preserve">0,0</w:t>
            </w:r>
          </w:p>
        </w:tc>
        <w:tc>
          <w:tcPr>
            <w:tcW w:w="1417" w:type="dxa"/>
          </w:tcPr>
          <w:p>
            <w:pPr>
              <w:pStyle w:val="0"/>
              <w:jc w:val="center"/>
            </w:pPr>
            <w:r>
              <w:rPr>
                <w:sz w:val="20"/>
              </w:rPr>
              <w:t xml:space="preserve">0,0</w:t>
            </w:r>
          </w:p>
        </w:tc>
        <w:tc>
          <w:tcPr>
            <w:tcW w:w="1418" w:type="dxa"/>
          </w:tcPr>
          <w:p>
            <w:pPr>
              <w:pStyle w:val="0"/>
              <w:jc w:val="center"/>
            </w:pPr>
            <w:r>
              <w:rPr>
                <w:sz w:val="20"/>
              </w:rPr>
              <w:t xml:space="preserve">0,0</w:t>
            </w:r>
          </w:p>
        </w:tc>
      </w:tr>
      <w:tr>
        <w:tc>
          <w:tcPr>
            <w:vMerge w:val="continue"/>
          </w:tcPr>
          <w:p/>
        </w:tc>
        <w:tc>
          <w:tcPr>
            <w:vMerge w:val="continue"/>
          </w:tcPr>
          <w:p/>
        </w:tc>
        <w:tc>
          <w:tcPr>
            <w:vMerge w:val="continue"/>
          </w:tcPr>
          <w:p/>
        </w:tc>
        <w:tc>
          <w:tcPr>
            <w:tcW w:w="1814" w:type="dxa"/>
          </w:tcPr>
          <w:p>
            <w:pPr>
              <w:pStyle w:val="0"/>
              <w:jc w:val="center"/>
            </w:pPr>
            <w:r>
              <w:rPr>
                <w:sz w:val="20"/>
              </w:rPr>
              <w:t xml:space="preserve">Территориальный фонд обязательного медицинского страхования Пензенской области</w:t>
            </w:r>
          </w:p>
        </w:tc>
        <w:tc>
          <w:tcPr>
            <w:tcW w:w="1417" w:type="dxa"/>
          </w:tcPr>
          <w:p>
            <w:pPr>
              <w:pStyle w:val="0"/>
              <w:jc w:val="center"/>
            </w:pPr>
            <w:r>
              <w:rPr>
                <w:sz w:val="20"/>
              </w:rPr>
              <w:t xml:space="preserve">0,0</w:t>
            </w:r>
          </w:p>
        </w:tc>
        <w:tc>
          <w:tcPr>
            <w:tcW w:w="1560" w:type="dxa"/>
          </w:tcPr>
          <w:p>
            <w:pPr>
              <w:pStyle w:val="0"/>
              <w:jc w:val="center"/>
            </w:pPr>
            <w:r>
              <w:rPr>
                <w:sz w:val="20"/>
              </w:rPr>
              <w:t xml:space="preserve">0,0</w:t>
            </w:r>
          </w:p>
        </w:tc>
        <w:tc>
          <w:tcPr>
            <w:tcW w:w="1275" w:type="dxa"/>
          </w:tcPr>
          <w:p>
            <w:pPr>
              <w:pStyle w:val="0"/>
              <w:jc w:val="center"/>
            </w:pPr>
            <w:r>
              <w:rPr>
                <w:sz w:val="20"/>
              </w:rPr>
              <w:t xml:space="preserve">0,0</w:t>
            </w:r>
          </w:p>
        </w:tc>
        <w:tc>
          <w:tcPr>
            <w:tcW w:w="1418" w:type="dxa"/>
          </w:tcPr>
          <w:p>
            <w:pPr>
              <w:pStyle w:val="0"/>
              <w:jc w:val="center"/>
            </w:pPr>
            <w:r>
              <w:rPr>
                <w:sz w:val="20"/>
              </w:rPr>
              <w:t xml:space="preserve">0,0</w:t>
            </w:r>
          </w:p>
        </w:tc>
        <w:tc>
          <w:tcPr>
            <w:tcW w:w="1417" w:type="dxa"/>
          </w:tcPr>
          <w:p>
            <w:pPr>
              <w:pStyle w:val="0"/>
              <w:jc w:val="center"/>
            </w:pPr>
            <w:r>
              <w:rPr>
                <w:sz w:val="20"/>
              </w:rPr>
              <w:t xml:space="preserve">0,0</w:t>
            </w:r>
          </w:p>
        </w:tc>
        <w:tc>
          <w:tcPr>
            <w:tcW w:w="1418" w:type="dxa"/>
          </w:tcPr>
          <w:p>
            <w:pPr>
              <w:pStyle w:val="0"/>
              <w:jc w:val="center"/>
            </w:pPr>
            <w:r>
              <w:rPr>
                <w:sz w:val="20"/>
              </w:rPr>
              <w:t xml:space="preserve">0,0</w:t>
            </w:r>
          </w:p>
        </w:tc>
      </w:tr>
      <w:tr>
        <w:tc>
          <w:tcPr>
            <w:vMerge w:val="continue"/>
          </w:tcPr>
          <w:p/>
        </w:tc>
        <w:tc>
          <w:tcPr>
            <w:vMerge w:val="continue"/>
          </w:tcPr>
          <w:p/>
        </w:tc>
        <w:tc>
          <w:tcPr>
            <w:vMerge w:val="continue"/>
          </w:tcPr>
          <w:p/>
        </w:tc>
        <w:tc>
          <w:tcPr>
            <w:tcW w:w="1814" w:type="dxa"/>
          </w:tcPr>
          <w:p>
            <w:pPr>
              <w:pStyle w:val="0"/>
              <w:jc w:val="center"/>
            </w:pPr>
            <w:r>
              <w:rPr>
                <w:sz w:val="20"/>
              </w:rPr>
              <w:t xml:space="preserve">бюджеты муниципальных образований Пензенской области</w:t>
            </w:r>
          </w:p>
        </w:tc>
        <w:tc>
          <w:tcPr>
            <w:tcW w:w="1417" w:type="dxa"/>
          </w:tcPr>
          <w:p>
            <w:pPr>
              <w:pStyle w:val="0"/>
              <w:jc w:val="center"/>
            </w:pPr>
            <w:r>
              <w:rPr>
                <w:sz w:val="20"/>
              </w:rPr>
              <w:t xml:space="preserve">0,0</w:t>
            </w:r>
          </w:p>
        </w:tc>
        <w:tc>
          <w:tcPr>
            <w:tcW w:w="1560" w:type="dxa"/>
          </w:tcPr>
          <w:p>
            <w:pPr>
              <w:pStyle w:val="0"/>
              <w:jc w:val="center"/>
            </w:pPr>
            <w:r>
              <w:rPr>
                <w:sz w:val="20"/>
              </w:rPr>
              <w:t xml:space="preserve">0,0</w:t>
            </w:r>
          </w:p>
        </w:tc>
        <w:tc>
          <w:tcPr>
            <w:tcW w:w="1275" w:type="dxa"/>
          </w:tcPr>
          <w:p>
            <w:pPr>
              <w:pStyle w:val="0"/>
              <w:jc w:val="center"/>
            </w:pPr>
            <w:r>
              <w:rPr>
                <w:sz w:val="20"/>
              </w:rPr>
              <w:t xml:space="preserve">0,0</w:t>
            </w:r>
          </w:p>
        </w:tc>
        <w:tc>
          <w:tcPr>
            <w:tcW w:w="1418" w:type="dxa"/>
          </w:tcPr>
          <w:p>
            <w:pPr>
              <w:pStyle w:val="0"/>
              <w:jc w:val="center"/>
            </w:pPr>
            <w:r>
              <w:rPr>
                <w:sz w:val="20"/>
              </w:rPr>
              <w:t xml:space="preserve">0,0</w:t>
            </w:r>
          </w:p>
        </w:tc>
        <w:tc>
          <w:tcPr>
            <w:tcW w:w="1417" w:type="dxa"/>
          </w:tcPr>
          <w:p>
            <w:pPr>
              <w:pStyle w:val="0"/>
              <w:jc w:val="center"/>
            </w:pPr>
            <w:r>
              <w:rPr>
                <w:sz w:val="20"/>
              </w:rPr>
              <w:t xml:space="preserve">0,0</w:t>
            </w:r>
          </w:p>
        </w:tc>
        <w:tc>
          <w:tcPr>
            <w:tcW w:w="1418" w:type="dxa"/>
          </w:tcPr>
          <w:p>
            <w:pPr>
              <w:pStyle w:val="0"/>
              <w:jc w:val="center"/>
            </w:pPr>
            <w:r>
              <w:rPr>
                <w:sz w:val="20"/>
              </w:rPr>
              <w:t xml:space="preserve">0,0</w:t>
            </w:r>
          </w:p>
        </w:tc>
      </w:tr>
      <w:tr>
        <w:tc>
          <w:tcPr>
            <w:vMerge w:val="continue"/>
          </w:tcPr>
          <w:p/>
        </w:tc>
        <w:tc>
          <w:tcPr>
            <w:vMerge w:val="continue"/>
          </w:tcPr>
          <w:p/>
        </w:tc>
        <w:tc>
          <w:tcPr>
            <w:vMerge w:val="continue"/>
          </w:tcPr>
          <w:p/>
        </w:tc>
        <w:tc>
          <w:tcPr>
            <w:tcW w:w="1814" w:type="dxa"/>
          </w:tcPr>
          <w:p>
            <w:pPr>
              <w:pStyle w:val="0"/>
              <w:jc w:val="center"/>
            </w:pPr>
            <w:r>
              <w:rPr>
                <w:sz w:val="20"/>
              </w:rPr>
              <w:t xml:space="preserve">иные источники</w:t>
            </w:r>
          </w:p>
        </w:tc>
        <w:tc>
          <w:tcPr>
            <w:tcW w:w="1417" w:type="dxa"/>
          </w:tcPr>
          <w:p>
            <w:pPr>
              <w:pStyle w:val="0"/>
              <w:jc w:val="center"/>
            </w:pPr>
            <w:r>
              <w:rPr>
                <w:sz w:val="20"/>
              </w:rPr>
              <w:t xml:space="preserve">0,0</w:t>
            </w:r>
          </w:p>
        </w:tc>
        <w:tc>
          <w:tcPr>
            <w:tcW w:w="1560" w:type="dxa"/>
          </w:tcPr>
          <w:p>
            <w:pPr>
              <w:pStyle w:val="0"/>
              <w:jc w:val="center"/>
            </w:pPr>
            <w:r>
              <w:rPr>
                <w:sz w:val="20"/>
              </w:rPr>
              <w:t xml:space="preserve">0,0</w:t>
            </w:r>
          </w:p>
        </w:tc>
        <w:tc>
          <w:tcPr>
            <w:tcW w:w="1275" w:type="dxa"/>
          </w:tcPr>
          <w:p>
            <w:pPr>
              <w:pStyle w:val="0"/>
              <w:jc w:val="center"/>
            </w:pPr>
            <w:r>
              <w:rPr>
                <w:sz w:val="20"/>
              </w:rPr>
              <w:t xml:space="preserve">0,0</w:t>
            </w:r>
          </w:p>
        </w:tc>
        <w:tc>
          <w:tcPr>
            <w:tcW w:w="1418" w:type="dxa"/>
          </w:tcPr>
          <w:p>
            <w:pPr>
              <w:pStyle w:val="0"/>
              <w:jc w:val="center"/>
            </w:pPr>
            <w:r>
              <w:rPr>
                <w:sz w:val="20"/>
              </w:rPr>
              <w:t xml:space="preserve">0,0</w:t>
            </w:r>
          </w:p>
        </w:tc>
        <w:tc>
          <w:tcPr>
            <w:tcW w:w="1417" w:type="dxa"/>
          </w:tcPr>
          <w:p>
            <w:pPr>
              <w:pStyle w:val="0"/>
              <w:jc w:val="center"/>
            </w:pPr>
            <w:r>
              <w:rPr>
                <w:sz w:val="20"/>
              </w:rPr>
              <w:t xml:space="preserve">0,0</w:t>
            </w:r>
          </w:p>
        </w:tc>
        <w:tc>
          <w:tcPr>
            <w:tcW w:w="1418" w:type="dxa"/>
          </w:tcPr>
          <w:p>
            <w:pPr>
              <w:pStyle w:val="0"/>
              <w:jc w:val="center"/>
            </w:pPr>
            <w:r>
              <w:rPr>
                <w:sz w:val="20"/>
              </w:rPr>
              <w:t xml:space="preserve">0,0</w:t>
            </w:r>
          </w:p>
        </w:tc>
      </w:tr>
      <w:tr>
        <w:tc>
          <w:tcPr>
            <w:tcW w:w="710" w:type="dxa"/>
            <w:vMerge w:val="restart"/>
          </w:tcPr>
          <w:p>
            <w:pPr>
              <w:pStyle w:val="0"/>
              <w:jc w:val="center"/>
            </w:pPr>
            <w:r>
              <w:rPr>
                <w:sz w:val="20"/>
              </w:rPr>
              <w:t xml:space="preserve">2.1.</w:t>
            </w:r>
          </w:p>
        </w:tc>
        <w:tc>
          <w:tcPr>
            <w:tcW w:w="1984" w:type="dxa"/>
            <w:vMerge w:val="restart"/>
          </w:tcPr>
          <w:p>
            <w:pPr>
              <w:pStyle w:val="0"/>
              <w:jc w:val="center"/>
            </w:pPr>
            <w:r>
              <w:rPr>
                <w:sz w:val="20"/>
              </w:rPr>
              <w:t xml:space="preserve">Основное мероприятие 2.1.</w:t>
            </w:r>
          </w:p>
        </w:tc>
        <w:tc>
          <w:tcPr>
            <w:tcW w:w="1843" w:type="dxa"/>
            <w:vMerge w:val="restart"/>
          </w:tcPr>
          <w:p>
            <w:pPr>
              <w:pStyle w:val="0"/>
              <w:jc w:val="center"/>
            </w:pPr>
            <w:r>
              <w:rPr>
                <w:sz w:val="20"/>
              </w:rPr>
              <w:t xml:space="preserve">Содействие обустройству мест массового отдыха населения (городских парков)</w:t>
            </w:r>
          </w:p>
        </w:tc>
        <w:tc>
          <w:tcPr>
            <w:tcW w:w="1814" w:type="dxa"/>
          </w:tcPr>
          <w:p>
            <w:pPr>
              <w:pStyle w:val="0"/>
              <w:jc w:val="center"/>
            </w:pPr>
            <w:r>
              <w:rPr>
                <w:sz w:val="20"/>
              </w:rPr>
              <w:t xml:space="preserve">Всего, в том числе:</w:t>
            </w:r>
          </w:p>
        </w:tc>
        <w:tc>
          <w:tcPr>
            <w:tcW w:w="1417" w:type="dxa"/>
          </w:tcPr>
          <w:p>
            <w:pPr>
              <w:pStyle w:val="0"/>
              <w:jc w:val="center"/>
            </w:pPr>
            <w:r>
              <w:rPr>
                <w:sz w:val="20"/>
              </w:rPr>
              <w:t xml:space="preserve">0,0</w:t>
            </w:r>
          </w:p>
        </w:tc>
        <w:tc>
          <w:tcPr>
            <w:tcW w:w="1560" w:type="dxa"/>
          </w:tcPr>
          <w:p>
            <w:pPr>
              <w:pStyle w:val="0"/>
              <w:jc w:val="center"/>
            </w:pPr>
            <w:r>
              <w:rPr>
                <w:sz w:val="20"/>
              </w:rPr>
              <w:t xml:space="preserve">0,0</w:t>
            </w:r>
          </w:p>
        </w:tc>
        <w:tc>
          <w:tcPr>
            <w:tcW w:w="1275" w:type="dxa"/>
          </w:tcPr>
          <w:p>
            <w:pPr>
              <w:pStyle w:val="0"/>
              <w:jc w:val="center"/>
            </w:pPr>
            <w:r>
              <w:rPr>
                <w:sz w:val="20"/>
              </w:rPr>
              <w:t xml:space="preserve">0,0</w:t>
            </w:r>
          </w:p>
        </w:tc>
        <w:tc>
          <w:tcPr>
            <w:tcW w:w="1418" w:type="dxa"/>
          </w:tcPr>
          <w:p>
            <w:pPr>
              <w:pStyle w:val="0"/>
              <w:jc w:val="center"/>
            </w:pPr>
            <w:r>
              <w:rPr>
                <w:sz w:val="20"/>
              </w:rPr>
              <w:t xml:space="preserve">0,0</w:t>
            </w:r>
          </w:p>
        </w:tc>
        <w:tc>
          <w:tcPr>
            <w:tcW w:w="1417" w:type="dxa"/>
          </w:tcPr>
          <w:p>
            <w:pPr>
              <w:pStyle w:val="0"/>
              <w:jc w:val="center"/>
            </w:pPr>
            <w:r>
              <w:rPr>
                <w:sz w:val="20"/>
              </w:rPr>
              <w:t xml:space="preserve">0,0</w:t>
            </w:r>
          </w:p>
        </w:tc>
        <w:tc>
          <w:tcPr>
            <w:tcW w:w="1418" w:type="dxa"/>
          </w:tcPr>
          <w:p>
            <w:pPr>
              <w:pStyle w:val="0"/>
              <w:jc w:val="center"/>
            </w:pPr>
            <w:r>
              <w:rPr>
                <w:sz w:val="20"/>
              </w:rPr>
              <w:t xml:space="preserve">0,0</w:t>
            </w:r>
          </w:p>
        </w:tc>
      </w:tr>
      <w:tr>
        <w:tc>
          <w:tcPr>
            <w:vMerge w:val="continue"/>
          </w:tcPr>
          <w:p/>
        </w:tc>
        <w:tc>
          <w:tcPr>
            <w:vMerge w:val="continue"/>
          </w:tcPr>
          <w:p/>
        </w:tc>
        <w:tc>
          <w:tcPr>
            <w:vMerge w:val="continue"/>
          </w:tcPr>
          <w:p/>
        </w:tc>
        <w:tc>
          <w:tcPr>
            <w:tcW w:w="1814" w:type="dxa"/>
          </w:tcPr>
          <w:p>
            <w:pPr>
              <w:pStyle w:val="0"/>
              <w:jc w:val="center"/>
            </w:pPr>
            <w:r>
              <w:rPr>
                <w:sz w:val="20"/>
              </w:rPr>
              <w:t xml:space="preserve">федеральный бюджет</w:t>
            </w:r>
          </w:p>
        </w:tc>
        <w:tc>
          <w:tcPr>
            <w:tcW w:w="1417" w:type="dxa"/>
          </w:tcPr>
          <w:p>
            <w:pPr>
              <w:pStyle w:val="0"/>
              <w:jc w:val="center"/>
            </w:pPr>
            <w:r>
              <w:rPr>
                <w:sz w:val="20"/>
              </w:rPr>
              <w:t xml:space="preserve">0,0</w:t>
            </w:r>
          </w:p>
        </w:tc>
        <w:tc>
          <w:tcPr>
            <w:tcW w:w="1560" w:type="dxa"/>
          </w:tcPr>
          <w:p>
            <w:pPr>
              <w:pStyle w:val="0"/>
              <w:jc w:val="center"/>
            </w:pPr>
            <w:r>
              <w:rPr>
                <w:sz w:val="20"/>
              </w:rPr>
              <w:t xml:space="preserve">0,0</w:t>
            </w:r>
          </w:p>
        </w:tc>
        <w:tc>
          <w:tcPr>
            <w:tcW w:w="1275" w:type="dxa"/>
          </w:tcPr>
          <w:p>
            <w:pPr>
              <w:pStyle w:val="0"/>
              <w:jc w:val="center"/>
            </w:pPr>
            <w:r>
              <w:rPr>
                <w:sz w:val="20"/>
              </w:rPr>
              <w:t xml:space="preserve">0,0</w:t>
            </w:r>
          </w:p>
        </w:tc>
        <w:tc>
          <w:tcPr>
            <w:tcW w:w="1418" w:type="dxa"/>
          </w:tcPr>
          <w:p>
            <w:pPr>
              <w:pStyle w:val="0"/>
              <w:jc w:val="center"/>
            </w:pPr>
            <w:r>
              <w:rPr>
                <w:sz w:val="20"/>
              </w:rPr>
              <w:t xml:space="preserve">0,0</w:t>
            </w:r>
          </w:p>
        </w:tc>
        <w:tc>
          <w:tcPr>
            <w:tcW w:w="1417" w:type="dxa"/>
          </w:tcPr>
          <w:p>
            <w:pPr>
              <w:pStyle w:val="0"/>
              <w:jc w:val="center"/>
            </w:pPr>
            <w:r>
              <w:rPr>
                <w:sz w:val="20"/>
              </w:rPr>
              <w:t xml:space="preserve">0,0</w:t>
            </w:r>
          </w:p>
        </w:tc>
        <w:tc>
          <w:tcPr>
            <w:tcW w:w="1418" w:type="dxa"/>
          </w:tcPr>
          <w:p>
            <w:pPr>
              <w:pStyle w:val="0"/>
              <w:jc w:val="center"/>
            </w:pPr>
            <w:r>
              <w:rPr>
                <w:sz w:val="20"/>
              </w:rPr>
              <w:t xml:space="preserve">0,0</w:t>
            </w:r>
          </w:p>
        </w:tc>
      </w:tr>
      <w:tr>
        <w:tc>
          <w:tcPr>
            <w:vMerge w:val="continue"/>
          </w:tcPr>
          <w:p/>
        </w:tc>
        <w:tc>
          <w:tcPr>
            <w:vMerge w:val="continue"/>
          </w:tcPr>
          <w:p/>
        </w:tc>
        <w:tc>
          <w:tcPr>
            <w:vMerge w:val="continue"/>
          </w:tcPr>
          <w:p/>
        </w:tc>
        <w:tc>
          <w:tcPr>
            <w:tcW w:w="1814" w:type="dxa"/>
          </w:tcPr>
          <w:p>
            <w:pPr>
              <w:pStyle w:val="0"/>
              <w:jc w:val="center"/>
            </w:pPr>
            <w:r>
              <w:rPr>
                <w:sz w:val="20"/>
              </w:rPr>
              <w:t xml:space="preserve">бюджет Пензенской области</w:t>
            </w:r>
          </w:p>
        </w:tc>
        <w:tc>
          <w:tcPr>
            <w:tcW w:w="1417" w:type="dxa"/>
          </w:tcPr>
          <w:p>
            <w:pPr>
              <w:pStyle w:val="0"/>
              <w:jc w:val="center"/>
            </w:pPr>
            <w:r>
              <w:rPr>
                <w:sz w:val="20"/>
              </w:rPr>
              <w:t xml:space="preserve">0,0</w:t>
            </w:r>
          </w:p>
        </w:tc>
        <w:tc>
          <w:tcPr>
            <w:tcW w:w="1560" w:type="dxa"/>
          </w:tcPr>
          <w:p>
            <w:pPr>
              <w:pStyle w:val="0"/>
              <w:jc w:val="center"/>
            </w:pPr>
            <w:r>
              <w:rPr>
                <w:sz w:val="20"/>
              </w:rPr>
              <w:t xml:space="preserve">0,0</w:t>
            </w:r>
          </w:p>
        </w:tc>
        <w:tc>
          <w:tcPr>
            <w:tcW w:w="1275" w:type="dxa"/>
          </w:tcPr>
          <w:p>
            <w:pPr>
              <w:pStyle w:val="0"/>
              <w:jc w:val="center"/>
            </w:pPr>
            <w:r>
              <w:rPr>
                <w:sz w:val="20"/>
              </w:rPr>
              <w:t xml:space="preserve">0,0</w:t>
            </w:r>
          </w:p>
        </w:tc>
        <w:tc>
          <w:tcPr>
            <w:tcW w:w="1418" w:type="dxa"/>
          </w:tcPr>
          <w:p>
            <w:pPr>
              <w:pStyle w:val="0"/>
              <w:jc w:val="center"/>
            </w:pPr>
            <w:r>
              <w:rPr>
                <w:sz w:val="20"/>
              </w:rPr>
              <w:t xml:space="preserve">0,0</w:t>
            </w:r>
          </w:p>
        </w:tc>
        <w:tc>
          <w:tcPr>
            <w:tcW w:w="1417" w:type="dxa"/>
          </w:tcPr>
          <w:p>
            <w:pPr>
              <w:pStyle w:val="0"/>
              <w:jc w:val="center"/>
            </w:pPr>
            <w:r>
              <w:rPr>
                <w:sz w:val="20"/>
              </w:rPr>
              <w:t xml:space="preserve">0,0</w:t>
            </w:r>
          </w:p>
        </w:tc>
        <w:tc>
          <w:tcPr>
            <w:tcW w:w="1418" w:type="dxa"/>
          </w:tcPr>
          <w:p>
            <w:pPr>
              <w:pStyle w:val="0"/>
              <w:jc w:val="center"/>
            </w:pPr>
            <w:r>
              <w:rPr>
                <w:sz w:val="20"/>
              </w:rPr>
              <w:t xml:space="preserve">0,0</w:t>
            </w:r>
          </w:p>
        </w:tc>
      </w:tr>
      <w:tr>
        <w:tc>
          <w:tcPr>
            <w:vMerge w:val="continue"/>
          </w:tcPr>
          <w:p/>
        </w:tc>
        <w:tc>
          <w:tcPr>
            <w:vMerge w:val="continue"/>
          </w:tcPr>
          <w:p/>
        </w:tc>
        <w:tc>
          <w:tcPr>
            <w:vMerge w:val="continue"/>
          </w:tcPr>
          <w:p/>
        </w:tc>
        <w:tc>
          <w:tcPr>
            <w:tcW w:w="1814" w:type="dxa"/>
          </w:tcPr>
          <w:p>
            <w:pPr>
              <w:pStyle w:val="0"/>
              <w:jc w:val="center"/>
            </w:pPr>
            <w:r>
              <w:rPr>
                <w:sz w:val="20"/>
              </w:rPr>
              <w:t xml:space="preserve">Территориальный фонд обязательного медицинского страхования Пензенской области</w:t>
            </w:r>
          </w:p>
        </w:tc>
        <w:tc>
          <w:tcPr>
            <w:tcW w:w="1417" w:type="dxa"/>
          </w:tcPr>
          <w:p>
            <w:pPr>
              <w:pStyle w:val="0"/>
              <w:jc w:val="center"/>
            </w:pPr>
            <w:r>
              <w:rPr>
                <w:sz w:val="20"/>
              </w:rPr>
              <w:t xml:space="preserve">0,0</w:t>
            </w:r>
          </w:p>
        </w:tc>
        <w:tc>
          <w:tcPr>
            <w:tcW w:w="1560" w:type="dxa"/>
          </w:tcPr>
          <w:p>
            <w:pPr>
              <w:pStyle w:val="0"/>
              <w:jc w:val="center"/>
            </w:pPr>
            <w:r>
              <w:rPr>
                <w:sz w:val="20"/>
              </w:rPr>
              <w:t xml:space="preserve">0,0</w:t>
            </w:r>
          </w:p>
        </w:tc>
        <w:tc>
          <w:tcPr>
            <w:tcW w:w="1275" w:type="dxa"/>
          </w:tcPr>
          <w:p>
            <w:pPr>
              <w:pStyle w:val="0"/>
              <w:jc w:val="center"/>
            </w:pPr>
            <w:r>
              <w:rPr>
                <w:sz w:val="20"/>
              </w:rPr>
              <w:t xml:space="preserve">0,0</w:t>
            </w:r>
          </w:p>
        </w:tc>
        <w:tc>
          <w:tcPr>
            <w:tcW w:w="1418" w:type="dxa"/>
          </w:tcPr>
          <w:p>
            <w:pPr>
              <w:pStyle w:val="0"/>
              <w:jc w:val="center"/>
            </w:pPr>
            <w:r>
              <w:rPr>
                <w:sz w:val="20"/>
              </w:rPr>
              <w:t xml:space="preserve">0,0</w:t>
            </w:r>
          </w:p>
        </w:tc>
        <w:tc>
          <w:tcPr>
            <w:tcW w:w="1417" w:type="dxa"/>
          </w:tcPr>
          <w:p>
            <w:pPr>
              <w:pStyle w:val="0"/>
              <w:jc w:val="center"/>
            </w:pPr>
            <w:r>
              <w:rPr>
                <w:sz w:val="20"/>
              </w:rPr>
              <w:t xml:space="preserve">0,0</w:t>
            </w:r>
          </w:p>
        </w:tc>
        <w:tc>
          <w:tcPr>
            <w:tcW w:w="1418" w:type="dxa"/>
          </w:tcPr>
          <w:p>
            <w:pPr>
              <w:pStyle w:val="0"/>
              <w:jc w:val="center"/>
            </w:pPr>
            <w:r>
              <w:rPr>
                <w:sz w:val="20"/>
              </w:rPr>
              <w:t xml:space="preserve">0,0</w:t>
            </w:r>
          </w:p>
        </w:tc>
      </w:tr>
      <w:tr>
        <w:tc>
          <w:tcPr>
            <w:vMerge w:val="continue"/>
          </w:tcPr>
          <w:p/>
        </w:tc>
        <w:tc>
          <w:tcPr>
            <w:vMerge w:val="continue"/>
          </w:tcPr>
          <w:p/>
        </w:tc>
        <w:tc>
          <w:tcPr>
            <w:vMerge w:val="continue"/>
          </w:tcPr>
          <w:p/>
        </w:tc>
        <w:tc>
          <w:tcPr>
            <w:tcW w:w="1814" w:type="dxa"/>
          </w:tcPr>
          <w:p>
            <w:pPr>
              <w:pStyle w:val="0"/>
              <w:jc w:val="center"/>
            </w:pPr>
            <w:r>
              <w:rPr>
                <w:sz w:val="20"/>
              </w:rPr>
              <w:t xml:space="preserve">бюджеты муниципальных образований Пензенской области</w:t>
            </w:r>
          </w:p>
        </w:tc>
        <w:tc>
          <w:tcPr>
            <w:tcW w:w="1417" w:type="dxa"/>
          </w:tcPr>
          <w:p>
            <w:pPr>
              <w:pStyle w:val="0"/>
              <w:jc w:val="center"/>
            </w:pPr>
            <w:r>
              <w:rPr>
                <w:sz w:val="20"/>
              </w:rPr>
              <w:t xml:space="preserve">0,0</w:t>
            </w:r>
          </w:p>
        </w:tc>
        <w:tc>
          <w:tcPr>
            <w:tcW w:w="1560" w:type="dxa"/>
          </w:tcPr>
          <w:p>
            <w:pPr>
              <w:pStyle w:val="0"/>
              <w:jc w:val="center"/>
            </w:pPr>
            <w:r>
              <w:rPr>
                <w:sz w:val="20"/>
              </w:rPr>
              <w:t xml:space="preserve">0,0</w:t>
            </w:r>
          </w:p>
        </w:tc>
        <w:tc>
          <w:tcPr>
            <w:tcW w:w="1275" w:type="dxa"/>
          </w:tcPr>
          <w:p>
            <w:pPr>
              <w:pStyle w:val="0"/>
              <w:jc w:val="center"/>
            </w:pPr>
            <w:r>
              <w:rPr>
                <w:sz w:val="20"/>
              </w:rPr>
              <w:t xml:space="preserve">0,0</w:t>
            </w:r>
          </w:p>
        </w:tc>
        <w:tc>
          <w:tcPr>
            <w:tcW w:w="1418" w:type="dxa"/>
          </w:tcPr>
          <w:p>
            <w:pPr>
              <w:pStyle w:val="0"/>
              <w:jc w:val="center"/>
            </w:pPr>
            <w:r>
              <w:rPr>
                <w:sz w:val="20"/>
              </w:rPr>
              <w:t xml:space="preserve">0,0</w:t>
            </w:r>
          </w:p>
        </w:tc>
        <w:tc>
          <w:tcPr>
            <w:tcW w:w="1417" w:type="dxa"/>
          </w:tcPr>
          <w:p>
            <w:pPr>
              <w:pStyle w:val="0"/>
              <w:jc w:val="center"/>
            </w:pPr>
            <w:r>
              <w:rPr>
                <w:sz w:val="20"/>
              </w:rPr>
              <w:t xml:space="preserve">0,0</w:t>
            </w:r>
          </w:p>
        </w:tc>
        <w:tc>
          <w:tcPr>
            <w:tcW w:w="1418" w:type="dxa"/>
          </w:tcPr>
          <w:p>
            <w:pPr>
              <w:pStyle w:val="0"/>
              <w:jc w:val="center"/>
            </w:pPr>
            <w:r>
              <w:rPr>
                <w:sz w:val="20"/>
              </w:rPr>
              <w:t xml:space="preserve">0,0</w:t>
            </w:r>
          </w:p>
        </w:tc>
      </w:tr>
      <w:tr>
        <w:tc>
          <w:tcPr>
            <w:vMerge w:val="continue"/>
          </w:tcPr>
          <w:p/>
        </w:tc>
        <w:tc>
          <w:tcPr>
            <w:vMerge w:val="continue"/>
          </w:tcPr>
          <w:p/>
        </w:tc>
        <w:tc>
          <w:tcPr>
            <w:vMerge w:val="continue"/>
          </w:tcPr>
          <w:p/>
        </w:tc>
        <w:tc>
          <w:tcPr>
            <w:tcW w:w="1814" w:type="dxa"/>
          </w:tcPr>
          <w:p>
            <w:pPr>
              <w:pStyle w:val="0"/>
              <w:jc w:val="center"/>
            </w:pPr>
            <w:r>
              <w:rPr>
                <w:sz w:val="20"/>
              </w:rPr>
              <w:t xml:space="preserve">иные источники</w:t>
            </w:r>
          </w:p>
        </w:tc>
        <w:tc>
          <w:tcPr>
            <w:tcW w:w="1417" w:type="dxa"/>
          </w:tcPr>
          <w:p>
            <w:pPr>
              <w:pStyle w:val="0"/>
              <w:jc w:val="center"/>
            </w:pPr>
            <w:r>
              <w:rPr>
                <w:sz w:val="20"/>
              </w:rPr>
              <w:t xml:space="preserve">0,0</w:t>
            </w:r>
          </w:p>
        </w:tc>
        <w:tc>
          <w:tcPr>
            <w:tcW w:w="1560" w:type="dxa"/>
          </w:tcPr>
          <w:p>
            <w:pPr>
              <w:pStyle w:val="0"/>
              <w:jc w:val="center"/>
            </w:pPr>
            <w:r>
              <w:rPr>
                <w:sz w:val="20"/>
              </w:rPr>
              <w:t xml:space="preserve">0,0</w:t>
            </w:r>
          </w:p>
        </w:tc>
        <w:tc>
          <w:tcPr>
            <w:tcW w:w="1275" w:type="dxa"/>
          </w:tcPr>
          <w:p>
            <w:pPr>
              <w:pStyle w:val="0"/>
              <w:jc w:val="center"/>
            </w:pPr>
            <w:r>
              <w:rPr>
                <w:sz w:val="20"/>
              </w:rPr>
              <w:t xml:space="preserve">0,0</w:t>
            </w:r>
          </w:p>
        </w:tc>
        <w:tc>
          <w:tcPr>
            <w:tcW w:w="1418" w:type="dxa"/>
          </w:tcPr>
          <w:p>
            <w:pPr>
              <w:pStyle w:val="0"/>
              <w:jc w:val="center"/>
            </w:pPr>
            <w:r>
              <w:rPr>
                <w:sz w:val="20"/>
              </w:rPr>
              <w:t xml:space="preserve">0,0</w:t>
            </w:r>
          </w:p>
        </w:tc>
        <w:tc>
          <w:tcPr>
            <w:tcW w:w="1417" w:type="dxa"/>
          </w:tcPr>
          <w:p>
            <w:pPr>
              <w:pStyle w:val="0"/>
              <w:jc w:val="center"/>
            </w:pPr>
            <w:r>
              <w:rPr>
                <w:sz w:val="20"/>
              </w:rPr>
              <w:t xml:space="preserve">0,0</w:t>
            </w:r>
          </w:p>
        </w:tc>
        <w:tc>
          <w:tcPr>
            <w:tcW w:w="1418" w:type="dxa"/>
          </w:tcPr>
          <w:p>
            <w:pPr>
              <w:pStyle w:val="0"/>
              <w:jc w:val="center"/>
            </w:pPr>
            <w:r>
              <w:rPr>
                <w:sz w:val="20"/>
              </w:rPr>
              <w:t xml:space="preserve">0,0</w:t>
            </w:r>
          </w:p>
        </w:tc>
      </w:tr>
      <w:tr>
        <w:tc>
          <w:tcPr>
            <w:tcW w:w="710" w:type="dxa"/>
            <w:vMerge w:val="restart"/>
          </w:tcPr>
          <w:p>
            <w:pPr>
              <w:pStyle w:val="0"/>
              <w:jc w:val="both"/>
            </w:pPr>
            <w:r>
              <w:rPr>
                <w:sz w:val="20"/>
              </w:rPr>
              <w:t xml:space="preserve">3.</w:t>
            </w:r>
          </w:p>
        </w:tc>
        <w:tc>
          <w:tcPr>
            <w:tcW w:w="1984" w:type="dxa"/>
            <w:vMerge w:val="restart"/>
          </w:tcPr>
          <w:p>
            <w:pPr>
              <w:pStyle w:val="0"/>
              <w:jc w:val="both"/>
            </w:pPr>
            <w:r>
              <w:rPr>
                <w:sz w:val="20"/>
              </w:rPr>
              <w:t xml:space="preserve">Подпрограмма 3</w:t>
            </w:r>
          </w:p>
        </w:tc>
        <w:tc>
          <w:tcPr>
            <w:tcW w:w="1843" w:type="dxa"/>
            <w:vMerge w:val="restart"/>
          </w:tcPr>
          <w:p>
            <w:pPr>
              <w:pStyle w:val="0"/>
              <w:jc w:val="center"/>
            </w:pPr>
            <w:r>
              <w:rPr>
                <w:sz w:val="20"/>
              </w:rPr>
              <w:t xml:space="preserve">Увековечение памяти погибших при защите Отечества</w:t>
            </w:r>
          </w:p>
        </w:tc>
        <w:tc>
          <w:tcPr>
            <w:tcW w:w="1814" w:type="dxa"/>
          </w:tcPr>
          <w:p>
            <w:pPr>
              <w:pStyle w:val="0"/>
              <w:jc w:val="center"/>
            </w:pPr>
            <w:r>
              <w:rPr>
                <w:sz w:val="20"/>
              </w:rPr>
              <w:t xml:space="preserve">Всего, в том числе:</w:t>
            </w:r>
          </w:p>
        </w:tc>
        <w:tc>
          <w:tcPr>
            <w:tcW w:w="1417" w:type="dxa"/>
          </w:tcPr>
          <w:p>
            <w:pPr>
              <w:pStyle w:val="0"/>
              <w:jc w:val="center"/>
            </w:pPr>
            <w:r>
              <w:rPr>
                <w:sz w:val="20"/>
              </w:rPr>
              <w:t xml:space="preserve">3 614,1</w:t>
            </w:r>
          </w:p>
        </w:tc>
        <w:tc>
          <w:tcPr>
            <w:tcW w:w="1560" w:type="dxa"/>
          </w:tcPr>
          <w:p>
            <w:pPr>
              <w:pStyle w:val="0"/>
              <w:jc w:val="center"/>
            </w:pPr>
            <w:r>
              <w:rPr>
                <w:sz w:val="20"/>
              </w:rPr>
              <w:t xml:space="preserve">3 940,8</w:t>
            </w:r>
          </w:p>
        </w:tc>
        <w:tc>
          <w:tcPr>
            <w:tcW w:w="1275" w:type="dxa"/>
          </w:tcPr>
          <w:p>
            <w:pPr>
              <w:pStyle w:val="0"/>
              <w:jc w:val="center"/>
            </w:pPr>
            <w:r>
              <w:rPr>
                <w:sz w:val="20"/>
              </w:rPr>
              <w:t xml:space="preserve">2 837,1</w:t>
            </w:r>
          </w:p>
        </w:tc>
        <w:tc>
          <w:tcPr>
            <w:tcW w:w="1418" w:type="dxa"/>
          </w:tcPr>
          <w:p>
            <w:pPr>
              <w:pStyle w:val="0"/>
              <w:jc w:val="center"/>
            </w:pPr>
            <w:r>
              <w:rPr>
                <w:sz w:val="20"/>
              </w:rPr>
              <w:t xml:space="preserve">3 057,2</w:t>
            </w:r>
          </w:p>
        </w:tc>
        <w:tc>
          <w:tcPr>
            <w:tcW w:w="1417" w:type="dxa"/>
          </w:tcPr>
          <w:p>
            <w:pPr>
              <w:pStyle w:val="0"/>
              <w:jc w:val="center"/>
            </w:pPr>
            <w:r>
              <w:rPr>
                <w:sz w:val="20"/>
              </w:rPr>
              <w:t xml:space="preserve">2 600,1</w:t>
            </w:r>
          </w:p>
        </w:tc>
        <w:tc>
          <w:tcPr>
            <w:tcW w:w="1418" w:type="dxa"/>
          </w:tcPr>
          <w:p>
            <w:pPr>
              <w:pStyle w:val="0"/>
              <w:jc w:val="center"/>
            </w:pPr>
            <w:r>
              <w:rPr>
                <w:sz w:val="20"/>
              </w:rPr>
              <w:t xml:space="preserve">520,0</w:t>
            </w:r>
          </w:p>
        </w:tc>
      </w:tr>
      <w:tr>
        <w:tc>
          <w:tcPr>
            <w:vMerge w:val="continue"/>
          </w:tcPr>
          <w:p/>
        </w:tc>
        <w:tc>
          <w:tcPr>
            <w:vMerge w:val="continue"/>
          </w:tcPr>
          <w:p/>
        </w:tc>
        <w:tc>
          <w:tcPr>
            <w:vMerge w:val="continue"/>
          </w:tcPr>
          <w:p/>
        </w:tc>
        <w:tc>
          <w:tcPr>
            <w:tcW w:w="1814" w:type="dxa"/>
          </w:tcPr>
          <w:p>
            <w:pPr>
              <w:pStyle w:val="0"/>
              <w:jc w:val="center"/>
            </w:pPr>
            <w:r>
              <w:rPr>
                <w:sz w:val="20"/>
              </w:rPr>
              <w:t xml:space="preserve">федеральный бюджет</w:t>
            </w:r>
          </w:p>
        </w:tc>
        <w:tc>
          <w:tcPr>
            <w:tcW w:w="1417" w:type="dxa"/>
          </w:tcPr>
          <w:p>
            <w:pPr>
              <w:pStyle w:val="0"/>
              <w:jc w:val="center"/>
            </w:pPr>
            <w:r>
              <w:rPr>
                <w:sz w:val="20"/>
              </w:rPr>
              <w:t xml:space="preserve">3 325,0</w:t>
            </w:r>
          </w:p>
        </w:tc>
        <w:tc>
          <w:tcPr>
            <w:tcW w:w="1560" w:type="dxa"/>
          </w:tcPr>
          <w:p>
            <w:pPr>
              <w:pStyle w:val="0"/>
              <w:jc w:val="center"/>
            </w:pPr>
            <w:r>
              <w:rPr>
                <w:sz w:val="20"/>
              </w:rPr>
              <w:t xml:space="preserve">3 486,1</w:t>
            </w:r>
          </w:p>
        </w:tc>
        <w:tc>
          <w:tcPr>
            <w:tcW w:w="1275" w:type="dxa"/>
          </w:tcPr>
          <w:p>
            <w:pPr>
              <w:pStyle w:val="0"/>
              <w:jc w:val="center"/>
            </w:pPr>
            <w:r>
              <w:rPr>
                <w:sz w:val="20"/>
              </w:rPr>
              <w:t xml:space="preserve">2 509,7</w:t>
            </w:r>
          </w:p>
        </w:tc>
        <w:tc>
          <w:tcPr>
            <w:tcW w:w="1418" w:type="dxa"/>
          </w:tcPr>
          <w:p>
            <w:pPr>
              <w:pStyle w:val="0"/>
              <w:jc w:val="center"/>
            </w:pPr>
            <w:r>
              <w:rPr>
                <w:sz w:val="20"/>
              </w:rPr>
              <w:t xml:space="preserve">2 704,3</w:t>
            </w:r>
          </w:p>
        </w:tc>
        <w:tc>
          <w:tcPr>
            <w:tcW w:w="1417" w:type="dxa"/>
          </w:tcPr>
          <w:p>
            <w:pPr>
              <w:pStyle w:val="0"/>
              <w:jc w:val="center"/>
            </w:pPr>
            <w:r>
              <w:rPr>
                <w:sz w:val="20"/>
              </w:rPr>
              <w:t xml:space="preserve">2 300,0</w:t>
            </w:r>
          </w:p>
        </w:tc>
        <w:tc>
          <w:tcPr>
            <w:tcW w:w="1418" w:type="dxa"/>
          </w:tcPr>
          <w:p>
            <w:pPr>
              <w:pStyle w:val="0"/>
              <w:jc w:val="center"/>
            </w:pPr>
            <w:r>
              <w:rPr>
                <w:sz w:val="20"/>
              </w:rPr>
              <w:t xml:space="preserve">460,0</w:t>
            </w:r>
          </w:p>
        </w:tc>
      </w:tr>
      <w:tr>
        <w:tc>
          <w:tcPr>
            <w:vMerge w:val="continue"/>
          </w:tcPr>
          <w:p/>
        </w:tc>
        <w:tc>
          <w:tcPr>
            <w:vMerge w:val="continue"/>
          </w:tcPr>
          <w:p/>
        </w:tc>
        <w:tc>
          <w:tcPr>
            <w:vMerge w:val="continue"/>
          </w:tcPr>
          <w:p/>
        </w:tc>
        <w:tc>
          <w:tcPr>
            <w:tcW w:w="1814" w:type="dxa"/>
          </w:tcPr>
          <w:p>
            <w:pPr>
              <w:pStyle w:val="0"/>
              <w:jc w:val="center"/>
            </w:pPr>
            <w:r>
              <w:rPr>
                <w:sz w:val="20"/>
              </w:rPr>
              <w:t xml:space="preserve">бюджет Пензенской области</w:t>
            </w:r>
          </w:p>
        </w:tc>
        <w:tc>
          <w:tcPr>
            <w:tcW w:w="1417" w:type="dxa"/>
          </w:tcPr>
          <w:p>
            <w:pPr>
              <w:pStyle w:val="0"/>
              <w:jc w:val="center"/>
            </w:pPr>
            <w:r>
              <w:rPr>
                <w:sz w:val="20"/>
              </w:rPr>
              <w:t xml:space="preserve">144,6</w:t>
            </w:r>
          </w:p>
        </w:tc>
        <w:tc>
          <w:tcPr>
            <w:tcW w:w="1560" w:type="dxa"/>
          </w:tcPr>
          <w:p>
            <w:pPr>
              <w:pStyle w:val="0"/>
              <w:jc w:val="center"/>
            </w:pPr>
            <w:r>
              <w:rPr>
                <w:sz w:val="20"/>
              </w:rPr>
              <w:t xml:space="preserve">303,1</w:t>
            </w:r>
          </w:p>
        </w:tc>
        <w:tc>
          <w:tcPr>
            <w:tcW w:w="1275" w:type="dxa"/>
          </w:tcPr>
          <w:p>
            <w:pPr>
              <w:pStyle w:val="0"/>
              <w:jc w:val="center"/>
            </w:pPr>
            <w:r>
              <w:rPr>
                <w:sz w:val="20"/>
              </w:rPr>
              <w:t xml:space="preserve">218,2</w:t>
            </w:r>
          </w:p>
        </w:tc>
        <w:tc>
          <w:tcPr>
            <w:tcW w:w="1418" w:type="dxa"/>
          </w:tcPr>
          <w:p>
            <w:pPr>
              <w:pStyle w:val="0"/>
              <w:jc w:val="center"/>
            </w:pPr>
            <w:r>
              <w:rPr>
                <w:sz w:val="20"/>
              </w:rPr>
              <w:t xml:space="preserve">235,2</w:t>
            </w:r>
          </w:p>
        </w:tc>
        <w:tc>
          <w:tcPr>
            <w:tcW w:w="1417" w:type="dxa"/>
          </w:tcPr>
          <w:p>
            <w:pPr>
              <w:pStyle w:val="0"/>
              <w:jc w:val="center"/>
            </w:pPr>
            <w:r>
              <w:rPr>
                <w:sz w:val="20"/>
              </w:rPr>
              <w:t xml:space="preserve">200,0</w:t>
            </w:r>
          </w:p>
        </w:tc>
        <w:tc>
          <w:tcPr>
            <w:tcW w:w="1418" w:type="dxa"/>
          </w:tcPr>
          <w:p>
            <w:pPr>
              <w:pStyle w:val="0"/>
              <w:jc w:val="center"/>
            </w:pPr>
            <w:r>
              <w:rPr>
                <w:sz w:val="20"/>
              </w:rPr>
              <w:t xml:space="preserve">40,0</w:t>
            </w:r>
          </w:p>
        </w:tc>
      </w:tr>
      <w:tr>
        <w:tc>
          <w:tcPr>
            <w:vMerge w:val="continue"/>
          </w:tcPr>
          <w:p/>
        </w:tc>
        <w:tc>
          <w:tcPr>
            <w:vMerge w:val="continue"/>
          </w:tcPr>
          <w:p/>
        </w:tc>
        <w:tc>
          <w:tcPr>
            <w:vMerge w:val="continue"/>
          </w:tcPr>
          <w:p/>
        </w:tc>
        <w:tc>
          <w:tcPr>
            <w:tcW w:w="1814" w:type="dxa"/>
          </w:tcPr>
          <w:p>
            <w:pPr>
              <w:pStyle w:val="0"/>
              <w:jc w:val="center"/>
            </w:pPr>
            <w:r>
              <w:rPr>
                <w:sz w:val="20"/>
              </w:rPr>
              <w:t xml:space="preserve">Территориальный фонд обязательного медицинского страхования Пензенской области</w:t>
            </w:r>
          </w:p>
        </w:tc>
        <w:tc>
          <w:tcPr>
            <w:tcW w:w="1417" w:type="dxa"/>
          </w:tcPr>
          <w:p>
            <w:pPr>
              <w:pStyle w:val="0"/>
              <w:jc w:val="center"/>
            </w:pPr>
            <w:r>
              <w:rPr>
                <w:sz w:val="20"/>
              </w:rPr>
              <w:t xml:space="preserve">0,0</w:t>
            </w:r>
          </w:p>
        </w:tc>
        <w:tc>
          <w:tcPr>
            <w:tcW w:w="1560" w:type="dxa"/>
          </w:tcPr>
          <w:p>
            <w:pPr>
              <w:pStyle w:val="0"/>
              <w:jc w:val="center"/>
            </w:pPr>
            <w:r>
              <w:rPr>
                <w:sz w:val="20"/>
              </w:rPr>
              <w:t xml:space="preserve">0,0</w:t>
            </w:r>
          </w:p>
        </w:tc>
        <w:tc>
          <w:tcPr>
            <w:tcW w:w="1275" w:type="dxa"/>
          </w:tcPr>
          <w:p>
            <w:pPr>
              <w:pStyle w:val="0"/>
              <w:jc w:val="center"/>
            </w:pPr>
            <w:r>
              <w:rPr>
                <w:sz w:val="20"/>
              </w:rPr>
              <w:t xml:space="preserve">0,0</w:t>
            </w:r>
          </w:p>
        </w:tc>
        <w:tc>
          <w:tcPr>
            <w:tcW w:w="1418" w:type="dxa"/>
          </w:tcPr>
          <w:p>
            <w:pPr>
              <w:pStyle w:val="0"/>
              <w:jc w:val="center"/>
            </w:pPr>
            <w:r>
              <w:rPr>
                <w:sz w:val="20"/>
              </w:rPr>
              <w:t xml:space="preserve">0,0</w:t>
            </w:r>
          </w:p>
        </w:tc>
        <w:tc>
          <w:tcPr>
            <w:tcW w:w="1417" w:type="dxa"/>
          </w:tcPr>
          <w:p>
            <w:pPr>
              <w:pStyle w:val="0"/>
              <w:jc w:val="center"/>
            </w:pPr>
            <w:r>
              <w:rPr>
                <w:sz w:val="20"/>
              </w:rPr>
              <w:t xml:space="preserve">0,0</w:t>
            </w:r>
          </w:p>
        </w:tc>
        <w:tc>
          <w:tcPr>
            <w:tcW w:w="1418" w:type="dxa"/>
          </w:tcPr>
          <w:p>
            <w:pPr>
              <w:pStyle w:val="0"/>
              <w:jc w:val="center"/>
            </w:pPr>
            <w:r>
              <w:rPr>
                <w:sz w:val="20"/>
              </w:rPr>
              <w:t xml:space="preserve">0,0</w:t>
            </w:r>
          </w:p>
        </w:tc>
      </w:tr>
      <w:tr>
        <w:tc>
          <w:tcPr>
            <w:vMerge w:val="continue"/>
          </w:tcPr>
          <w:p/>
        </w:tc>
        <w:tc>
          <w:tcPr>
            <w:vMerge w:val="continue"/>
          </w:tcPr>
          <w:p/>
        </w:tc>
        <w:tc>
          <w:tcPr>
            <w:vMerge w:val="continue"/>
          </w:tcPr>
          <w:p/>
        </w:tc>
        <w:tc>
          <w:tcPr>
            <w:tcW w:w="1814" w:type="dxa"/>
          </w:tcPr>
          <w:p>
            <w:pPr>
              <w:pStyle w:val="0"/>
              <w:jc w:val="center"/>
            </w:pPr>
            <w:r>
              <w:rPr>
                <w:sz w:val="20"/>
              </w:rPr>
              <w:t xml:space="preserve">бюджеты муниципальных образований Пензенской области</w:t>
            </w:r>
          </w:p>
        </w:tc>
        <w:tc>
          <w:tcPr>
            <w:tcW w:w="1417" w:type="dxa"/>
          </w:tcPr>
          <w:p>
            <w:pPr>
              <w:pStyle w:val="0"/>
              <w:jc w:val="center"/>
            </w:pPr>
            <w:r>
              <w:rPr>
                <w:sz w:val="20"/>
              </w:rPr>
              <w:t xml:space="preserve">144,5</w:t>
            </w:r>
          </w:p>
        </w:tc>
        <w:tc>
          <w:tcPr>
            <w:tcW w:w="1560" w:type="dxa"/>
          </w:tcPr>
          <w:p>
            <w:pPr>
              <w:pStyle w:val="0"/>
              <w:jc w:val="center"/>
            </w:pPr>
            <w:r>
              <w:rPr>
                <w:sz w:val="20"/>
              </w:rPr>
              <w:t xml:space="preserve">151,6</w:t>
            </w:r>
          </w:p>
        </w:tc>
        <w:tc>
          <w:tcPr>
            <w:tcW w:w="1275" w:type="dxa"/>
          </w:tcPr>
          <w:p>
            <w:pPr>
              <w:pStyle w:val="0"/>
              <w:jc w:val="center"/>
            </w:pPr>
            <w:r>
              <w:rPr>
                <w:sz w:val="20"/>
              </w:rPr>
              <w:t xml:space="preserve">109,2</w:t>
            </w:r>
          </w:p>
        </w:tc>
        <w:tc>
          <w:tcPr>
            <w:tcW w:w="1418" w:type="dxa"/>
          </w:tcPr>
          <w:p>
            <w:pPr>
              <w:pStyle w:val="0"/>
              <w:jc w:val="center"/>
            </w:pPr>
            <w:r>
              <w:rPr>
                <w:sz w:val="20"/>
              </w:rPr>
              <w:t xml:space="preserve">117,7</w:t>
            </w:r>
          </w:p>
        </w:tc>
        <w:tc>
          <w:tcPr>
            <w:tcW w:w="1417" w:type="dxa"/>
          </w:tcPr>
          <w:p>
            <w:pPr>
              <w:pStyle w:val="0"/>
              <w:jc w:val="center"/>
            </w:pPr>
            <w:r>
              <w:rPr>
                <w:sz w:val="20"/>
              </w:rPr>
              <w:t xml:space="preserve">100,1</w:t>
            </w:r>
          </w:p>
        </w:tc>
        <w:tc>
          <w:tcPr>
            <w:tcW w:w="1418" w:type="dxa"/>
          </w:tcPr>
          <w:p>
            <w:pPr>
              <w:pStyle w:val="0"/>
              <w:jc w:val="center"/>
            </w:pPr>
            <w:r>
              <w:rPr>
                <w:sz w:val="20"/>
              </w:rPr>
              <w:t xml:space="preserve">20,0</w:t>
            </w:r>
          </w:p>
        </w:tc>
      </w:tr>
      <w:tr>
        <w:tc>
          <w:tcPr>
            <w:vMerge w:val="continue"/>
          </w:tcPr>
          <w:p/>
        </w:tc>
        <w:tc>
          <w:tcPr>
            <w:vMerge w:val="continue"/>
          </w:tcPr>
          <w:p/>
        </w:tc>
        <w:tc>
          <w:tcPr>
            <w:vMerge w:val="continue"/>
          </w:tcPr>
          <w:p/>
        </w:tc>
        <w:tc>
          <w:tcPr>
            <w:tcW w:w="1814" w:type="dxa"/>
          </w:tcPr>
          <w:p>
            <w:pPr>
              <w:pStyle w:val="0"/>
              <w:jc w:val="center"/>
            </w:pPr>
            <w:r>
              <w:rPr>
                <w:sz w:val="20"/>
              </w:rPr>
              <w:t xml:space="preserve">иные источники</w:t>
            </w:r>
          </w:p>
        </w:tc>
        <w:tc>
          <w:tcPr>
            <w:tcW w:w="1417" w:type="dxa"/>
          </w:tcPr>
          <w:p>
            <w:pPr>
              <w:pStyle w:val="0"/>
              <w:jc w:val="center"/>
            </w:pPr>
            <w:r>
              <w:rPr>
                <w:sz w:val="20"/>
              </w:rPr>
              <w:t xml:space="preserve">0,0</w:t>
            </w:r>
          </w:p>
        </w:tc>
        <w:tc>
          <w:tcPr>
            <w:tcW w:w="1560" w:type="dxa"/>
          </w:tcPr>
          <w:p>
            <w:pPr>
              <w:pStyle w:val="0"/>
              <w:jc w:val="center"/>
            </w:pPr>
            <w:r>
              <w:rPr>
                <w:sz w:val="20"/>
              </w:rPr>
              <w:t xml:space="preserve">0,0</w:t>
            </w:r>
          </w:p>
        </w:tc>
        <w:tc>
          <w:tcPr>
            <w:tcW w:w="1275" w:type="dxa"/>
          </w:tcPr>
          <w:p>
            <w:pPr>
              <w:pStyle w:val="0"/>
              <w:jc w:val="center"/>
            </w:pPr>
            <w:r>
              <w:rPr>
                <w:sz w:val="20"/>
              </w:rPr>
              <w:t xml:space="preserve">0,0</w:t>
            </w:r>
          </w:p>
        </w:tc>
        <w:tc>
          <w:tcPr>
            <w:tcW w:w="1418" w:type="dxa"/>
          </w:tcPr>
          <w:p>
            <w:pPr>
              <w:pStyle w:val="0"/>
              <w:jc w:val="center"/>
            </w:pPr>
            <w:r>
              <w:rPr>
                <w:sz w:val="20"/>
              </w:rPr>
              <w:t xml:space="preserve">0,0</w:t>
            </w:r>
          </w:p>
        </w:tc>
        <w:tc>
          <w:tcPr>
            <w:tcW w:w="1417" w:type="dxa"/>
          </w:tcPr>
          <w:p>
            <w:pPr>
              <w:pStyle w:val="0"/>
              <w:jc w:val="center"/>
            </w:pPr>
            <w:r>
              <w:rPr>
                <w:sz w:val="20"/>
              </w:rPr>
              <w:t xml:space="preserve">0,0</w:t>
            </w:r>
          </w:p>
        </w:tc>
        <w:tc>
          <w:tcPr>
            <w:tcW w:w="1418" w:type="dxa"/>
          </w:tcPr>
          <w:p>
            <w:pPr>
              <w:pStyle w:val="0"/>
              <w:jc w:val="center"/>
            </w:pPr>
            <w:r>
              <w:rPr>
                <w:sz w:val="20"/>
              </w:rPr>
              <w:t xml:space="preserve">0,0</w:t>
            </w:r>
          </w:p>
        </w:tc>
      </w:tr>
      <w:tr>
        <w:tc>
          <w:tcPr>
            <w:tcW w:w="710" w:type="dxa"/>
            <w:vMerge w:val="restart"/>
          </w:tcPr>
          <w:p>
            <w:pPr>
              <w:pStyle w:val="0"/>
              <w:jc w:val="both"/>
            </w:pPr>
            <w:r>
              <w:rPr>
                <w:sz w:val="20"/>
              </w:rPr>
              <w:t xml:space="preserve">3.1.</w:t>
            </w:r>
          </w:p>
        </w:tc>
        <w:tc>
          <w:tcPr>
            <w:tcW w:w="1984" w:type="dxa"/>
            <w:vMerge w:val="restart"/>
          </w:tcPr>
          <w:p>
            <w:pPr>
              <w:pStyle w:val="0"/>
              <w:jc w:val="both"/>
            </w:pPr>
            <w:r>
              <w:rPr>
                <w:sz w:val="20"/>
              </w:rPr>
              <w:t xml:space="preserve">Основное мероприятие 3.1.</w:t>
            </w:r>
          </w:p>
        </w:tc>
        <w:tc>
          <w:tcPr>
            <w:tcW w:w="1843" w:type="dxa"/>
            <w:vMerge w:val="restart"/>
          </w:tcPr>
          <w:p>
            <w:pPr>
              <w:pStyle w:val="0"/>
              <w:jc w:val="center"/>
            </w:pPr>
            <w:r>
              <w:rPr>
                <w:sz w:val="20"/>
              </w:rPr>
              <w:t xml:space="preserve">Обустройство и восстановление воинских захоронений</w:t>
            </w:r>
          </w:p>
        </w:tc>
        <w:tc>
          <w:tcPr>
            <w:tcW w:w="1814" w:type="dxa"/>
          </w:tcPr>
          <w:p>
            <w:pPr>
              <w:pStyle w:val="0"/>
              <w:jc w:val="center"/>
            </w:pPr>
            <w:r>
              <w:rPr>
                <w:sz w:val="20"/>
              </w:rPr>
              <w:t xml:space="preserve">Всего, в том числе:</w:t>
            </w:r>
          </w:p>
        </w:tc>
        <w:tc>
          <w:tcPr>
            <w:tcW w:w="1417" w:type="dxa"/>
          </w:tcPr>
          <w:p>
            <w:pPr>
              <w:pStyle w:val="0"/>
              <w:jc w:val="center"/>
            </w:pPr>
            <w:r>
              <w:rPr>
                <w:sz w:val="20"/>
              </w:rPr>
              <w:t xml:space="preserve">3 614,1</w:t>
            </w:r>
          </w:p>
        </w:tc>
        <w:tc>
          <w:tcPr>
            <w:tcW w:w="1560" w:type="dxa"/>
          </w:tcPr>
          <w:p>
            <w:pPr>
              <w:pStyle w:val="0"/>
              <w:jc w:val="center"/>
            </w:pPr>
            <w:r>
              <w:rPr>
                <w:sz w:val="20"/>
              </w:rPr>
              <w:t xml:space="preserve">3 940,8</w:t>
            </w:r>
          </w:p>
        </w:tc>
        <w:tc>
          <w:tcPr>
            <w:tcW w:w="1275" w:type="dxa"/>
          </w:tcPr>
          <w:p>
            <w:pPr>
              <w:pStyle w:val="0"/>
              <w:jc w:val="center"/>
            </w:pPr>
            <w:r>
              <w:rPr>
                <w:sz w:val="20"/>
              </w:rPr>
              <w:t xml:space="preserve">2 837,1</w:t>
            </w:r>
          </w:p>
        </w:tc>
        <w:tc>
          <w:tcPr>
            <w:tcW w:w="1418" w:type="dxa"/>
          </w:tcPr>
          <w:p>
            <w:pPr>
              <w:pStyle w:val="0"/>
              <w:jc w:val="center"/>
            </w:pPr>
            <w:r>
              <w:rPr>
                <w:sz w:val="20"/>
              </w:rPr>
              <w:t xml:space="preserve">3 057,2</w:t>
            </w:r>
          </w:p>
        </w:tc>
        <w:tc>
          <w:tcPr>
            <w:tcW w:w="1417" w:type="dxa"/>
          </w:tcPr>
          <w:p>
            <w:pPr>
              <w:pStyle w:val="0"/>
              <w:jc w:val="center"/>
            </w:pPr>
            <w:r>
              <w:rPr>
                <w:sz w:val="20"/>
              </w:rPr>
              <w:t xml:space="preserve">2 600,1</w:t>
            </w:r>
          </w:p>
        </w:tc>
        <w:tc>
          <w:tcPr>
            <w:tcW w:w="1418" w:type="dxa"/>
          </w:tcPr>
          <w:p>
            <w:pPr>
              <w:pStyle w:val="0"/>
              <w:jc w:val="center"/>
            </w:pPr>
            <w:r>
              <w:rPr>
                <w:sz w:val="20"/>
              </w:rPr>
              <w:t xml:space="preserve">520,0</w:t>
            </w:r>
          </w:p>
        </w:tc>
      </w:tr>
      <w:tr>
        <w:tc>
          <w:tcPr>
            <w:vMerge w:val="continue"/>
          </w:tcPr>
          <w:p/>
        </w:tc>
        <w:tc>
          <w:tcPr>
            <w:vMerge w:val="continue"/>
          </w:tcPr>
          <w:p/>
        </w:tc>
        <w:tc>
          <w:tcPr>
            <w:vMerge w:val="continue"/>
          </w:tcPr>
          <w:p/>
        </w:tc>
        <w:tc>
          <w:tcPr>
            <w:tcW w:w="1814" w:type="dxa"/>
          </w:tcPr>
          <w:p>
            <w:pPr>
              <w:pStyle w:val="0"/>
              <w:jc w:val="center"/>
            </w:pPr>
            <w:r>
              <w:rPr>
                <w:sz w:val="20"/>
              </w:rPr>
              <w:t xml:space="preserve">федеральный бюджет</w:t>
            </w:r>
          </w:p>
        </w:tc>
        <w:tc>
          <w:tcPr>
            <w:tcW w:w="1417" w:type="dxa"/>
          </w:tcPr>
          <w:p>
            <w:pPr>
              <w:pStyle w:val="0"/>
              <w:jc w:val="center"/>
            </w:pPr>
            <w:r>
              <w:rPr>
                <w:sz w:val="20"/>
              </w:rPr>
              <w:t xml:space="preserve">3 325,0</w:t>
            </w:r>
          </w:p>
        </w:tc>
        <w:tc>
          <w:tcPr>
            <w:tcW w:w="1560" w:type="dxa"/>
          </w:tcPr>
          <w:p>
            <w:pPr>
              <w:pStyle w:val="0"/>
              <w:jc w:val="center"/>
            </w:pPr>
            <w:r>
              <w:rPr>
                <w:sz w:val="20"/>
              </w:rPr>
              <w:t xml:space="preserve">3 486,1</w:t>
            </w:r>
          </w:p>
        </w:tc>
        <w:tc>
          <w:tcPr>
            <w:tcW w:w="1275" w:type="dxa"/>
          </w:tcPr>
          <w:p>
            <w:pPr>
              <w:pStyle w:val="0"/>
              <w:jc w:val="center"/>
            </w:pPr>
            <w:r>
              <w:rPr>
                <w:sz w:val="20"/>
              </w:rPr>
              <w:t xml:space="preserve">2 509,7</w:t>
            </w:r>
          </w:p>
        </w:tc>
        <w:tc>
          <w:tcPr>
            <w:tcW w:w="1418" w:type="dxa"/>
          </w:tcPr>
          <w:p>
            <w:pPr>
              <w:pStyle w:val="0"/>
              <w:jc w:val="center"/>
            </w:pPr>
            <w:r>
              <w:rPr>
                <w:sz w:val="20"/>
              </w:rPr>
              <w:t xml:space="preserve">2 704,3</w:t>
            </w:r>
          </w:p>
        </w:tc>
        <w:tc>
          <w:tcPr>
            <w:tcW w:w="1417" w:type="dxa"/>
          </w:tcPr>
          <w:p>
            <w:pPr>
              <w:pStyle w:val="0"/>
              <w:jc w:val="center"/>
            </w:pPr>
            <w:r>
              <w:rPr>
                <w:sz w:val="20"/>
              </w:rPr>
              <w:t xml:space="preserve">2 300,0</w:t>
            </w:r>
          </w:p>
        </w:tc>
        <w:tc>
          <w:tcPr>
            <w:tcW w:w="1418" w:type="dxa"/>
          </w:tcPr>
          <w:p>
            <w:pPr>
              <w:pStyle w:val="0"/>
              <w:jc w:val="center"/>
            </w:pPr>
            <w:r>
              <w:rPr>
                <w:sz w:val="20"/>
              </w:rPr>
              <w:t xml:space="preserve">460,0</w:t>
            </w:r>
          </w:p>
        </w:tc>
      </w:tr>
      <w:tr>
        <w:tc>
          <w:tcPr>
            <w:vMerge w:val="continue"/>
          </w:tcPr>
          <w:p/>
        </w:tc>
        <w:tc>
          <w:tcPr>
            <w:vMerge w:val="continue"/>
          </w:tcPr>
          <w:p/>
        </w:tc>
        <w:tc>
          <w:tcPr>
            <w:vMerge w:val="continue"/>
          </w:tcPr>
          <w:p/>
        </w:tc>
        <w:tc>
          <w:tcPr>
            <w:tcW w:w="1814" w:type="dxa"/>
          </w:tcPr>
          <w:p>
            <w:pPr>
              <w:pStyle w:val="0"/>
              <w:jc w:val="center"/>
            </w:pPr>
            <w:r>
              <w:rPr>
                <w:sz w:val="20"/>
              </w:rPr>
              <w:t xml:space="preserve">бюджет Пензенской области</w:t>
            </w:r>
          </w:p>
        </w:tc>
        <w:tc>
          <w:tcPr>
            <w:tcW w:w="1417" w:type="dxa"/>
          </w:tcPr>
          <w:p>
            <w:pPr>
              <w:pStyle w:val="0"/>
              <w:jc w:val="center"/>
            </w:pPr>
            <w:r>
              <w:rPr>
                <w:sz w:val="20"/>
              </w:rPr>
              <w:t xml:space="preserve">144,6</w:t>
            </w:r>
          </w:p>
        </w:tc>
        <w:tc>
          <w:tcPr>
            <w:tcW w:w="1560" w:type="dxa"/>
          </w:tcPr>
          <w:p>
            <w:pPr>
              <w:pStyle w:val="0"/>
              <w:jc w:val="center"/>
            </w:pPr>
            <w:r>
              <w:rPr>
                <w:sz w:val="20"/>
              </w:rPr>
              <w:t xml:space="preserve">303,1</w:t>
            </w:r>
          </w:p>
        </w:tc>
        <w:tc>
          <w:tcPr>
            <w:tcW w:w="1275" w:type="dxa"/>
          </w:tcPr>
          <w:p>
            <w:pPr>
              <w:pStyle w:val="0"/>
              <w:jc w:val="center"/>
            </w:pPr>
            <w:r>
              <w:rPr>
                <w:sz w:val="20"/>
              </w:rPr>
              <w:t xml:space="preserve">218,2</w:t>
            </w:r>
          </w:p>
        </w:tc>
        <w:tc>
          <w:tcPr>
            <w:tcW w:w="1418" w:type="dxa"/>
          </w:tcPr>
          <w:p>
            <w:pPr>
              <w:pStyle w:val="0"/>
              <w:jc w:val="center"/>
            </w:pPr>
            <w:r>
              <w:rPr>
                <w:sz w:val="20"/>
              </w:rPr>
              <w:t xml:space="preserve">235,2</w:t>
            </w:r>
          </w:p>
        </w:tc>
        <w:tc>
          <w:tcPr>
            <w:tcW w:w="1417" w:type="dxa"/>
          </w:tcPr>
          <w:p>
            <w:pPr>
              <w:pStyle w:val="0"/>
              <w:jc w:val="center"/>
            </w:pPr>
            <w:r>
              <w:rPr>
                <w:sz w:val="20"/>
              </w:rPr>
              <w:t xml:space="preserve">200,0</w:t>
            </w:r>
          </w:p>
        </w:tc>
        <w:tc>
          <w:tcPr>
            <w:tcW w:w="1418" w:type="dxa"/>
          </w:tcPr>
          <w:p>
            <w:pPr>
              <w:pStyle w:val="0"/>
              <w:jc w:val="center"/>
            </w:pPr>
            <w:r>
              <w:rPr>
                <w:sz w:val="20"/>
              </w:rPr>
              <w:t xml:space="preserve">40,0</w:t>
            </w:r>
          </w:p>
        </w:tc>
      </w:tr>
      <w:tr>
        <w:tc>
          <w:tcPr>
            <w:vMerge w:val="continue"/>
          </w:tcPr>
          <w:p/>
        </w:tc>
        <w:tc>
          <w:tcPr>
            <w:vMerge w:val="continue"/>
          </w:tcPr>
          <w:p/>
        </w:tc>
        <w:tc>
          <w:tcPr>
            <w:vMerge w:val="continue"/>
          </w:tcPr>
          <w:p/>
        </w:tc>
        <w:tc>
          <w:tcPr>
            <w:tcW w:w="1814" w:type="dxa"/>
          </w:tcPr>
          <w:p>
            <w:pPr>
              <w:pStyle w:val="0"/>
              <w:jc w:val="center"/>
            </w:pPr>
            <w:r>
              <w:rPr>
                <w:sz w:val="20"/>
              </w:rPr>
              <w:t xml:space="preserve">Территориальный фонд обязательного медицинского страхования Пензенской области</w:t>
            </w:r>
          </w:p>
        </w:tc>
        <w:tc>
          <w:tcPr>
            <w:tcW w:w="1417" w:type="dxa"/>
          </w:tcPr>
          <w:p>
            <w:pPr>
              <w:pStyle w:val="0"/>
              <w:jc w:val="center"/>
            </w:pPr>
            <w:r>
              <w:rPr>
                <w:sz w:val="20"/>
              </w:rPr>
              <w:t xml:space="preserve">0,0</w:t>
            </w:r>
          </w:p>
        </w:tc>
        <w:tc>
          <w:tcPr>
            <w:tcW w:w="1560" w:type="dxa"/>
          </w:tcPr>
          <w:p>
            <w:pPr>
              <w:pStyle w:val="0"/>
              <w:jc w:val="center"/>
            </w:pPr>
            <w:r>
              <w:rPr>
                <w:sz w:val="20"/>
              </w:rPr>
              <w:t xml:space="preserve">0,0</w:t>
            </w:r>
          </w:p>
        </w:tc>
        <w:tc>
          <w:tcPr>
            <w:tcW w:w="1275" w:type="dxa"/>
          </w:tcPr>
          <w:p>
            <w:pPr>
              <w:pStyle w:val="0"/>
              <w:jc w:val="center"/>
            </w:pPr>
            <w:r>
              <w:rPr>
                <w:sz w:val="20"/>
              </w:rPr>
              <w:t xml:space="preserve">0,0</w:t>
            </w:r>
          </w:p>
        </w:tc>
        <w:tc>
          <w:tcPr>
            <w:tcW w:w="1418" w:type="dxa"/>
          </w:tcPr>
          <w:p>
            <w:pPr>
              <w:pStyle w:val="0"/>
              <w:jc w:val="center"/>
            </w:pPr>
            <w:r>
              <w:rPr>
                <w:sz w:val="20"/>
              </w:rPr>
              <w:t xml:space="preserve">0,0</w:t>
            </w:r>
          </w:p>
        </w:tc>
        <w:tc>
          <w:tcPr>
            <w:tcW w:w="1417" w:type="dxa"/>
          </w:tcPr>
          <w:p>
            <w:pPr>
              <w:pStyle w:val="0"/>
              <w:jc w:val="center"/>
            </w:pPr>
            <w:r>
              <w:rPr>
                <w:sz w:val="20"/>
              </w:rPr>
              <w:t xml:space="preserve">0,0</w:t>
            </w:r>
          </w:p>
        </w:tc>
        <w:tc>
          <w:tcPr>
            <w:tcW w:w="1418" w:type="dxa"/>
          </w:tcPr>
          <w:p>
            <w:pPr>
              <w:pStyle w:val="0"/>
              <w:jc w:val="center"/>
            </w:pPr>
            <w:r>
              <w:rPr>
                <w:sz w:val="20"/>
              </w:rPr>
              <w:t xml:space="preserve">0,0</w:t>
            </w:r>
          </w:p>
        </w:tc>
      </w:tr>
      <w:tr>
        <w:tc>
          <w:tcPr>
            <w:vMerge w:val="continue"/>
          </w:tcPr>
          <w:p/>
        </w:tc>
        <w:tc>
          <w:tcPr>
            <w:vMerge w:val="continue"/>
          </w:tcPr>
          <w:p/>
        </w:tc>
        <w:tc>
          <w:tcPr>
            <w:vMerge w:val="continue"/>
          </w:tcPr>
          <w:p/>
        </w:tc>
        <w:tc>
          <w:tcPr>
            <w:tcW w:w="1814" w:type="dxa"/>
          </w:tcPr>
          <w:p>
            <w:pPr>
              <w:pStyle w:val="0"/>
              <w:jc w:val="center"/>
            </w:pPr>
            <w:r>
              <w:rPr>
                <w:sz w:val="20"/>
              </w:rPr>
              <w:t xml:space="preserve">бюджеты муниципальных образований Пензенской области</w:t>
            </w:r>
          </w:p>
        </w:tc>
        <w:tc>
          <w:tcPr>
            <w:tcW w:w="1417" w:type="dxa"/>
          </w:tcPr>
          <w:p>
            <w:pPr>
              <w:pStyle w:val="0"/>
              <w:jc w:val="center"/>
            </w:pPr>
            <w:r>
              <w:rPr>
                <w:sz w:val="20"/>
              </w:rPr>
              <w:t xml:space="preserve">144,5</w:t>
            </w:r>
          </w:p>
        </w:tc>
        <w:tc>
          <w:tcPr>
            <w:tcW w:w="1560" w:type="dxa"/>
          </w:tcPr>
          <w:p>
            <w:pPr>
              <w:pStyle w:val="0"/>
              <w:jc w:val="center"/>
            </w:pPr>
            <w:r>
              <w:rPr>
                <w:sz w:val="20"/>
              </w:rPr>
              <w:t xml:space="preserve">151,6</w:t>
            </w:r>
          </w:p>
        </w:tc>
        <w:tc>
          <w:tcPr>
            <w:tcW w:w="1275" w:type="dxa"/>
          </w:tcPr>
          <w:p>
            <w:pPr>
              <w:pStyle w:val="0"/>
              <w:jc w:val="center"/>
            </w:pPr>
            <w:r>
              <w:rPr>
                <w:sz w:val="20"/>
              </w:rPr>
              <w:t xml:space="preserve">109,2</w:t>
            </w:r>
          </w:p>
        </w:tc>
        <w:tc>
          <w:tcPr>
            <w:tcW w:w="1418" w:type="dxa"/>
          </w:tcPr>
          <w:p>
            <w:pPr>
              <w:pStyle w:val="0"/>
              <w:jc w:val="center"/>
            </w:pPr>
            <w:r>
              <w:rPr>
                <w:sz w:val="20"/>
              </w:rPr>
              <w:t xml:space="preserve">117,7</w:t>
            </w:r>
          </w:p>
        </w:tc>
        <w:tc>
          <w:tcPr>
            <w:tcW w:w="1417" w:type="dxa"/>
          </w:tcPr>
          <w:p>
            <w:pPr>
              <w:pStyle w:val="0"/>
              <w:jc w:val="center"/>
            </w:pPr>
            <w:r>
              <w:rPr>
                <w:sz w:val="20"/>
              </w:rPr>
              <w:t xml:space="preserve">100,1</w:t>
            </w:r>
          </w:p>
        </w:tc>
        <w:tc>
          <w:tcPr>
            <w:tcW w:w="1418" w:type="dxa"/>
          </w:tcPr>
          <w:p>
            <w:pPr>
              <w:pStyle w:val="0"/>
              <w:jc w:val="center"/>
            </w:pPr>
            <w:r>
              <w:rPr>
                <w:sz w:val="20"/>
              </w:rPr>
              <w:t xml:space="preserve">20,0</w:t>
            </w:r>
          </w:p>
        </w:tc>
      </w:tr>
      <w:tr>
        <w:tc>
          <w:tcPr>
            <w:vMerge w:val="continue"/>
          </w:tcPr>
          <w:p/>
        </w:tc>
        <w:tc>
          <w:tcPr>
            <w:vMerge w:val="continue"/>
          </w:tcPr>
          <w:p/>
        </w:tc>
        <w:tc>
          <w:tcPr>
            <w:vMerge w:val="continue"/>
          </w:tcPr>
          <w:p/>
        </w:tc>
        <w:tc>
          <w:tcPr>
            <w:tcW w:w="1814" w:type="dxa"/>
          </w:tcPr>
          <w:p>
            <w:pPr>
              <w:pStyle w:val="0"/>
              <w:jc w:val="center"/>
            </w:pPr>
            <w:r>
              <w:rPr>
                <w:sz w:val="20"/>
              </w:rPr>
              <w:t xml:space="preserve">иные источники</w:t>
            </w:r>
          </w:p>
        </w:tc>
        <w:tc>
          <w:tcPr>
            <w:tcW w:w="1417" w:type="dxa"/>
          </w:tcPr>
          <w:p>
            <w:pPr>
              <w:pStyle w:val="0"/>
              <w:jc w:val="center"/>
            </w:pPr>
            <w:r>
              <w:rPr>
                <w:sz w:val="20"/>
              </w:rPr>
              <w:t xml:space="preserve">0,0</w:t>
            </w:r>
          </w:p>
        </w:tc>
        <w:tc>
          <w:tcPr>
            <w:tcW w:w="1560" w:type="dxa"/>
          </w:tcPr>
          <w:p>
            <w:pPr>
              <w:pStyle w:val="0"/>
              <w:jc w:val="center"/>
            </w:pPr>
            <w:r>
              <w:rPr>
                <w:sz w:val="20"/>
              </w:rPr>
              <w:t xml:space="preserve">0,0</w:t>
            </w:r>
          </w:p>
        </w:tc>
        <w:tc>
          <w:tcPr>
            <w:tcW w:w="1275" w:type="dxa"/>
          </w:tcPr>
          <w:p>
            <w:pPr>
              <w:pStyle w:val="0"/>
              <w:jc w:val="center"/>
            </w:pPr>
            <w:r>
              <w:rPr>
                <w:sz w:val="20"/>
              </w:rPr>
              <w:t xml:space="preserve">0,0</w:t>
            </w:r>
          </w:p>
        </w:tc>
        <w:tc>
          <w:tcPr>
            <w:tcW w:w="1418" w:type="dxa"/>
          </w:tcPr>
          <w:p>
            <w:pPr>
              <w:pStyle w:val="0"/>
              <w:jc w:val="center"/>
            </w:pPr>
            <w:r>
              <w:rPr>
                <w:sz w:val="20"/>
              </w:rPr>
              <w:t xml:space="preserve">0,0</w:t>
            </w:r>
          </w:p>
        </w:tc>
        <w:tc>
          <w:tcPr>
            <w:tcW w:w="1417" w:type="dxa"/>
          </w:tcPr>
          <w:p>
            <w:pPr>
              <w:pStyle w:val="0"/>
              <w:jc w:val="center"/>
            </w:pPr>
            <w:r>
              <w:rPr>
                <w:sz w:val="20"/>
              </w:rPr>
              <w:t xml:space="preserve">0,0</w:t>
            </w:r>
          </w:p>
        </w:tc>
        <w:tc>
          <w:tcPr>
            <w:tcW w:w="1418" w:type="dxa"/>
          </w:tcPr>
          <w:p>
            <w:pPr>
              <w:pStyle w:val="0"/>
              <w:jc w:val="center"/>
            </w:pPr>
            <w:r>
              <w:rPr>
                <w:sz w:val="20"/>
              </w:rPr>
              <w:t xml:space="preserve">0,0</w:t>
            </w:r>
          </w:p>
        </w:tc>
      </w:tr>
    </w:tbl>
    <w:p>
      <w:pPr>
        <w:sectPr>
          <w:headerReference w:type="default" r:id="rId24"/>
          <w:headerReference w:type="first" r:id="rId24"/>
          <w:footerReference w:type="default" r:id="rId25"/>
          <w:footerReference w:type="first" r:id="rId25"/>
          <w:pgSz w:w="16838" w:h="11906" w:orient="landscape"/>
          <w:pgMar w:top="1133" w:right="1440" w:bottom="566" w:left="1440" w:header="0" w:footer="0" w:gutter="0"/>
          <w:titlePg/>
        </w:sectPr>
      </w:pP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Приложение N 3</w:t>
      </w:r>
    </w:p>
    <w:p>
      <w:pPr>
        <w:pStyle w:val="0"/>
        <w:jc w:val="right"/>
      </w:pPr>
      <w:r>
        <w:rPr>
          <w:sz w:val="20"/>
        </w:rPr>
        <w:t xml:space="preserve">к постановлению</w:t>
      </w:r>
    </w:p>
    <w:p>
      <w:pPr>
        <w:pStyle w:val="0"/>
        <w:jc w:val="right"/>
      </w:pPr>
      <w:r>
        <w:rPr>
          <w:sz w:val="20"/>
        </w:rPr>
        <w:t xml:space="preserve">Правительства Пензенской области</w:t>
      </w:r>
    </w:p>
    <w:p>
      <w:pPr>
        <w:pStyle w:val="0"/>
        <w:jc w:val="right"/>
      </w:pPr>
      <w:r>
        <w:rPr>
          <w:sz w:val="20"/>
        </w:rPr>
        <w:t xml:space="preserve">от 15 марта 2022 г. N 170-пП</w:t>
      </w:r>
    </w:p>
    <w:p>
      <w:pPr>
        <w:pStyle w:val="0"/>
        <w:jc w:val="both"/>
      </w:pPr>
      <w:r>
        <w:rPr>
          <w:sz w:val="20"/>
        </w:rPr>
      </w:r>
    </w:p>
    <w:p>
      <w:pPr>
        <w:pStyle w:val="0"/>
        <w:jc w:val="right"/>
      </w:pPr>
      <w:r>
        <w:rPr>
          <w:sz w:val="20"/>
        </w:rPr>
        <w:t xml:space="preserve">Приложение N 6.1</w:t>
      </w:r>
    </w:p>
    <w:p>
      <w:pPr>
        <w:pStyle w:val="0"/>
        <w:jc w:val="right"/>
      </w:pPr>
      <w:r>
        <w:rPr>
          <w:sz w:val="20"/>
        </w:rPr>
        <w:t xml:space="preserve">к государственной программе</w:t>
      </w:r>
    </w:p>
    <w:p>
      <w:pPr>
        <w:pStyle w:val="0"/>
        <w:jc w:val="right"/>
      </w:pPr>
      <w:r>
        <w:rPr>
          <w:sz w:val="20"/>
        </w:rPr>
        <w:t xml:space="preserve">Пензенской области</w:t>
      </w:r>
    </w:p>
    <w:p>
      <w:pPr>
        <w:pStyle w:val="0"/>
        <w:jc w:val="right"/>
      </w:pPr>
      <w:r>
        <w:rPr>
          <w:sz w:val="20"/>
        </w:rPr>
        <w:t xml:space="preserve">"Формирование комфортной</w:t>
      </w:r>
    </w:p>
    <w:p>
      <w:pPr>
        <w:pStyle w:val="0"/>
        <w:jc w:val="right"/>
      </w:pPr>
      <w:r>
        <w:rPr>
          <w:sz w:val="20"/>
        </w:rPr>
        <w:t xml:space="preserve">городской среды на территории</w:t>
      </w:r>
    </w:p>
    <w:p>
      <w:pPr>
        <w:pStyle w:val="0"/>
        <w:jc w:val="right"/>
      </w:pPr>
      <w:r>
        <w:rPr>
          <w:sz w:val="20"/>
        </w:rPr>
        <w:t xml:space="preserve">Пензенской области"</w:t>
      </w:r>
    </w:p>
    <w:p>
      <w:pPr>
        <w:pStyle w:val="0"/>
        <w:jc w:val="both"/>
      </w:pPr>
      <w:r>
        <w:rPr>
          <w:sz w:val="20"/>
        </w:rPr>
      </w:r>
    </w:p>
    <w:bookmarkStart w:id="788" w:name="P788"/>
    <w:bookmarkEnd w:id="788"/>
    <w:p>
      <w:pPr>
        <w:pStyle w:val="2"/>
        <w:jc w:val="center"/>
      </w:pPr>
      <w:r>
        <w:rPr>
          <w:sz w:val="20"/>
        </w:rPr>
        <w:t xml:space="preserve">ПЕРЕЧЕНЬ</w:t>
      </w:r>
    </w:p>
    <w:p>
      <w:pPr>
        <w:pStyle w:val="2"/>
        <w:jc w:val="center"/>
      </w:pPr>
      <w:r>
        <w:rPr>
          <w:sz w:val="20"/>
        </w:rPr>
        <w:t xml:space="preserve">ОСНОВНЫХ МЕРОПРИЯТИЙ (РЕГИОНАЛЬНЫХ ПРОЕКТОВ), МЕРОПРИЯТИЙ</w:t>
      </w:r>
    </w:p>
    <w:p>
      <w:pPr>
        <w:pStyle w:val="2"/>
        <w:jc w:val="center"/>
      </w:pPr>
      <w:r>
        <w:rPr>
          <w:sz w:val="20"/>
        </w:rPr>
        <w:t xml:space="preserve">ГОСУДАРСТВЕННОЙ ПРОГРАММЫ ПЕНЗЕНСКОЙ ОБЛАСТИ "ФОРМИРОВАНИЕ</w:t>
      </w:r>
    </w:p>
    <w:p>
      <w:pPr>
        <w:pStyle w:val="2"/>
        <w:jc w:val="center"/>
      </w:pPr>
      <w:r>
        <w:rPr>
          <w:sz w:val="20"/>
        </w:rPr>
        <w:t xml:space="preserve">КОМФОРТНОЙ ГОРОДСКОЙ СРЕДЫ НА ТЕРРИТОРИИ ПЕНЗЕНСКОЙ ОБЛАСТИ"</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134"/>
        <w:gridCol w:w="1757"/>
        <w:gridCol w:w="2041"/>
        <w:gridCol w:w="993"/>
        <w:gridCol w:w="1417"/>
        <w:gridCol w:w="1134"/>
        <w:gridCol w:w="1531"/>
        <w:gridCol w:w="1191"/>
        <w:gridCol w:w="992"/>
        <w:gridCol w:w="2098"/>
        <w:gridCol w:w="1361"/>
      </w:tblGrid>
      <w:tr>
        <w:tc>
          <w:tcPr>
            <w:tcW w:w="1134" w:type="dxa"/>
            <w:vMerge w:val="restart"/>
          </w:tcPr>
          <w:p>
            <w:pPr>
              <w:pStyle w:val="0"/>
              <w:jc w:val="center"/>
            </w:pPr>
            <w:r>
              <w:rPr>
                <w:sz w:val="20"/>
              </w:rPr>
              <w:t xml:space="preserve">N п/п</w:t>
            </w:r>
          </w:p>
        </w:tc>
        <w:tc>
          <w:tcPr>
            <w:tcW w:w="1757" w:type="dxa"/>
            <w:vMerge w:val="restart"/>
          </w:tcPr>
          <w:p>
            <w:pPr>
              <w:pStyle w:val="0"/>
              <w:jc w:val="center"/>
            </w:pPr>
            <w:r>
              <w:rPr>
                <w:sz w:val="20"/>
              </w:rPr>
              <w:t xml:space="preserve">Наименование основного мероприятия (регионального проекта), мероприятия</w:t>
            </w:r>
          </w:p>
        </w:tc>
        <w:tc>
          <w:tcPr>
            <w:tcW w:w="2041" w:type="dxa"/>
            <w:vMerge w:val="restart"/>
          </w:tcPr>
          <w:p>
            <w:pPr>
              <w:pStyle w:val="0"/>
              <w:jc w:val="center"/>
            </w:pPr>
            <w:r>
              <w:rPr>
                <w:sz w:val="20"/>
              </w:rPr>
              <w:t xml:space="preserve">Исполнители</w:t>
            </w:r>
          </w:p>
        </w:tc>
        <w:tc>
          <w:tcPr>
            <w:tcW w:w="993" w:type="dxa"/>
            <w:vMerge w:val="restart"/>
          </w:tcPr>
          <w:p>
            <w:pPr>
              <w:pStyle w:val="0"/>
              <w:jc w:val="center"/>
            </w:pPr>
            <w:r>
              <w:rPr>
                <w:sz w:val="20"/>
              </w:rPr>
              <w:t xml:space="preserve">Срок исполнения (год)</w:t>
            </w:r>
          </w:p>
        </w:tc>
        <w:tc>
          <w:tcPr>
            <w:gridSpan w:val="5"/>
            <w:tcW w:w="6265" w:type="dxa"/>
          </w:tcPr>
          <w:p>
            <w:pPr>
              <w:pStyle w:val="0"/>
              <w:jc w:val="center"/>
            </w:pPr>
            <w:r>
              <w:rPr>
                <w:sz w:val="20"/>
              </w:rPr>
              <w:t xml:space="preserve">Объем финансирования, тыс. рублей</w:t>
            </w:r>
          </w:p>
        </w:tc>
        <w:tc>
          <w:tcPr>
            <w:tcW w:w="2098" w:type="dxa"/>
            <w:vMerge w:val="restart"/>
          </w:tcPr>
          <w:p>
            <w:pPr>
              <w:pStyle w:val="0"/>
              <w:jc w:val="center"/>
            </w:pPr>
            <w:r>
              <w:rPr>
                <w:sz w:val="20"/>
              </w:rPr>
              <w:t xml:space="preserve">Показатели результата мероприятия по годам (ожидаемый непосредственный результат)</w:t>
            </w:r>
          </w:p>
        </w:tc>
        <w:tc>
          <w:tcPr>
            <w:tcW w:w="1361" w:type="dxa"/>
            <w:vMerge w:val="restart"/>
          </w:tcPr>
          <w:p>
            <w:pPr>
              <w:pStyle w:val="0"/>
              <w:jc w:val="center"/>
            </w:pPr>
            <w:r>
              <w:rPr>
                <w:sz w:val="20"/>
              </w:rPr>
              <w:t xml:space="preserve">Связь с показателем государственной программы (подпрограммы)</w:t>
            </w:r>
          </w:p>
        </w:tc>
      </w:tr>
      <w:tr>
        <w:tc>
          <w:tcPr>
            <w:vMerge w:val="continue"/>
          </w:tcPr>
          <w:p/>
        </w:tc>
        <w:tc>
          <w:tcPr>
            <w:vMerge w:val="continue"/>
          </w:tcPr>
          <w:p/>
        </w:tc>
        <w:tc>
          <w:tcPr>
            <w:vMerge w:val="continue"/>
          </w:tcPr>
          <w:p/>
        </w:tc>
        <w:tc>
          <w:tcPr>
            <w:vMerge w:val="continue"/>
          </w:tcPr>
          <w:p/>
        </w:tc>
        <w:tc>
          <w:tcPr>
            <w:tcW w:w="1417" w:type="dxa"/>
          </w:tcPr>
          <w:p>
            <w:pPr>
              <w:pStyle w:val="0"/>
              <w:jc w:val="center"/>
            </w:pPr>
            <w:r>
              <w:rPr>
                <w:sz w:val="20"/>
              </w:rPr>
              <w:t xml:space="preserve">всего</w:t>
            </w:r>
          </w:p>
        </w:tc>
        <w:tc>
          <w:tcPr>
            <w:tcW w:w="1134" w:type="dxa"/>
          </w:tcPr>
          <w:p>
            <w:pPr>
              <w:pStyle w:val="0"/>
              <w:jc w:val="center"/>
            </w:pPr>
            <w:r>
              <w:rPr>
                <w:sz w:val="20"/>
              </w:rPr>
              <w:t xml:space="preserve">бюджет Пензенской области</w:t>
            </w:r>
          </w:p>
        </w:tc>
        <w:tc>
          <w:tcPr>
            <w:tcW w:w="1531" w:type="dxa"/>
          </w:tcPr>
          <w:p>
            <w:pPr>
              <w:pStyle w:val="0"/>
              <w:jc w:val="center"/>
            </w:pPr>
            <w:r>
              <w:rPr>
                <w:sz w:val="20"/>
              </w:rPr>
              <w:t xml:space="preserve">федеральный бюджет</w:t>
            </w:r>
          </w:p>
        </w:tc>
        <w:tc>
          <w:tcPr>
            <w:tcW w:w="1191" w:type="dxa"/>
          </w:tcPr>
          <w:p>
            <w:pPr>
              <w:pStyle w:val="0"/>
              <w:jc w:val="center"/>
            </w:pPr>
            <w:r>
              <w:rPr>
                <w:sz w:val="20"/>
              </w:rPr>
              <w:t xml:space="preserve">бюджеты муниципальных образований</w:t>
            </w:r>
          </w:p>
        </w:tc>
        <w:tc>
          <w:tcPr>
            <w:tcW w:w="992" w:type="dxa"/>
          </w:tcPr>
          <w:p>
            <w:pPr>
              <w:pStyle w:val="0"/>
              <w:jc w:val="center"/>
            </w:pPr>
            <w:r>
              <w:rPr>
                <w:sz w:val="20"/>
              </w:rPr>
              <w:t xml:space="preserve">внебюджетные средства</w:t>
            </w:r>
          </w:p>
        </w:tc>
        <w:tc>
          <w:tcPr>
            <w:vMerge w:val="continue"/>
          </w:tcPr>
          <w:p/>
        </w:tc>
        <w:tc>
          <w:tcPr>
            <w:vMerge w:val="continue"/>
          </w:tcPr>
          <w:p/>
        </w:tc>
      </w:tr>
      <w:tr>
        <w:tc>
          <w:tcPr>
            <w:tcW w:w="1134" w:type="dxa"/>
          </w:tcPr>
          <w:p>
            <w:pPr>
              <w:pStyle w:val="0"/>
              <w:jc w:val="center"/>
            </w:pPr>
            <w:r>
              <w:rPr>
                <w:sz w:val="20"/>
              </w:rPr>
              <w:t xml:space="preserve">1</w:t>
            </w:r>
          </w:p>
        </w:tc>
        <w:tc>
          <w:tcPr>
            <w:tcW w:w="1757" w:type="dxa"/>
          </w:tcPr>
          <w:p>
            <w:pPr>
              <w:pStyle w:val="0"/>
              <w:jc w:val="center"/>
            </w:pPr>
            <w:r>
              <w:rPr>
                <w:sz w:val="20"/>
              </w:rPr>
              <w:t xml:space="preserve">2</w:t>
            </w:r>
          </w:p>
        </w:tc>
        <w:tc>
          <w:tcPr>
            <w:tcW w:w="2041" w:type="dxa"/>
          </w:tcPr>
          <w:p>
            <w:pPr>
              <w:pStyle w:val="0"/>
              <w:jc w:val="center"/>
            </w:pPr>
            <w:r>
              <w:rPr>
                <w:sz w:val="20"/>
              </w:rPr>
              <w:t xml:space="preserve">3</w:t>
            </w:r>
          </w:p>
        </w:tc>
        <w:tc>
          <w:tcPr>
            <w:tcW w:w="993" w:type="dxa"/>
          </w:tcPr>
          <w:p>
            <w:pPr>
              <w:pStyle w:val="0"/>
              <w:jc w:val="center"/>
            </w:pPr>
            <w:r>
              <w:rPr>
                <w:sz w:val="20"/>
              </w:rPr>
              <w:t xml:space="preserve">4</w:t>
            </w:r>
          </w:p>
        </w:tc>
        <w:tc>
          <w:tcPr>
            <w:tcW w:w="1417" w:type="dxa"/>
          </w:tcPr>
          <w:p>
            <w:pPr>
              <w:pStyle w:val="0"/>
              <w:jc w:val="center"/>
            </w:pPr>
            <w:r>
              <w:rPr>
                <w:sz w:val="20"/>
              </w:rPr>
              <w:t xml:space="preserve">5</w:t>
            </w:r>
          </w:p>
        </w:tc>
        <w:tc>
          <w:tcPr>
            <w:tcW w:w="1134" w:type="dxa"/>
          </w:tcPr>
          <w:p>
            <w:pPr>
              <w:pStyle w:val="0"/>
              <w:jc w:val="center"/>
            </w:pPr>
            <w:r>
              <w:rPr>
                <w:sz w:val="20"/>
              </w:rPr>
              <w:t xml:space="preserve">6</w:t>
            </w:r>
          </w:p>
        </w:tc>
        <w:tc>
          <w:tcPr>
            <w:tcW w:w="1531" w:type="dxa"/>
          </w:tcPr>
          <w:p>
            <w:pPr>
              <w:pStyle w:val="0"/>
              <w:jc w:val="center"/>
            </w:pPr>
            <w:r>
              <w:rPr>
                <w:sz w:val="20"/>
              </w:rPr>
              <w:t xml:space="preserve">7</w:t>
            </w:r>
          </w:p>
        </w:tc>
        <w:tc>
          <w:tcPr>
            <w:tcW w:w="1191" w:type="dxa"/>
          </w:tcPr>
          <w:p>
            <w:pPr>
              <w:pStyle w:val="0"/>
              <w:jc w:val="center"/>
            </w:pPr>
            <w:r>
              <w:rPr>
                <w:sz w:val="20"/>
              </w:rPr>
              <w:t xml:space="preserve">8</w:t>
            </w:r>
          </w:p>
        </w:tc>
        <w:tc>
          <w:tcPr>
            <w:tcW w:w="992" w:type="dxa"/>
          </w:tcPr>
          <w:p>
            <w:pPr>
              <w:pStyle w:val="0"/>
              <w:jc w:val="center"/>
            </w:pPr>
            <w:r>
              <w:rPr>
                <w:sz w:val="20"/>
              </w:rPr>
              <w:t xml:space="preserve">9</w:t>
            </w:r>
          </w:p>
        </w:tc>
        <w:tc>
          <w:tcPr>
            <w:tcW w:w="2098" w:type="dxa"/>
          </w:tcPr>
          <w:p>
            <w:pPr>
              <w:pStyle w:val="0"/>
              <w:jc w:val="center"/>
            </w:pPr>
            <w:r>
              <w:rPr>
                <w:sz w:val="20"/>
              </w:rPr>
              <w:t xml:space="preserve">10</w:t>
            </w:r>
          </w:p>
        </w:tc>
        <w:tc>
          <w:tcPr>
            <w:tcW w:w="1361" w:type="dxa"/>
          </w:tcPr>
          <w:p>
            <w:pPr>
              <w:pStyle w:val="0"/>
              <w:jc w:val="center"/>
            </w:pPr>
            <w:r>
              <w:rPr>
                <w:sz w:val="20"/>
              </w:rPr>
              <w:t xml:space="preserve">11</w:t>
            </w:r>
          </w:p>
        </w:tc>
      </w:tr>
      <w:tr>
        <w:tc>
          <w:tcPr>
            <w:gridSpan w:val="11"/>
            <w:tcW w:w="15649" w:type="dxa"/>
          </w:tcPr>
          <w:p>
            <w:pPr>
              <w:pStyle w:val="0"/>
              <w:outlineLvl w:val="1"/>
              <w:jc w:val="center"/>
            </w:pPr>
            <w:r>
              <w:rPr>
                <w:sz w:val="20"/>
              </w:rPr>
              <w:t xml:space="preserve">Подпрограмма 1 "Благоустройство дворовых и общественных территорий"</w:t>
            </w:r>
          </w:p>
        </w:tc>
      </w:tr>
      <w:tr>
        <w:tc>
          <w:tcPr>
            <w:gridSpan w:val="11"/>
            <w:tcW w:w="15649" w:type="dxa"/>
          </w:tcPr>
          <w:p>
            <w:pPr>
              <w:pStyle w:val="0"/>
              <w:outlineLvl w:val="2"/>
              <w:jc w:val="center"/>
            </w:pPr>
            <w:r>
              <w:rPr>
                <w:sz w:val="20"/>
              </w:rPr>
              <w:t xml:space="preserve">Цель подпрограммы - повышение качества и комфорта дворовых, общественных территорий населенных пунктов Пензенской области</w:t>
            </w:r>
          </w:p>
        </w:tc>
      </w:tr>
      <w:tr>
        <w:tc>
          <w:tcPr>
            <w:gridSpan w:val="11"/>
            <w:tcW w:w="15649" w:type="dxa"/>
          </w:tcPr>
          <w:p>
            <w:pPr>
              <w:pStyle w:val="0"/>
              <w:outlineLvl w:val="3"/>
              <w:jc w:val="center"/>
            </w:pPr>
            <w:r>
              <w:rPr>
                <w:sz w:val="20"/>
              </w:rPr>
              <w:t xml:space="preserve">Задача подпрограммы - повышение уровня благоустройства дворовых территорий муниципальных образований Пензенской области, муниципальных территорий общего пользования (скверов, набережных, парков и других мест массового пребывания населения)</w:t>
            </w:r>
          </w:p>
        </w:tc>
      </w:tr>
      <w:tr>
        <w:tc>
          <w:tcPr>
            <w:tcW w:w="1134" w:type="dxa"/>
            <w:vMerge w:val="restart"/>
          </w:tcPr>
          <w:p>
            <w:pPr>
              <w:pStyle w:val="0"/>
              <w:jc w:val="center"/>
            </w:pPr>
            <w:r>
              <w:rPr>
                <w:sz w:val="20"/>
              </w:rPr>
              <w:t xml:space="preserve">1.1. (Н04-3)</w:t>
            </w:r>
          </w:p>
        </w:tc>
        <w:tc>
          <w:tcPr>
            <w:tcW w:w="1757" w:type="dxa"/>
            <w:vMerge w:val="restart"/>
          </w:tcPr>
          <w:p>
            <w:pPr>
              <w:pStyle w:val="0"/>
              <w:jc w:val="center"/>
            </w:pPr>
            <w:r>
              <w:rPr>
                <w:sz w:val="20"/>
              </w:rPr>
              <w:t xml:space="preserve">Региональный проект "Формирование комфортной городской среды"</w:t>
            </w:r>
          </w:p>
        </w:tc>
        <w:tc>
          <w:tcPr>
            <w:tcW w:w="2041" w:type="dxa"/>
            <w:vMerge w:val="restart"/>
          </w:tcPr>
          <w:p>
            <w:pPr>
              <w:pStyle w:val="0"/>
              <w:jc w:val="center"/>
            </w:pPr>
            <w:r>
              <w:rPr>
                <w:sz w:val="20"/>
              </w:rPr>
              <w:t xml:space="preserve">Министерство жилищно-коммунального хозяйства и гражданской защиты населения Пензенской области, муниципальные образования Пензенской области</w:t>
            </w:r>
          </w:p>
          <w:p>
            <w:pPr>
              <w:pStyle w:val="0"/>
              <w:jc w:val="center"/>
            </w:pPr>
            <w:r>
              <w:rPr>
                <w:sz w:val="20"/>
              </w:rPr>
              <w:t xml:space="preserve">(по согласованию)</w:t>
            </w:r>
          </w:p>
        </w:tc>
        <w:tc>
          <w:tcPr>
            <w:tcW w:w="993" w:type="dxa"/>
          </w:tcPr>
          <w:p>
            <w:pPr>
              <w:pStyle w:val="0"/>
              <w:jc w:val="center"/>
            </w:pPr>
            <w:r>
              <w:rPr>
                <w:sz w:val="20"/>
              </w:rPr>
              <w:t xml:space="preserve">Итого</w:t>
            </w:r>
          </w:p>
        </w:tc>
        <w:tc>
          <w:tcPr>
            <w:tcW w:w="1417" w:type="dxa"/>
          </w:tcPr>
          <w:p>
            <w:pPr>
              <w:pStyle w:val="0"/>
              <w:jc w:val="center"/>
            </w:pPr>
            <w:r>
              <w:rPr>
                <w:sz w:val="20"/>
              </w:rPr>
              <w:t xml:space="preserve">2 373 737,6</w:t>
            </w:r>
          </w:p>
        </w:tc>
        <w:tc>
          <w:tcPr>
            <w:tcW w:w="1134" w:type="dxa"/>
          </w:tcPr>
          <w:p>
            <w:pPr>
              <w:pStyle w:val="0"/>
              <w:jc w:val="center"/>
            </w:pPr>
            <w:r>
              <w:rPr>
                <w:sz w:val="20"/>
              </w:rPr>
              <w:t xml:space="preserve">22 221,4</w:t>
            </w:r>
          </w:p>
        </w:tc>
        <w:tc>
          <w:tcPr>
            <w:tcW w:w="1531" w:type="dxa"/>
          </w:tcPr>
          <w:p>
            <w:pPr>
              <w:pStyle w:val="0"/>
              <w:jc w:val="center"/>
            </w:pPr>
            <w:r>
              <w:rPr>
                <w:sz w:val="20"/>
              </w:rPr>
              <w:t xml:space="preserve">2 199 918,0</w:t>
            </w:r>
          </w:p>
        </w:tc>
        <w:tc>
          <w:tcPr>
            <w:tcW w:w="1191" w:type="dxa"/>
          </w:tcPr>
          <w:p>
            <w:pPr>
              <w:pStyle w:val="0"/>
              <w:jc w:val="center"/>
            </w:pPr>
            <w:r>
              <w:rPr>
                <w:sz w:val="20"/>
              </w:rPr>
              <w:t xml:space="preserve">151 598,2</w:t>
            </w:r>
          </w:p>
        </w:tc>
        <w:tc>
          <w:tcPr>
            <w:tcW w:w="992" w:type="dxa"/>
          </w:tcPr>
          <w:p>
            <w:pPr>
              <w:pStyle w:val="0"/>
              <w:jc w:val="center"/>
            </w:pPr>
            <w:r>
              <w:rPr>
                <w:sz w:val="20"/>
              </w:rPr>
              <w:t xml:space="preserve">0,0</w:t>
            </w:r>
          </w:p>
        </w:tc>
        <w:tc>
          <w:tcPr>
            <w:tcW w:w="2098" w:type="dxa"/>
          </w:tcPr>
          <w:p>
            <w:pPr>
              <w:pStyle w:val="0"/>
            </w:pPr>
            <w:r>
              <w:rPr>
                <w:sz w:val="20"/>
              </w:rPr>
            </w:r>
          </w:p>
        </w:tc>
        <w:tc>
          <w:tcPr>
            <w:tcW w:w="1361" w:type="dxa"/>
            <w:vMerge w:val="restart"/>
          </w:tcPr>
          <w:p>
            <w:pPr>
              <w:pStyle w:val="0"/>
              <w:jc w:val="center"/>
            </w:pPr>
            <w:r>
              <w:rPr>
                <w:sz w:val="20"/>
              </w:rPr>
              <w:t xml:space="preserve">N 1, 2, 1.1, 1.2</w:t>
            </w:r>
          </w:p>
        </w:tc>
      </w:tr>
      <w:tr>
        <w:tc>
          <w:tcPr>
            <w:vMerge w:val="continue"/>
          </w:tcPr>
          <w:p/>
        </w:tc>
        <w:tc>
          <w:tcPr>
            <w:vMerge w:val="continue"/>
          </w:tcPr>
          <w:p/>
        </w:tc>
        <w:tc>
          <w:tcPr>
            <w:vMerge w:val="continue"/>
          </w:tcPr>
          <w:p/>
        </w:tc>
        <w:tc>
          <w:tcPr>
            <w:tcW w:w="993" w:type="dxa"/>
          </w:tcPr>
          <w:p>
            <w:pPr>
              <w:pStyle w:val="0"/>
              <w:jc w:val="center"/>
            </w:pPr>
            <w:r>
              <w:rPr>
                <w:sz w:val="20"/>
              </w:rPr>
              <w:t xml:space="preserve">2019</w:t>
            </w:r>
          </w:p>
        </w:tc>
        <w:tc>
          <w:tcPr>
            <w:tcW w:w="1417" w:type="dxa"/>
          </w:tcPr>
          <w:p>
            <w:pPr>
              <w:pStyle w:val="0"/>
              <w:jc w:val="center"/>
            </w:pPr>
            <w:r>
              <w:rPr>
                <w:sz w:val="20"/>
              </w:rPr>
              <w:t xml:space="preserve">486 711,8</w:t>
            </w:r>
          </w:p>
        </w:tc>
        <w:tc>
          <w:tcPr>
            <w:tcW w:w="1134" w:type="dxa"/>
          </w:tcPr>
          <w:p>
            <w:pPr>
              <w:pStyle w:val="0"/>
              <w:jc w:val="center"/>
            </w:pPr>
            <w:r>
              <w:rPr>
                <w:sz w:val="20"/>
              </w:rPr>
              <w:t xml:space="preserve">4 105,0</w:t>
            </w:r>
          </w:p>
        </w:tc>
        <w:tc>
          <w:tcPr>
            <w:tcW w:w="1531" w:type="dxa"/>
          </w:tcPr>
          <w:p>
            <w:pPr>
              <w:pStyle w:val="0"/>
              <w:jc w:val="center"/>
            </w:pPr>
            <w:r>
              <w:rPr>
                <w:sz w:val="20"/>
              </w:rPr>
              <w:t xml:space="preserve">406 398,7</w:t>
            </w:r>
          </w:p>
        </w:tc>
        <w:tc>
          <w:tcPr>
            <w:tcW w:w="1191" w:type="dxa"/>
          </w:tcPr>
          <w:p>
            <w:pPr>
              <w:pStyle w:val="0"/>
              <w:jc w:val="center"/>
            </w:pPr>
            <w:r>
              <w:rPr>
                <w:sz w:val="20"/>
              </w:rPr>
              <w:t xml:space="preserve">76 208,1</w:t>
            </w:r>
          </w:p>
        </w:tc>
        <w:tc>
          <w:tcPr>
            <w:tcW w:w="992" w:type="dxa"/>
          </w:tcPr>
          <w:p>
            <w:pPr>
              <w:pStyle w:val="0"/>
              <w:jc w:val="center"/>
            </w:pPr>
            <w:r>
              <w:rPr>
                <w:sz w:val="20"/>
              </w:rPr>
              <w:t xml:space="preserve">0,0</w:t>
            </w:r>
          </w:p>
        </w:tc>
        <w:tc>
          <w:tcPr>
            <w:tcW w:w="2098" w:type="dxa"/>
          </w:tcPr>
          <w:p>
            <w:pPr>
              <w:pStyle w:val="0"/>
            </w:pPr>
            <w:r>
              <w:rPr>
                <w:sz w:val="20"/>
              </w:rPr>
            </w:r>
          </w:p>
        </w:tc>
        <w:tc>
          <w:tcPr>
            <w:vMerge w:val="continue"/>
          </w:tcPr>
          <w:p/>
        </w:tc>
      </w:tr>
      <w:tr>
        <w:tc>
          <w:tcPr>
            <w:vMerge w:val="continue"/>
          </w:tcPr>
          <w:p/>
        </w:tc>
        <w:tc>
          <w:tcPr>
            <w:vMerge w:val="continue"/>
          </w:tcPr>
          <w:p/>
        </w:tc>
        <w:tc>
          <w:tcPr>
            <w:vMerge w:val="continue"/>
          </w:tcPr>
          <w:p/>
        </w:tc>
        <w:tc>
          <w:tcPr>
            <w:tcW w:w="993" w:type="dxa"/>
          </w:tcPr>
          <w:p>
            <w:pPr>
              <w:pStyle w:val="0"/>
              <w:jc w:val="center"/>
            </w:pPr>
            <w:r>
              <w:rPr>
                <w:sz w:val="20"/>
              </w:rPr>
              <w:t xml:space="preserve">2020</w:t>
            </w:r>
          </w:p>
        </w:tc>
        <w:tc>
          <w:tcPr>
            <w:tcW w:w="1417" w:type="dxa"/>
          </w:tcPr>
          <w:p>
            <w:pPr>
              <w:pStyle w:val="0"/>
              <w:jc w:val="center"/>
            </w:pPr>
            <w:r>
              <w:rPr>
                <w:sz w:val="20"/>
              </w:rPr>
              <w:t xml:space="preserve">393 618,8</w:t>
            </w:r>
          </w:p>
        </w:tc>
        <w:tc>
          <w:tcPr>
            <w:tcW w:w="1134" w:type="dxa"/>
          </w:tcPr>
          <w:p>
            <w:pPr>
              <w:pStyle w:val="0"/>
              <w:jc w:val="center"/>
            </w:pPr>
            <w:r>
              <w:rPr>
                <w:sz w:val="20"/>
              </w:rPr>
              <w:t xml:space="preserve">3 764,4</w:t>
            </w:r>
          </w:p>
        </w:tc>
        <w:tc>
          <w:tcPr>
            <w:tcW w:w="1531" w:type="dxa"/>
          </w:tcPr>
          <w:p>
            <w:pPr>
              <w:pStyle w:val="0"/>
              <w:jc w:val="center"/>
            </w:pPr>
            <w:r>
              <w:rPr>
                <w:sz w:val="20"/>
              </w:rPr>
              <w:t xml:space="preserve">372 675,7</w:t>
            </w:r>
          </w:p>
        </w:tc>
        <w:tc>
          <w:tcPr>
            <w:tcW w:w="1191" w:type="dxa"/>
          </w:tcPr>
          <w:p>
            <w:pPr>
              <w:pStyle w:val="0"/>
              <w:jc w:val="center"/>
            </w:pPr>
            <w:r>
              <w:rPr>
                <w:sz w:val="20"/>
              </w:rPr>
              <w:t xml:space="preserve">17 178,7</w:t>
            </w:r>
          </w:p>
        </w:tc>
        <w:tc>
          <w:tcPr>
            <w:tcW w:w="992" w:type="dxa"/>
          </w:tcPr>
          <w:p>
            <w:pPr>
              <w:pStyle w:val="0"/>
              <w:jc w:val="center"/>
            </w:pPr>
            <w:r>
              <w:rPr>
                <w:sz w:val="20"/>
              </w:rPr>
              <w:t xml:space="preserve">0,0</w:t>
            </w:r>
          </w:p>
        </w:tc>
        <w:tc>
          <w:tcPr>
            <w:tcW w:w="2098" w:type="dxa"/>
          </w:tcPr>
          <w:p>
            <w:pPr>
              <w:pStyle w:val="0"/>
            </w:pPr>
            <w:r>
              <w:rPr>
                <w:sz w:val="20"/>
              </w:rPr>
            </w:r>
          </w:p>
        </w:tc>
        <w:tc>
          <w:tcPr>
            <w:vMerge w:val="continue"/>
          </w:tcPr>
          <w:p/>
        </w:tc>
      </w:tr>
      <w:tr>
        <w:tc>
          <w:tcPr>
            <w:vMerge w:val="continue"/>
          </w:tcPr>
          <w:p/>
        </w:tc>
        <w:tc>
          <w:tcPr>
            <w:vMerge w:val="continue"/>
          </w:tcPr>
          <w:p/>
        </w:tc>
        <w:tc>
          <w:tcPr>
            <w:vMerge w:val="continue"/>
          </w:tcPr>
          <w:p/>
        </w:tc>
        <w:tc>
          <w:tcPr>
            <w:tcW w:w="993" w:type="dxa"/>
          </w:tcPr>
          <w:p>
            <w:pPr>
              <w:pStyle w:val="0"/>
              <w:jc w:val="center"/>
            </w:pPr>
            <w:r>
              <w:rPr>
                <w:sz w:val="20"/>
              </w:rPr>
              <w:t xml:space="preserve">2021</w:t>
            </w:r>
          </w:p>
        </w:tc>
        <w:tc>
          <w:tcPr>
            <w:tcW w:w="1417" w:type="dxa"/>
          </w:tcPr>
          <w:p>
            <w:pPr>
              <w:pStyle w:val="0"/>
              <w:jc w:val="center"/>
            </w:pPr>
            <w:r>
              <w:rPr>
                <w:sz w:val="20"/>
              </w:rPr>
              <w:t xml:space="preserve">364 256,9</w:t>
            </w:r>
          </w:p>
        </w:tc>
        <w:tc>
          <w:tcPr>
            <w:tcW w:w="1134" w:type="dxa"/>
          </w:tcPr>
          <w:p>
            <w:pPr>
              <w:pStyle w:val="0"/>
              <w:jc w:val="center"/>
            </w:pPr>
            <w:r>
              <w:rPr>
                <w:sz w:val="20"/>
              </w:rPr>
              <w:t xml:space="preserve">3 495,2</w:t>
            </w:r>
          </w:p>
        </w:tc>
        <w:tc>
          <w:tcPr>
            <w:tcW w:w="1531" w:type="dxa"/>
          </w:tcPr>
          <w:p>
            <w:pPr>
              <w:pStyle w:val="0"/>
              <w:jc w:val="center"/>
            </w:pPr>
            <w:r>
              <w:rPr>
                <w:sz w:val="20"/>
              </w:rPr>
              <w:t xml:space="preserve">346 022,5</w:t>
            </w:r>
          </w:p>
        </w:tc>
        <w:tc>
          <w:tcPr>
            <w:tcW w:w="1191" w:type="dxa"/>
          </w:tcPr>
          <w:p>
            <w:pPr>
              <w:pStyle w:val="0"/>
              <w:jc w:val="center"/>
            </w:pPr>
            <w:r>
              <w:rPr>
                <w:sz w:val="20"/>
              </w:rPr>
              <w:t xml:space="preserve">14 739,2</w:t>
            </w:r>
          </w:p>
        </w:tc>
        <w:tc>
          <w:tcPr>
            <w:tcW w:w="992" w:type="dxa"/>
          </w:tcPr>
          <w:p>
            <w:pPr>
              <w:pStyle w:val="0"/>
              <w:jc w:val="center"/>
            </w:pPr>
            <w:r>
              <w:rPr>
                <w:sz w:val="20"/>
              </w:rPr>
              <w:t xml:space="preserve">0,0</w:t>
            </w:r>
          </w:p>
        </w:tc>
        <w:tc>
          <w:tcPr>
            <w:tcW w:w="2098" w:type="dxa"/>
          </w:tcPr>
          <w:p>
            <w:pPr>
              <w:pStyle w:val="0"/>
            </w:pPr>
            <w:r>
              <w:rPr>
                <w:sz w:val="20"/>
              </w:rPr>
            </w:r>
          </w:p>
        </w:tc>
        <w:tc>
          <w:tcPr>
            <w:vMerge w:val="continue"/>
          </w:tcPr>
          <w:p/>
        </w:tc>
      </w:tr>
      <w:tr>
        <w:tc>
          <w:tcPr>
            <w:vMerge w:val="continue"/>
          </w:tcPr>
          <w:p/>
        </w:tc>
        <w:tc>
          <w:tcPr>
            <w:vMerge w:val="continue"/>
          </w:tcPr>
          <w:p/>
        </w:tc>
        <w:tc>
          <w:tcPr>
            <w:vMerge w:val="continue"/>
          </w:tcPr>
          <w:p/>
        </w:tc>
        <w:tc>
          <w:tcPr>
            <w:tcW w:w="993" w:type="dxa"/>
          </w:tcPr>
          <w:p>
            <w:pPr>
              <w:pStyle w:val="0"/>
              <w:jc w:val="center"/>
            </w:pPr>
            <w:r>
              <w:rPr>
                <w:sz w:val="20"/>
              </w:rPr>
              <w:t xml:space="preserve">2022</w:t>
            </w:r>
          </w:p>
        </w:tc>
        <w:tc>
          <w:tcPr>
            <w:tcW w:w="1417" w:type="dxa"/>
          </w:tcPr>
          <w:p>
            <w:pPr>
              <w:pStyle w:val="0"/>
              <w:jc w:val="center"/>
            </w:pPr>
            <w:r>
              <w:rPr>
                <w:sz w:val="20"/>
              </w:rPr>
              <w:t xml:space="preserve">362 941,1</w:t>
            </w:r>
          </w:p>
        </w:tc>
        <w:tc>
          <w:tcPr>
            <w:tcW w:w="1134" w:type="dxa"/>
          </w:tcPr>
          <w:p>
            <w:pPr>
              <w:pStyle w:val="0"/>
              <w:jc w:val="center"/>
            </w:pPr>
            <w:r>
              <w:rPr>
                <w:sz w:val="20"/>
              </w:rPr>
              <w:t xml:space="preserve">3 489,7</w:t>
            </w:r>
          </w:p>
        </w:tc>
        <w:tc>
          <w:tcPr>
            <w:tcW w:w="1531" w:type="dxa"/>
          </w:tcPr>
          <w:p>
            <w:pPr>
              <w:pStyle w:val="0"/>
              <w:jc w:val="center"/>
            </w:pPr>
            <w:r>
              <w:rPr>
                <w:sz w:val="20"/>
              </w:rPr>
              <w:t xml:space="preserve">345 478,2</w:t>
            </w:r>
          </w:p>
        </w:tc>
        <w:tc>
          <w:tcPr>
            <w:tcW w:w="1191" w:type="dxa"/>
          </w:tcPr>
          <w:p>
            <w:pPr>
              <w:pStyle w:val="0"/>
              <w:jc w:val="center"/>
            </w:pPr>
            <w:r>
              <w:rPr>
                <w:sz w:val="20"/>
              </w:rPr>
              <w:t xml:space="preserve">13 973,2</w:t>
            </w:r>
          </w:p>
        </w:tc>
        <w:tc>
          <w:tcPr>
            <w:tcW w:w="992" w:type="dxa"/>
          </w:tcPr>
          <w:p>
            <w:pPr>
              <w:pStyle w:val="0"/>
              <w:jc w:val="center"/>
            </w:pPr>
            <w:r>
              <w:rPr>
                <w:sz w:val="20"/>
              </w:rPr>
              <w:t xml:space="preserve">0,0</w:t>
            </w:r>
          </w:p>
        </w:tc>
        <w:tc>
          <w:tcPr>
            <w:tcW w:w="2098" w:type="dxa"/>
          </w:tcPr>
          <w:p>
            <w:pPr>
              <w:pStyle w:val="0"/>
            </w:pPr>
            <w:r>
              <w:rPr>
                <w:sz w:val="20"/>
              </w:rPr>
            </w:r>
          </w:p>
        </w:tc>
        <w:tc>
          <w:tcPr>
            <w:vMerge w:val="continue"/>
          </w:tcPr>
          <w:p/>
        </w:tc>
      </w:tr>
      <w:tr>
        <w:tc>
          <w:tcPr>
            <w:vMerge w:val="continue"/>
          </w:tcPr>
          <w:p/>
        </w:tc>
        <w:tc>
          <w:tcPr>
            <w:vMerge w:val="continue"/>
          </w:tcPr>
          <w:p/>
        </w:tc>
        <w:tc>
          <w:tcPr>
            <w:vMerge w:val="continue"/>
          </w:tcPr>
          <w:p/>
        </w:tc>
        <w:tc>
          <w:tcPr>
            <w:tcW w:w="993" w:type="dxa"/>
          </w:tcPr>
          <w:p>
            <w:pPr>
              <w:pStyle w:val="0"/>
              <w:jc w:val="center"/>
            </w:pPr>
            <w:r>
              <w:rPr>
                <w:sz w:val="20"/>
              </w:rPr>
              <w:t xml:space="preserve">2023</w:t>
            </w:r>
          </w:p>
        </w:tc>
        <w:tc>
          <w:tcPr>
            <w:tcW w:w="1417" w:type="dxa"/>
          </w:tcPr>
          <w:p>
            <w:pPr>
              <w:pStyle w:val="0"/>
              <w:jc w:val="center"/>
            </w:pPr>
            <w:r>
              <w:rPr>
                <w:sz w:val="20"/>
              </w:rPr>
              <w:t xml:space="preserve">362 941,1</w:t>
            </w:r>
          </w:p>
        </w:tc>
        <w:tc>
          <w:tcPr>
            <w:tcW w:w="1134" w:type="dxa"/>
          </w:tcPr>
          <w:p>
            <w:pPr>
              <w:pStyle w:val="0"/>
              <w:jc w:val="center"/>
            </w:pPr>
            <w:r>
              <w:rPr>
                <w:sz w:val="20"/>
              </w:rPr>
              <w:t xml:space="preserve">3 489,7</w:t>
            </w:r>
          </w:p>
        </w:tc>
        <w:tc>
          <w:tcPr>
            <w:tcW w:w="1531" w:type="dxa"/>
          </w:tcPr>
          <w:p>
            <w:pPr>
              <w:pStyle w:val="0"/>
              <w:jc w:val="center"/>
            </w:pPr>
            <w:r>
              <w:rPr>
                <w:sz w:val="20"/>
              </w:rPr>
              <w:t xml:space="preserve">345 478,2</w:t>
            </w:r>
          </w:p>
        </w:tc>
        <w:tc>
          <w:tcPr>
            <w:tcW w:w="1191" w:type="dxa"/>
          </w:tcPr>
          <w:p>
            <w:pPr>
              <w:pStyle w:val="0"/>
              <w:jc w:val="center"/>
            </w:pPr>
            <w:r>
              <w:rPr>
                <w:sz w:val="20"/>
              </w:rPr>
              <w:t xml:space="preserve">13 973,2</w:t>
            </w:r>
          </w:p>
        </w:tc>
        <w:tc>
          <w:tcPr>
            <w:tcW w:w="992" w:type="dxa"/>
          </w:tcPr>
          <w:p>
            <w:pPr>
              <w:pStyle w:val="0"/>
              <w:jc w:val="center"/>
            </w:pPr>
            <w:r>
              <w:rPr>
                <w:sz w:val="20"/>
              </w:rPr>
              <w:t xml:space="preserve">0,0</w:t>
            </w:r>
          </w:p>
        </w:tc>
        <w:tc>
          <w:tcPr>
            <w:tcW w:w="2098" w:type="dxa"/>
          </w:tcPr>
          <w:p>
            <w:pPr>
              <w:pStyle w:val="0"/>
            </w:pPr>
            <w:r>
              <w:rPr>
                <w:sz w:val="20"/>
              </w:rPr>
            </w:r>
          </w:p>
        </w:tc>
        <w:tc>
          <w:tcPr>
            <w:vMerge w:val="continue"/>
          </w:tcPr>
          <w:p/>
        </w:tc>
      </w:tr>
      <w:tr>
        <w:tc>
          <w:tcPr>
            <w:vMerge w:val="continue"/>
          </w:tcPr>
          <w:p/>
        </w:tc>
        <w:tc>
          <w:tcPr>
            <w:vMerge w:val="continue"/>
          </w:tcPr>
          <w:p/>
        </w:tc>
        <w:tc>
          <w:tcPr>
            <w:vMerge w:val="continue"/>
          </w:tcPr>
          <w:p/>
        </w:tc>
        <w:tc>
          <w:tcPr>
            <w:tcW w:w="993" w:type="dxa"/>
          </w:tcPr>
          <w:p>
            <w:pPr>
              <w:pStyle w:val="0"/>
              <w:jc w:val="center"/>
            </w:pPr>
            <w:r>
              <w:rPr>
                <w:sz w:val="20"/>
              </w:rPr>
              <w:t xml:space="preserve">2024</w:t>
            </w:r>
          </w:p>
        </w:tc>
        <w:tc>
          <w:tcPr>
            <w:tcW w:w="1417" w:type="dxa"/>
          </w:tcPr>
          <w:p>
            <w:pPr>
              <w:pStyle w:val="0"/>
              <w:jc w:val="center"/>
            </w:pPr>
            <w:r>
              <w:rPr>
                <w:sz w:val="20"/>
              </w:rPr>
              <w:t xml:space="preserve">403 267,9</w:t>
            </w:r>
          </w:p>
        </w:tc>
        <w:tc>
          <w:tcPr>
            <w:tcW w:w="1134" w:type="dxa"/>
          </w:tcPr>
          <w:p>
            <w:pPr>
              <w:pStyle w:val="0"/>
              <w:jc w:val="center"/>
            </w:pPr>
            <w:r>
              <w:rPr>
                <w:sz w:val="20"/>
              </w:rPr>
              <w:t xml:space="preserve">3 877,4</w:t>
            </w:r>
          </w:p>
        </w:tc>
        <w:tc>
          <w:tcPr>
            <w:tcW w:w="1531" w:type="dxa"/>
          </w:tcPr>
          <w:p>
            <w:pPr>
              <w:pStyle w:val="0"/>
              <w:jc w:val="center"/>
            </w:pPr>
            <w:r>
              <w:rPr>
                <w:sz w:val="20"/>
              </w:rPr>
              <w:t xml:space="preserve">383 864,7</w:t>
            </w:r>
          </w:p>
        </w:tc>
        <w:tc>
          <w:tcPr>
            <w:tcW w:w="1191" w:type="dxa"/>
          </w:tcPr>
          <w:p>
            <w:pPr>
              <w:pStyle w:val="0"/>
              <w:jc w:val="center"/>
            </w:pPr>
            <w:r>
              <w:rPr>
                <w:sz w:val="20"/>
              </w:rPr>
              <w:t xml:space="preserve">15 525,8</w:t>
            </w:r>
          </w:p>
        </w:tc>
        <w:tc>
          <w:tcPr>
            <w:tcW w:w="992" w:type="dxa"/>
          </w:tcPr>
          <w:p>
            <w:pPr>
              <w:pStyle w:val="0"/>
              <w:jc w:val="center"/>
            </w:pPr>
            <w:r>
              <w:rPr>
                <w:sz w:val="20"/>
              </w:rPr>
              <w:t xml:space="preserve">0,0</w:t>
            </w:r>
          </w:p>
        </w:tc>
        <w:tc>
          <w:tcPr>
            <w:tcW w:w="2098" w:type="dxa"/>
          </w:tcPr>
          <w:p>
            <w:pPr>
              <w:pStyle w:val="0"/>
            </w:pPr>
            <w:r>
              <w:rPr>
                <w:sz w:val="20"/>
              </w:rPr>
            </w:r>
          </w:p>
        </w:tc>
        <w:tc>
          <w:tcPr>
            <w:vMerge w:val="continue"/>
          </w:tcPr>
          <w:p/>
        </w:tc>
      </w:tr>
      <w:tr>
        <w:tc>
          <w:tcPr>
            <w:gridSpan w:val="11"/>
            <w:tcW w:w="15649" w:type="dxa"/>
          </w:tcPr>
          <w:p>
            <w:pPr>
              <w:pStyle w:val="0"/>
            </w:pPr>
            <w:r>
              <w:rPr>
                <w:sz w:val="20"/>
              </w:rPr>
              <w:t xml:space="preserve">в том числе:</w:t>
            </w:r>
          </w:p>
        </w:tc>
      </w:tr>
      <w:tr>
        <w:tc>
          <w:tcPr>
            <w:tcW w:w="1134" w:type="dxa"/>
            <w:vMerge w:val="restart"/>
          </w:tcPr>
          <w:p>
            <w:pPr>
              <w:pStyle w:val="0"/>
              <w:jc w:val="center"/>
            </w:pPr>
            <w:r>
              <w:rPr>
                <w:sz w:val="20"/>
              </w:rPr>
              <w:t xml:space="preserve">1.1.1.</w:t>
            </w:r>
          </w:p>
        </w:tc>
        <w:tc>
          <w:tcPr>
            <w:tcW w:w="1757" w:type="dxa"/>
            <w:vMerge w:val="restart"/>
          </w:tcPr>
          <w:p>
            <w:pPr>
              <w:pStyle w:val="0"/>
              <w:jc w:val="center"/>
            </w:pPr>
            <w:r>
              <w:rPr>
                <w:sz w:val="20"/>
              </w:rPr>
              <w:t xml:space="preserve">Субсидии на поддержку муниципальных программ формирования комфортной (современной) городской среды</w:t>
            </w:r>
          </w:p>
        </w:tc>
        <w:tc>
          <w:tcPr>
            <w:tcW w:w="2041" w:type="dxa"/>
            <w:vMerge w:val="restart"/>
          </w:tcPr>
          <w:p>
            <w:pPr>
              <w:pStyle w:val="0"/>
              <w:jc w:val="center"/>
            </w:pPr>
            <w:r>
              <w:rPr>
                <w:sz w:val="20"/>
              </w:rPr>
              <w:t xml:space="preserve">Министерство жилищно-коммунального хозяйства и гражданской защиты населения Пензенской области, муниципальные образования Пензенской области</w:t>
            </w:r>
          </w:p>
          <w:p>
            <w:pPr>
              <w:pStyle w:val="0"/>
              <w:jc w:val="center"/>
            </w:pPr>
            <w:r>
              <w:rPr>
                <w:sz w:val="20"/>
              </w:rPr>
              <w:t xml:space="preserve">(по согласованию)</w:t>
            </w:r>
          </w:p>
        </w:tc>
        <w:tc>
          <w:tcPr>
            <w:tcW w:w="993" w:type="dxa"/>
          </w:tcPr>
          <w:p>
            <w:pPr>
              <w:pStyle w:val="0"/>
              <w:jc w:val="center"/>
            </w:pPr>
            <w:r>
              <w:rPr>
                <w:sz w:val="20"/>
              </w:rPr>
              <w:t xml:space="preserve">Итого</w:t>
            </w:r>
          </w:p>
        </w:tc>
        <w:tc>
          <w:tcPr>
            <w:tcW w:w="1417" w:type="dxa"/>
          </w:tcPr>
          <w:p>
            <w:pPr>
              <w:pStyle w:val="0"/>
              <w:jc w:val="center"/>
            </w:pPr>
            <w:r>
              <w:rPr>
                <w:sz w:val="20"/>
              </w:rPr>
              <w:t xml:space="preserve">2 373 737,6</w:t>
            </w:r>
          </w:p>
        </w:tc>
        <w:tc>
          <w:tcPr>
            <w:tcW w:w="1134" w:type="dxa"/>
          </w:tcPr>
          <w:p>
            <w:pPr>
              <w:pStyle w:val="0"/>
              <w:jc w:val="center"/>
            </w:pPr>
            <w:r>
              <w:rPr>
                <w:sz w:val="20"/>
              </w:rPr>
              <w:t xml:space="preserve">22 221,4</w:t>
            </w:r>
          </w:p>
        </w:tc>
        <w:tc>
          <w:tcPr>
            <w:tcW w:w="1531" w:type="dxa"/>
          </w:tcPr>
          <w:p>
            <w:pPr>
              <w:pStyle w:val="0"/>
              <w:jc w:val="center"/>
            </w:pPr>
            <w:r>
              <w:rPr>
                <w:sz w:val="20"/>
              </w:rPr>
              <w:t xml:space="preserve">2 199 918,0</w:t>
            </w:r>
          </w:p>
        </w:tc>
        <w:tc>
          <w:tcPr>
            <w:tcW w:w="1191" w:type="dxa"/>
          </w:tcPr>
          <w:p>
            <w:pPr>
              <w:pStyle w:val="0"/>
              <w:jc w:val="center"/>
            </w:pPr>
            <w:r>
              <w:rPr>
                <w:sz w:val="20"/>
              </w:rPr>
              <w:t xml:space="preserve">151 598,2</w:t>
            </w:r>
          </w:p>
        </w:tc>
        <w:tc>
          <w:tcPr>
            <w:tcW w:w="992" w:type="dxa"/>
          </w:tcPr>
          <w:p>
            <w:pPr>
              <w:pStyle w:val="0"/>
              <w:jc w:val="center"/>
            </w:pPr>
            <w:r>
              <w:rPr>
                <w:sz w:val="20"/>
              </w:rPr>
              <w:t xml:space="preserve">0,0</w:t>
            </w:r>
          </w:p>
        </w:tc>
        <w:tc>
          <w:tcPr>
            <w:tcW w:w="2098" w:type="dxa"/>
          </w:tcPr>
          <w:p>
            <w:pPr>
              <w:pStyle w:val="0"/>
              <w:jc w:val="center"/>
            </w:pPr>
            <w:r>
              <w:rPr>
                <w:sz w:val="20"/>
              </w:rPr>
              <w:t xml:space="preserve">Количество благоустроенных дворовых территорий, ед./количество благоустроенных муниципальных территорий общего пользования, ед.</w:t>
            </w:r>
          </w:p>
        </w:tc>
        <w:tc>
          <w:tcPr>
            <w:tcW w:w="1361" w:type="dxa"/>
            <w:vMerge w:val="restart"/>
          </w:tcPr>
          <w:p>
            <w:pPr>
              <w:pStyle w:val="0"/>
              <w:jc w:val="center"/>
            </w:pPr>
            <w:r>
              <w:rPr>
                <w:sz w:val="20"/>
              </w:rPr>
              <w:t xml:space="preserve">N 1, 2, 1.1, 1.2</w:t>
            </w:r>
          </w:p>
        </w:tc>
      </w:tr>
      <w:tr>
        <w:tc>
          <w:tcPr>
            <w:vMerge w:val="continue"/>
          </w:tcPr>
          <w:p/>
        </w:tc>
        <w:tc>
          <w:tcPr>
            <w:vMerge w:val="continue"/>
          </w:tcPr>
          <w:p/>
        </w:tc>
        <w:tc>
          <w:tcPr>
            <w:vMerge w:val="continue"/>
          </w:tcPr>
          <w:p/>
        </w:tc>
        <w:tc>
          <w:tcPr>
            <w:tcW w:w="993" w:type="dxa"/>
          </w:tcPr>
          <w:p>
            <w:pPr>
              <w:pStyle w:val="0"/>
              <w:jc w:val="center"/>
            </w:pPr>
            <w:r>
              <w:rPr>
                <w:sz w:val="20"/>
              </w:rPr>
              <w:t xml:space="preserve">2019</w:t>
            </w:r>
          </w:p>
        </w:tc>
        <w:tc>
          <w:tcPr>
            <w:tcW w:w="1417" w:type="dxa"/>
          </w:tcPr>
          <w:p>
            <w:pPr>
              <w:pStyle w:val="0"/>
              <w:jc w:val="center"/>
            </w:pPr>
            <w:r>
              <w:rPr>
                <w:sz w:val="20"/>
              </w:rPr>
              <w:t xml:space="preserve">486 711,8</w:t>
            </w:r>
          </w:p>
        </w:tc>
        <w:tc>
          <w:tcPr>
            <w:tcW w:w="1134" w:type="dxa"/>
          </w:tcPr>
          <w:p>
            <w:pPr>
              <w:pStyle w:val="0"/>
              <w:jc w:val="center"/>
            </w:pPr>
            <w:r>
              <w:rPr>
                <w:sz w:val="20"/>
              </w:rPr>
              <w:t xml:space="preserve">4 105,0</w:t>
            </w:r>
          </w:p>
        </w:tc>
        <w:tc>
          <w:tcPr>
            <w:tcW w:w="1531" w:type="dxa"/>
          </w:tcPr>
          <w:p>
            <w:pPr>
              <w:pStyle w:val="0"/>
              <w:jc w:val="center"/>
            </w:pPr>
            <w:r>
              <w:rPr>
                <w:sz w:val="20"/>
              </w:rPr>
              <w:t xml:space="preserve">406 398,7</w:t>
            </w:r>
          </w:p>
        </w:tc>
        <w:tc>
          <w:tcPr>
            <w:tcW w:w="1191" w:type="dxa"/>
          </w:tcPr>
          <w:p>
            <w:pPr>
              <w:pStyle w:val="0"/>
              <w:jc w:val="center"/>
            </w:pPr>
            <w:r>
              <w:rPr>
                <w:sz w:val="20"/>
              </w:rPr>
              <w:t xml:space="preserve">76 208,1</w:t>
            </w:r>
          </w:p>
        </w:tc>
        <w:tc>
          <w:tcPr>
            <w:tcW w:w="992" w:type="dxa"/>
          </w:tcPr>
          <w:p>
            <w:pPr>
              <w:pStyle w:val="0"/>
              <w:jc w:val="center"/>
            </w:pPr>
            <w:r>
              <w:rPr>
                <w:sz w:val="20"/>
              </w:rPr>
              <w:t xml:space="preserve">0,0</w:t>
            </w:r>
          </w:p>
        </w:tc>
        <w:tc>
          <w:tcPr>
            <w:tcW w:w="2098" w:type="dxa"/>
          </w:tcPr>
          <w:p>
            <w:pPr>
              <w:pStyle w:val="0"/>
              <w:jc w:val="center"/>
            </w:pPr>
            <w:r>
              <w:rPr>
                <w:sz w:val="20"/>
              </w:rPr>
              <w:t xml:space="preserve">63/42</w:t>
            </w:r>
          </w:p>
        </w:tc>
        <w:tc>
          <w:tcPr>
            <w:vMerge w:val="continue"/>
          </w:tcPr>
          <w:p/>
        </w:tc>
      </w:tr>
      <w:tr>
        <w:tc>
          <w:tcPr>
            <w:vMerge w:val="continue"/>
          </w:tcPr>
          <w:p/>
        </w:tc>
        <w:tc>
          <w:tcPr>
            <w:vMerge w:val="continue"/>
          </w:tcPr>
          <w:p/>
        </w:tc>
        <w:tc>
          <w:tcPr>
            <w:vMerge w:val="continue"/>
          </w:tcPr>
          <w:p/>
        </w:tc>
        <w:tc>
          <w:tcPr>
            <w:tcW w:w="993" w:type="dxa"/>
          </w:tcPr>
          <w:p>
            <w:pPr>
              <w:pStyle w:val="0"/>
              <w:jc w:val="center"/>
            </w:pPr>
            <w:r>
              <w:rPr>
                <w:sz w:val="20"/>
              </w:rPr>
              <w:t xml:space="preserve">2020</w:t>
            </w:r>
          </w:p>
        </w:tc>
        <w:tc>
          <w:tcPr>
            <w:tcW w:w="1417" w:type="dxa"/>
          </w:tcPr>
          <w:p>
            <w:pPr>
              <w:pStyle w:val="0"/>
              <w:jc w:val="center"/>
            </w:pPr>
            <w:r>
              <w:rPr>
                <w:sz w:val="20"/>
              </w:rPr>
              <w:t xml:space="preserve">393 618,8</w:t>
            </w:r>
          </w:p>
        </w:tc>
        <w:tc>
          <w:tcPr>
            <w:tcW w:w="1134" w:type="dxa"/>
          </w:tcPr>
          <w:p>
            <w:pPr>
              <w:pStyle w:val="0"/>
              <w:jc w:val="center"/>
            </w:pPr>
            <w:r>
              <w:rPr>
                <w:sz w:val="20"/>
              </w:rPr>
              <w:t xml:space="preserve">3 764,4</w:t>
            </w:r>
          </w:p>
        </w:tc>
        <w:tc>
          <w:tcPr>
            <w:tcW w:w="1531" w:type="dxa"/>
          </w:tcPr>
          <w:p>
            <w:pPr>
              <w:pStyle w:val="0"/>
              <w:jc w:val="center"/>
            </w:pPr>
            <w:r>
              <w:rPr>
                <w:sz w:val="20"/>
              </w:rPr>
              <w:t xml:space="preserve">372 675,7</w:t>
            </w:r>
          </w:p>
        </w:tc>
        <w:tc>
          <w:tcPr>
            <w:tcW w:w="1191" w:type="dxa"/>
          </w:tcPr>
          <w:p>
            <w:pPr>
              <w:pStyle w:val="0"/>
              <w:jc w:val="center"/>
            </w:pPr>
            <w:r>
              <w:rPr>
                <w:sz w:val="20"/>
              </w:rPr>
              <w:t xml:space="preserve">17 178,7</w:t>
            </w:r>
          </w:p>
        </w:tc>
        <w:tc>
          <w:tcPr>
            <w:tcW w:w="992" w:type="dxa"/>
          </w:tcPr>
          <w:p>
            <w:pPr>
              <w:pStyle w:val="0"/>
              <w:jc w:val="center"/>
            </w:pPr>
            <w:r>
              <w:rPr>
                <w:sz w:val="20"/>
              </w:rPr>
              <w:t xml:space="preserve">0,0</w:t>
            </w:r>
          </w:p>
        </w:tc>
        <w:tc>
          <w:tcPr>
            <w:tcW w:w="2098" w:type="dxa"/>
          </w:tcPr>
          <w:p>
            <w:pPr>
              <w:pStyle w:val="0"/>
              <w:jc w:val="center"/>
            </w:pPr>
            <w:r>
              <w:rPr>
                <w:sz w:val="20"/>
              </w:rPr>
              <w:t xml:space="preserve">30/43</w:t>
            </w:r>
          </w:p>
        </w:tc>
        <w:tc>
          <w:tcPr>
            <w:vMerge w:val="continue"/>
          </w:tcPr>
          <w:p/>
        </w:tc>
      </w:tr>
      <w:tr>
        <w:tc>
          <w:tcPr>
            <w:vMerge w:val="continue"/>
          </w:tcPr>
          <w:p/>
        </w:tc>
        <w:tc>
          <w:tcPr>
            <w:vMerge w:val="continue"/>
          </w:tcPr>
          <w:p/>
        </w:tc>
        <w:tc>
          <w:tcPr>
            <w:vMerge w:val="continue"/>
          </w:tcPr>
          <w:p/>
        </w:tc>
        <w:tc>
          <w:tcPr>
            <w:tcW w:w="993" w:type="dxa"/>
          </w:tcPr>
          <w:p>
            <w:pPr>
              <w:pStyle w:val="0"/>
              <w:jc w:val="center"/>
            </w:pPr>
            <w:r>
              <w:rPr>
                <w:sz w:val="20"/>
              </w:rPr>
              <w:t xml:space="preserve">2021</w:t>
            </w:r>
          </w:p>
        </w:tc>
        <w:tc>
          <w:tcPr>
            <w:tcW w:w="1417" w:type="dxa"/>
          </w:tcPr>
          <w:p>
            <w:pPr>
              <w:pStyle w:val="0"/>
              <w:jc w:val="center"/>
            </w:pPr>
            <w:r>
              <w:rPr>
                <w:sz w:val="20"/>
              </w:rPr>
              <w:t xml:space="preserve">364 256,9</w:t>
            </w:r>
          </w:p>
        </w:tc>
        <w:tc>
          <w:tcPr>
            <w:tcW w:w="1134" w:type="dxa"/>
          </w:tcPr>
          <w:p>
            <w:pPr>
              <w:pStyle w:val="0"/>
              <w:jc w:val="center"/>
            </w:pPr>
            <w:r>
              <w:rPr>
                <w:sz w:val="20"/>
              </w:rPr>
              <w:t xml:space="preserve">3 495,2</w:t>
            </w:r>
          </w:p>
        </w:tc>
        <w:tc>
          <w:tcPr>
            <w:tcW w:w="1531" w:type="dxa"/>
          </w:tcPr>
          <w:p>
            <w:pPr>
              <w:pStyle w:val="0"/>
              <w:jc w:val="center"/>
            </w:pPr>
            <w:r>
              <w:rPr>
                <w:sz w:val="20"/>
              </w:rPr>
              <w:t xml:space="preserve">346 022,5</w:t>
            </w:r>
          </w:p>
        </w:tc>
        <w:tc>
          <w:tcPr>
            <w:tcW w:w="1191" w:type="dxa"/>
          </w:tcPr>
          <w:p>
            <w:pPr>
              <w:pStyle w:val="0"/>
              <w:jc w:val="center"/>
            </w:pPr>
            <w:r>
              <w:rPr>
                <w:sz w:val="20"/>
              </w:rPr>
              <w:t xml:space="preserve">14 739,2</w:t>
            </w:r>
          </w:p>
        </w:tc>
        <w:tc>
          <w:tcPr>
            <w:tcW w:w="992" w:type="dxa"/>
          </w:tcPr>
          <w:p>
            <w:pPr>
              <w:pStyle w:val="0"/>
              <w:jc w:val="center"/>
            </w:pPr>
            <w:r>
              <w:rPr>
                <w:sz w:val="20"/>
              </w:rPr>
              <w:t xml:space="preserve">0,0</w:t>
            </w:r>
          </w:p>
        </w:tc>
        <w:tc>
          <w:tcPr>
            <w:tcW w:w="2098" w:type="dxa"/>
          </w:tcPr>
          <w:p>
            <w:pPr>
              <w:pStyle w:val="0"/>
              <w:jc w:val="center"/>
            </w:pPr>
            <w:r>
              <w:rPr>
                <w:sz w:val="20"/>
              </w:rPr>
              <w:t xml:space="preserve">21/39</w:t>
            </w:r>
          </w:p>
        </w:tc>
        <w:tc>
          <w:tcPr>
            <w:vMerge w:val="continue"/>
          </w:tcPr>
          <w:p/>
        </w:tc>
      </w:tr>
      <w:tr>
        <w:tc>
          <w:tcPr>
            <w:vMerge w:val="continue"/>
          </w:tcPr>
          <w:p/>
        </w:tc>
        <w:tc>
          <w:tcPr>
            <w:vMerge w:val="continue"/>
          </w:tcPr>
          <w:p/>
        </w:tc>
        <w:tc>
          <w:tcPr>
            <w:vMerge w:val="continue"/>
          </w:tcPr>
          <w:p/>
        </w:tc>
        <w:tc>
          <w:tcPr>
            <w:tcW w:w="993" w:type="dxa"/>
          </w:tcPr>
          <w:p>
            <w:pPr>
              <w:pStyle w:val="0"/>
              <w:jc w:val="center"/>
            </w:pPr>
            <w:r>
              <w:rPr>
                <w:sz w:val="20"/>
              </w:rPr>
              <w:t xml:space="preserve">2022</w:t>
            </w:r>
          </w:p>
        </w:tc>
        <w:tc>
          <w:tcPr>
            <w:tcW w:w="1417" w:type="dxa"/>
          </w:tcPr>
          <w:p>
            <w:pPr>
              <w:pStyle w:val="0"/>
              <w:jc w:val="center"/>
            </w:pPr>
            <w:r>
              <w:rPr>
                <w:sz w:val="20"/>
              </w:rPr>
              <w:t xml:space="preserve">362 941,1</w:t>
            </w:r>
          </w:p>
        </w:tc>
        <w:tc>
          <w:tcPr>
            <w:tcW w:w="1134" w:type="dxa"/>
          </w:tcPr>
          <w:p>
            <w:pPr>
              <w:pStyle w:val="0"/>
              <w:jc w:val="center"/>
            </w:pPr>
            <w:r>
              <w:rPr>
                <w:sz w:val="20"/>
              </w:rPr>
              <w:t xml:space="preserve">3 489,7</w:t>
            </w:r>
          </w:p>
        </w:tc>
        <w:tc>
          <w:tcPr>
            <w:tcW w:w="1531" w:type="dxa"/>
          </w:tcPr>
          <w:p>
            <w:pPr>
              <w:pStyle w:val="0"/>
              <w:jc w:val="center"/>
            </w:pPr>
            <w:r>
              <w:rPr>
                <w:sz w:val="20"/>
              </w:rPr>
              <w:t xml:space="preserve">345 478,2</w:t>
            </w:r>
          </w:p>
        </w:tc>
        <w:tc>
          <w:tcPr>
            <w:tcW w:w="1191" w:type="dxa"/>
          </w:tcPr>
          <w:p>
            <w:pPr>
              <w:pStyle w:val="0"/>
              <w:jc w:val="center"/>
            </w:pPr>
            <w:r>
              <w:rPr>
                <w:sz w:val="20"/>
              </w:rPr>
              <w:t xml:space="preserve">13 973,2</w:t>
            </w:r>
          </w:p>
        </w:tc>
        <w:tc>
          <w:tcPr>
            <w:tcW w:w="992" w:type="dxa"/>
          </w:tcPr>
          <w:p>
            <w:pPr>
              <w:pStyle w:val="0"/>
              <w:jc w:val="center"/>
            </w:pPr>
            <w:r>
              <w:rPr>
                <w:sz w:val="20"/>
              </w:rPr>
              <w:t xml:space="preserve">0,0</w:t>
            </w:r>
          </w:p>
        </w:tc>
        <w:tc>
          <w:tcPr>
            <w:tcW w:w="2098" w:type="dxa"/>
          </w:tcPr>
          <w:p>
            <w:pPr>
              <w:pStyle w:val="0"/>
              <w:jc w:val="center"/>
            </w:pPr>
            <w:r>
              <w:rPr>
                <w:sz w:val="20"/>
              </w:rPr>
              <w:t xml:space="preserve">20/38</w:t>
            </w:r>
          </w:p>
        </w:tc>
        <w:tc>
          <w:tcPr>
            <w:vMerge w:val="continue"/>
          </w:tcPr>
          <w:p/>
        </w:tc>
      </w:tr>
      <w:tr>
        <w:tc>
          <w:tcPr>
            <w:vMerge w:val="continue"/>
          </w:tcPr>
          <w:p/>
        </w:tc>
        <w:tc>
          <w:tcPr>
            <w:vMerge w:val="continue"/>
          </w:tcPr>
          <w:p/>
        </w:tc>
        <w:tc>
          <w:tcPr>
            <w:vMerge w:val="continue"/>
          </w:tcPr>
          <w:p/>
        </w:tc>
        <w:tc>
          <w:tcPr>
            <w:tcW w:w="993" w:type="dxa"/>
          </w:tcPr>
          <w:p>
            <w:pPr>
              <w:pStyle w:val="0"/>
              <w:jc w:val="center"/>
            </w:pPr>
            <w:r>
              <w:rPr>
                <w:sz w:val="20"/>
              </w:rPr>
              <w:t xml:space="preserve">2023</w:t>
            </w:r>
          </w:p>
        </w:tc>
        <w:tc>
          <w:tcPr>
            <w:tcW w:w="1417" w:type="dxa"/>
          </w:tcPr>
          <w:p>
            <w:pPr>
              <w:pStyle w:val="0"/>
              <w:jc w:val="center"/>
            </w:pPr>
            <w:r>
              <w:rPr>
                <w:sz w:val="20"/>
              </w:rPr>
              <w:t xml:space="preserve">362 941,1</w:t>
            </w:r>
          </w:p>
        </w:tc>
        <w:tc>
          <w:tcPr>
            <w:tcW w:w="1134" w:type="dxa"/>
          </w:tcPr>
          <w:p>
            <w:pPr>
              <w:pStyle w:val="0"/>
              <w:jc w:val="center"/>
            </w:pPr>
            <w:r>
              <w:rPr>
                <w:sz w:val="20"/>
              </w:rPr>
              <w:t xml:space="preserve">3 489,7</w:t>
            </w:r>
          </w:p>
        </w:tc>
        <w:tc>
          <w:tcPr>
            <w:tcW w:w="1531" w:type="dxa"/>
          </w:tcPr>
          <w:p>
            <w:pPr>
              <w:pStyle w:val="0"/>
              <w:jc w:val="center"/>
            </w:pPr>
            <w:r>
              <w:rPr>
                <w:sz w:val="20"/>
              </w:rPr>
              <w:t xml:space="preserve">345 478,2</w:t>
            </w:r>
          </w:p>
        </w:tc>
        <w:tc>
          <w:tcPr>
            <w:tcW w:w="1191" w:type="dxa"/>
          </w:tcPr>
          <w:p>
            <w:pPr>
              <w:pStyle w:val="0"/>
              <w:jc w:val="center"/>
            </w:pPr>
            <w:r>
              <w:rPr>
                <w:sz w:val="20"/>
              </w:rPr>
              <w:t xml:space="preserve">13 973,2</w:t>
            </w:r>
          </w:p>
        </w:tc>
        <w:tc>
          <w:tcPr>
            <w:tcW w:w="992" w:type="dxa"/>
          </w:tcPr>
          <w:p>
            <w:pPr>
              <w:pStyle w:val="0"/>
              <w:jc w:val="center"/>
            </w:pPr>
            <w:r>
              <w:rPr>
                <w:sz w:val="20"/>
              </w:rPr>
              <w:t xml:space="preserve">0,0</w:t>
            </w:r>
          </w:p>
        </w:tc>
        <w:tc>
          <w:tcPr>
            <w:tcW w:w="2098" w:type="dxa"/>
          </w:tcPr>
          <w:p>
            <w:pPr>
              <w:pStyle w:val="0"/>
              <w:jc w:val="center"/>
            </w:pPr>
            <w:r>
              <w:rPr>
                <w:sz w:val="20"/>
              </w:rPr>
              <w:t xml:space="preserve">20/38</w:t>
            </w:r>
          </w:p>
        </w:tc>
        <w:tc>
          <w:tcPr>
            <w:vMerge w:val="continue"/>
          </w:tcPr>
          <w:p/>
        </w:tc>
      </w:tr>
      <w:tr>
        <w:tc>
          <w:tcPr>
            <w:vMerge w:val="continue"/>
          </w:tcPr>
          <w:p/>
        </w:tc>
        <w:tc>
          <w:tcPr>
            <w:vMerge w:val="continue"/>
          </w:tcPr>
          <w:p/>
        </w:tc>
        <w:tc>
          <w:tcPr>
            <w:vMerge w:val="continue"/>
          </w:tcPr>
          <w:p/>
        </w:tc>
        <w:tc>
          <w:tcPr>
            <w:tcW w:w="993" w:type="dxa"/>
          </w:tcPr>
          <w:p>
            <w:pPr>
              <w:pStyle w:val="0"/>
              <w:jc w:val="center"/>
            </w:pPr>
            <w:r>
              <w:rPr>
                <w:sz w:val="20"/>
              </w:rPr>
              <w:t xml:space="preserve">2024</w:t>
            </w:r>
          </w:p>
        </w:tc>
        <w:tc>
          <w:tcPr>
            <w:tcW w:w="1417" w:type="dxa"/>
          </w:tcPr>
          <w:p>
            <w:pPr>
              <w:pStyle w:val="0"/>
              <w:jc w:val="center"/>
            </w:pPr>
            <w:r>
              <w:rPr>
                <w:sz w:val="20"/>
              </w:rPr>
              <w:t xml:space="preserve">403 267,9</w:t>
            </w:r>
          </w:p>
        </w:tc>
        <w:tc>
          <w:tcPr>
            <w:tcW w:w="1134" w:type="dxa"/>
          </w:tcPr>
          <w:p>
            <w:pPr>
              <w:pStyle w:val="0"/>
              <w:jc w:val="center"/>
            </w:pPr>
            <w:r>
              <w:rPr>
                <w:sz w:val="20"/>
              </w:rPr>
              <w:t xml:space="preserve">3 877,4</w:t>
            </w:r>
          </w:p>
        </w:tc>
        <w:tc>
          <w:tcPr>
            <w:tcW w:w="1531" w:type="dxa"/>
          </w:tcPr>
          <w:p>
            <w:pPr>
              <w:pStyle w:val="0"/>
              <w:jc w:val="center"/>
            </w:pPr>
            <w:r>
              <w:rPr>
                <w:sz w:val="20"/>
              </w:rPr>
              <w:t xml:space="preserve">383 864,7</w:t>
            </w:r>
          </w:p>
        </w:tc>
        <w:tc>
          <w:tcPr>
            <w:tcW w:w="1191" w:type="dxa"/>
          </w:tcPr>
          <w:p>
            <w:pPr>
              <w:pStyle w:val="0"/>
              <w:jc w:val="center"/>
            </w:pPr>
            <w:r>
              <w:rPr>
                <w:sz w:val="20"/>
              </w:rPr>
              <w:t xml:space="preserve">15 525,8</w:t>
            </w:r>
          </w:p>
        </w:tc>
        <w:tc>
          <w:tcPr>
            <w:tcW w:w="992" w:type="dxa"/>
          </w:tcPr>
          <w:p>
            <w:pPr>
              <w:pStyle w:val="0"/>
              <w:jc w:val="center"/>
            </w:pPr>
            <w:r>
              <w:rPr>
                <w:sz w:val="20"/>
              </w:rPr>
              <w:t xml:space="preserve">0,0</w:t>
            </w:r>
          </w:p>
        </w:tc>
        <w:tc>
          <w:tcPr>
            <w:tcW w:w="2098" w:type="dxa"/>
          </w:tcPr>
          <w:p>
            <w:pPr>
              <w:pStyle w:val="0"/>
              <w:jc w:val="center"/>
            </w:pPr>
            <w:r>
              <w:rPr>
                <w:sz w:val="20"/>
              </w:rPr>
              <w:t xml:space="preserve">20/38</w:t>
            </w:r>
          </w:p>
        </w:tc>
        <w:tc>
          <w:tcPr>
            <w:vMerge w:val="continue"/>
          </w:tcPr>
          <w:p/>
        </w:tc>
      </w:tr>
      <w:tr>
        <w:tc>
          <w:tcPr>
            <w:tcW w:w="1134" w:type="dxa"/>
            <w:vMerge w:val="restart"/>
          </w:tcPr>
          <w:p>
            <w:pPr>
              <w:pStyle w:val="0"/>
              <w:jc w:val="center"/>
            </w:pPr>
            <w:r>
              <w:rPr>
                <w:sz w:val="20"/>
              </w:rPr>
              <w:t xml:space="preserve">1.1.2.</w:t>
            </w:r>
          </w:p>
        </w:tc>
        <w:tc>
          <w:tcPr>
            <w:tcW w:w="1757" w:type="dxa"/>
            <w:vMerge w:val="restart"/>
          </w:tcPr>
          <w:p>
            <w:pPr>
              <w:pStyle w:val="0"/>
              <w:jc w:val="center"/>
            </w:pPr>
            <w:r>
              <w:rPr>
                <w:sz w:val="20"/>
              </w:rPr>
              <w:t xml:space="preserve">Опубликование на официальном сайте Министерства ЖКХ и ГЗН Пензенской области информации о ходе реализации регионального проекта "Формирование комфортной городской среды"</w:t>
            </w:r>
          </w:p>
        </w:tc>
        <w:tc>
          <w:tcPr>
            <w:tcW w:w="2041" w:type="dxa"/>
            <w:vMerge w:val="restart"/>
          </w:tcPr>
          <w:p>
            <w:pPr>
              <w:pStyle w:val="0"/>
              <w:jc w:val="center"/>
            </w:pPr>
            <w:r>
              <w:rPr>
                <w:sz w:val="20"/>
              </w:rPr>
              <w:t xml:space="preserve">Министерство жилищно-коммунального хозяйства и гражданской защиты населения Пензенской области</w:t>
            </w:r>
          </w:p>
        </w:tc>
        <w:tc>
          <w:tcPr>
            <w:tcW w:w="993" w:type="dxa"/>
          </w:tcPr>
          <w:p>
            <w:pPr>
              <w:pStyle w:val="0"/>
              <w:jc w:val="center"/>
            </w:pPr>
            <w:r>
              <w:rPr>
                <w:sz w:val="20"/>
              </w:rPr>
              <w:t xml:space="preserve">Итого</w:t>
            </w:r>
          </w:p>
        </w:tc>
        <w:tc>
          <w:tcPr>
            <w:tcW w:w="1417" w:type="dxa"/>
          </w:tcPr>
          <w:p>
            <w:pPr>
              <w:pStyle w:val="0"/>
              <w:jc w:val="center"/>
            </w:pPr>
            <w:r>
              <w:rPr>
                <w:sz w:val="20"/>
              </w:rPr>
              <w:t xml:space="preserve">0,0</w:t>
            </w:r>
          </w:p>
        </w:tc>
        <w:tc>
          <w:tcPr>
            <w:tcW w:w="1134" w:type="dxa"/>
          </w:tcPr>
          <w:p>
            <w:pPr>
              <w:pStyle w:val="0"/>
              <w:jc w:val="center"/>
            </w:pPr>
            <w:r>
              <w:rPr>
                <w:sz w:val="20"/>
              </w:rPr>
              <w:t xml:space="preserve">0,0</w:t>
            </w:r>
          </w:p>
        </w:tc>
        <w:tc>
          <w:tcPr>
            <w:tcW w:w="1531" w:type="dxa"/>
          </w:tcPr>
          <w:p>
            <w:pPr>
              <w:pStyle w:val="0"/>
              <w:jc w:val="center"/>
            </w:pPr>
            <w:r>
              <w:rPr>
                <w:sz w:val="20"/>
              </w:rPr>
              <w:t xml:space="preserve">0,0</w:t>
            </w:r>
          </w:p>
        </w:tc>
        <w:tc>
          <w:tcPr>
            <w:tcW w:w="1191" w:type="dxa"/>
          </w:tcPr>
          <w:p>
            <w:pPr>
              <w:pStyle w:val="0"/>
              <w:jc w:val="center"/>
            </w:pPr>
            <w:r>
              <w:rPr>
                <w:sz w:val="20"/>
              </w:rPr>
              <w:t xml:space="preserve">0,0</w:t>
            </w:r>
          </w:p>
        </w:tc>
        <w:tc>
          <w:tcPr>
            <w:tcW w:w="992" w:type="dxa"/>
          </w:tcPr>
          <w:p>
            <w:pPr>
              <w:pStyle w:val="0"/>
              <w:jc w:val="center"/>
            </w:pPr>
            <w:r>
              <w:rPr>
                <w:sz w:val="20"/>
              </w:rPr>
              <w:t xml:space="preserve">0,0</w:t>
            </w:r>
          </w:p>
        </w:tc>
        <w:tc>
          <w:tcPr>
            <w:tcW w:w="2098" w:type="dxa"/>
          </w:tcPr>
          <w:p>
            <w:pPr>
              <w:pStyle w:val="0"/>
              <w:jc w:val="center"/>
            </w:pPr>
            <w:r>
              <w:rPr>
                <w:sz w:val="20"/>
              </w:rPr>
              <w:t xml:space="preserve">Количество публикаций на официальном сайте Министерства ЖКХ и ГЗН Пензенской области, ед.</w:t>
            </w:r>
          </w:p>
        </w:tc>
        <w:tc>
          <w:tcPr>
            <w:tcW w:w="1361" w:type="dxa"/>
            <w:vMerge w:val="restart"/>
          </w:tcPr>
          <w:p>
            <w:pPr>
              <w:pStyle w:val="0"/>
              <w:jc w:val="center"/>
            </w:pPr>
            <w:r>
              <w:rPr>
                <w:sz w:val="20"/>
              </w:rPr>
              <w:t xml:space="preserve">N 1, 2, 1.1, 1.2</w:t>
            </w:r>
          </w:p>
        </w:tc>
      </w:tr>
      <w:tr>
        <w:tc>
          <w:tcPr>
            <w:vMerge w:val="continue"/>
          </w:tcPr>
          <w:p/>
        </w:tc>
        <w:tc>
          <w:tcPr>
            <w:vMerge w:val="continue"/>
          </w:tcPr>
          <w:p/>
        </w:tc>
        <w:tc>
          <w:tcPr>
            <w:vMerge w:val="continue"/>
          </w:tcPr>
          <w:p/>
        </w:tc>
        <w:tc>
          <w:tcPr>
            <w:tcW w:w="993" w:type="dxa"/>
          </w:tcPr>
          <w:p>
            <w:pPr>
              <w:pStyle w:val="0"/>
              <w:jc w:val="center"/>
            </w:pPr>
            <w:r>
              <w:rPr>
                <w:sz w:val="20"/>
              </w:rPr>
              <w:t xml:space="preserve">2019</w:t>
            </w:r>
          </w:p>
        </w:tc>
        <w:tc>
          <w:tcPr>
            <w:tcW w:w="1417" w:type="dxa"/>
          </w:tcPr>
          <w:p>
            <w:pPr>
              <w:pStyle w:val="0"/>
              <w:jc w:val="center"/>
            </w:pPr>
            <w:r>
              <w:rPr>
                <w:sz w:val="20"/>
              </w:rPr>
              <w:t xml:space="preserve">0,0</w:t>
            </w:r>
          </w:p>
        </w:tc>
        <w:tc>
          <w:tcPr>
            <w:tcW w:w="1134" w:type="dxa"/>
          </w:tcPr>
          <w:p>
            <w:pPr>
              <w:pStyle w:val="0"/>
              <w:jc w:val="center"/>
            </w:pPr>
            <w:r>
              <w:rPr>
                <w:sz w:val="20"/>
              </w:rPr>
              <w:t xml:space="preserve">0,0</w:t>
            </w:r>
          </w:p>
        </w:tc>
        <w:tc>
          <w:tcPr>
            <w:tcW w:w="1531" w:type="dxa"/>
          </w:tcPr>
          <w:p>
            <w:pPr>
              <w:pStyle w:val="0"/>
              <w:jc w:val="center"/>
            </w:pPr>
            <w:r>
              <w:rPr>
                <w:sz w:val="20"/>
              </w:rPr>
              <w:t xml:space="preserve">0,0</w:t>
            </w:r>
          </w:p>
        </w:tc>
        <w:tc>
          <w:tcPr>
            <w:tcW w:w="1191" w:type="dxa"/>
          </w:tcPr>
          <w:p>
            <w:pPr>
              <w:pStyle w:val="0"/>
              <w:jc w:val="center"/>
            </w:pPr>
            <w:r>
              <w:rPr>
                <w:sz w:val="20"/>
              </w:rPr>
              <w:t xml:space="preserve">0,0</w:t>
            </w:r>
          </w:p>
        </w:tc>
        <w:tc>
          <w:tcPr>
            <w:tcW w:w="992" w:type="dxa"/>
          </w:tcPr>
          <w:p>
            <w:pPr>
              <w:pStyle w:val="0"/>
              <w:jc w:val="center"/>
            </w:pPr>
            <w:r>
              <w:rPr>
                <w:sz w:val="20"/>
              </w:rPr>
              <w:t xml:space="preserve">0,0</w:t>
            </w:r>
          </w:p>
        </w:tc>
        <w:tc>
          <w:tcPr>
            <w:tcW w:w="2098" w:type="dxa"/>
          </w:tcPr>
          <w:p>
            <w:pPr>
              <w:pStyle w:val="0"/>
              <w:jc w:val="center"/>
            </w:pPr>
            <w:r>
              <w:rPr>
                <w:sz w:val="20"/>
              </w:rPr>
              <w:t xml:space="preserve">12</w:t>
            </w:r>
          </w:p>
        </w:tc>
        <w:tc>
          <w:tcPr>
            <w:vMerge w:val="continue"/>
          </w:tcPr>
          <w:p/>
        </w:tc>
      </w:tr>
      <w:tr>
        <w:tc>
          <w:tcPr>
            <w:vMerge w:val="continue"/>
          </w:tcPr>
          <w:p/>
        </w:tc>
        <w:tc>
          <w:tcPr>
            <w:vMerge w:val="continue"/>
          </w:tcPr>
          <w:p/>
        </w:tc>
        <w:tc>
          <w:tcPr>
            <w:vMerge w:val="continue"/>
          </w:tcPr>
          <w:p/>
        </w:tc>
        <w:tc>
          <w:tcPr>
            <w:tcW w:w="993" w:type="dxa"/>
          </w:tcPr>
          <w:p>
            <w:pPr>
              <w:pStyle w:val="0"/>
              <w:jc w:val="center"/>
            </w:pPr>
            <w:r>
              <w:rPr>
                <w:sz w:val="20"/>
              </w:rPr>
              <w:t xml:space="preserve">2020</w:t>
            </w:r>
          </w:p>
        </w:tc>
        <w:tc>
          <w:tcPr>
            <w:tcW w:w="1417" w:type="dxa"/>
          </w:tcPr>
          <w:p>
            <w:pPr>
              <w:pStyle w:val="0"/>
              <w:jc w:val="center"/>
            </w:pPr>
            <w:r>
              <w:rPr>
                <w:sz w:val="20"/>
              </w:rPr>
              <w:t xml:space="preserve">0,0</w:t>
            </w:r>
          </w:p>
        </w:tc>
        <w:tc>
          <w:tcPr>
            <w:tcW w:w="1134" w:type="dxa"/>
          </w:tcPr>
          <w:p>
            <w:pPr>
              <w:pStyle w:val="0"/>
              <w:jc w:val="center"/>
            </w:pPr>
            <w:r>
              <w:rPr>
                <w:sz w:val="20"/>
              </w:rPr>
              <w:t xml:space="preserve">0,0</w:t>
            </w:r>
          </w:p>
        </w:tc>
        <w:tc>
          <w:tcPr>
            <w:tcW w:w="1531" w:type="dxa"/>
          </w:tcPr>
          <w:p>
            <w:pPr>
              <w:pStyle w:val="0"/>
              <w:jc w:val="center"/>
            </w:pPr>
            <w:r>
              <w:rPr>
                <w:sz w:val="20"/>
              </w:rPr>
              <w:t xml:space="preserve">0,0</w:t>
            </w:r>
          </w:p>
        </w:tc>
        <w:tc>
          <w:tcPr>
            <w:tcW w:w="1191" w:type="dxa"/>
          </w:tcPr>
          <w:p>
            <w:pPr>
              <w:pStyle w:val="0"/>
              <w:jc w:val="center"/>
            </w:pPr>
            <w:r>
              <w:rPr>
                <w:sz w:val="20"/>
              </w:rPr>
              <w:t xml:space="preserve">0,0</w:t>
            </w:r>
          </w:p>
        </w:tc>
        <w:tc>
          <w:tcPr>
            <w:tcW w:w="992" w:type="dxa"/>
          </w:tcPr>
          <w:p>
            <w:pPr>
              <w:pStyle w:val="0"/>
              <w:jc w:val="center"/>
            </w:pPr>
            <w:r>
              <w:rPr>
                <w:sz w:val="20"/>
              </w:rPr>
              <w:t xml:space="preserve">0,0</w:t>
            </w:r>
          </w:p>
        </w:tc>
        <w:tc>
          <w:tcPr>
            <w:tcW w:w="2098" w:type="dxa"/>
          </w:tcPr>
          <w:p>
            <w:pPr>
              <w:pStyle w:val="0"/>
              <w:jc w:val="center"/>
            </w:pPr>
            <w:r>
              <w:rPr>
                <w:sz w:val="20"/>
              </w:rPr>
              <w:t xml:space="preserve">12</w:t>
            </w:r>
          </w:p>
        </w:tc>
        <w:tc>
          <w:tcPr>
            <w:vMerge w:val="continue"/>
          </w:tcPr>
          <w:p/>
        </w:tc>
      </w:tr>
      <w:tr>
        <w:tc>
          <w:tcPr>
            <w:vMerge w:val="continue"/>
          </w:tcPr>
          <w:p/>
        </w:tc>
        <w:tc>
          <w:tcPr>
            <w:vMerge w:val="continue"/>
          </w:tcPr>
          <w:p/>
        </w:tc>
        <w:tc>
          <w:tcPr>
            <w:vMerge w:val="continue"/>
          </w:tcPr>
          <w:p/>
        </w:tc>
        <w:tc>
          <w:tcPr>
            <w:tcW w:w="993" w:type="dxa"/>
          </w:tcPr>
          <w:p>
            <w:pPr>
              <w:pStyle w:val="0"/>
              <w:jc w:val="center"/>
            </w:pPr>
            <w:r>
              <w:rPr>
                <w:sz w:val="20"/>
              </w:rPr>
              <w:t xml:space="preserve">2021</w:t>
            </w:r>
          </w:p>
        </w:tc>
        <w:tc>
          <w:tcPr>
            <w:tcW w:w="1417" w:type="dxa"/>
          </w:tcPr>
          <w:p>
            <w:pPr>
              <w:pStyle w:val="0"/>
              <w:jc w:val="center"/>
            </w:pPr>
            <w:r>
              <w:rPr>
                <w:sz w:val="20"/>
              </w:rPr>
              <w:t xml:space="preserve">0,0</w:t>
            </w:r>
          </w:p>
        </w:tc>
        <w:tc>
          <w:tcPr>
            <w:tcW w:w="1134" w:type="dxa"/>
          </w:tcPr>
          <w:p>
            <w:pPr>
              <w:pStyle w:val="0"/>
              <w:jc w:val="center"/>
            </w:pPr>
            <w:r>
              <w:rPr>
                <w:sz w:val="20"/>
              </w:rPr>
              <w:t xml:space="preserve">0,0</w:t>
            </w:r>
          </w:p>
        </w:tc>
        <w:tc>
          <w:tcPr>
            <w:tcW w:w="1531" w:type="dxa"/>
          </w:tcPr>
          <w:p>
            <w:pPr>
              <w:pStyle w:val="0"/>
              <w:jc w:val="center"/>
            </w:pPr>
            <w:r>
              <w:rPr>
                <w:sz w:val="20"/>
              </w:rPr>
              <w:t xml:space="preserve">0,00</w:t>
            </w:r>
          </w:p>
        </w:tc>
        <w:tc>
          <w:tcPr>
            <w:tcW w:w="1191" w:type="dxa"/>
          </w:tcPr>
          <w:p>
            <w:pPr>
              <w:pStyle w:val="0"/>
              <w:jc w:val="center"/>
            </w:pPr>
            <w:r>
              <w:rPr>
                <w:sz w:val="20"/>
              </w:rPr>
              <w:t xml:space="preserve">0,0</w:t>
            </w:r>
          </w:p>
        </w:tc>
        <w:tc>
          <w:tcPr>
            <w:tcW w:w="992" w:type="dxa"/>
          </w:tcPr>
          <w:p>
            <w:pPr>
              <w:pStyle w:val="0"/>
              <w:jc w:val="center"/>
            </w:pPr>
            <w:r>
              <w:rPr>
                <w:sz w:val="20"/>
              </w:rPr>
              <w:t xml:space="preserve">0,0</w:t>
            </w:r>
          </w:p>
        </w:tc>
        <w:tc>
          <w:tcPr>
            <w:tcW w:w="2098" w:type="dxa"/>
          </w:tcPr>
          <w:p>
            <w:pPr>
              <w:pStyle w:val="0"/>
              <w:jc w:val="center"/>
            </w:pPr>
            <w:r>
              <w:rPr>
                <w:sz w:val="20"/>
              </w:rPr>
              <w:t xml:space="preserve">12</w:t>
            </w:r>
          </w:p>
        </w:tc>
        <w:tc>
          <w:tcPr>
            <w:vMerge w:val="continue"/>
          </w:tcPr>
          <w:p/>
        </w:tc>
      </w:tr>
      <w:tr>
        <w:tc>
          <w:tcPr>
            <w:vMerge w:val="continue"/>
          </w:tcPr>
          <w:p/>
        </w:tc>
        <w:tc>
          <w:tcPr>
            <w:vMerge w:val="continue"/>
          </w:tcPr>
          <w:p/>
        </w:tc>
        <w:tc>
          <w:tcPr>
            <w:vMerge w:val="continue"/>
          </w:tcPr>
          <w:p/>
        </w:tc>
        <w:tc>
          <w:tcPr>
            <w:tcW w:w="993" w:type="dxa"/>
          </w:tcPr>
          <w:p>
            <w:pPr>
              <w:pStyle w:val="0"/>
              <w:jc w:val="center"/>
            </w:pPr>
            <w:r>
              <w:rPr>
                <w:sz w:val="20"/>
              </w:rPr>
              <w:t xml:space="preserve">2022</w:t>
            </w:r>
          </w:p>
        </w:tc>
        <w:tc>
          <w:tcPr>
            <w:tcW w:w="1417" w:type="dxa"/>
          </w:tcPr>
          <w:p>
            <w:pPr>
              <w:pStyle w:val="0"/>
              <w:jc w:val="center"/>
            </w:pPr>
            <w:r>
              <w:rPr>
                <w:sz w:val="20"/>
              </w:rPr>
              <w:t xml:space="preserve">0,0</w:t>
            </w:r>
          </w:p>
        </w:tc>
        <w:tc>
          <w:tcPr>
            <w:tcW w:w="1134" w:type="dxa"/>
          </w:tcPr>
          <w:p>
            <w:pPr>
              <w:pStyle w:val="0"/>
              <w:jc w:val="center"/>
            </w:pPr>
            <w:r>
              <w:rPr>
                <w:sz w:val="20"/>
              </w:rPr>
              <w:t xml:space="preserve">0,0</w:t>
            </w:r>
          </w:p>
        </w:tc>
        <w:tc>
          <w:tcPr>
            <w:tcW w:w="1531" w:type="dxa"/>
          </w:tcPr>
          <w:p>
            <w:pPr>
              <w:pStyle w:val="0"/>
              <w:jc w:val="center"/>
            </w:pPr>
            <w:r>
              <w:rPr>
                <w:sz w:val="20"/>
              </w:rPr>
              <w:t xml:space="preserve">0,0</w:t>
            </w:r>
          </w:p>
        </w:tc>
        <w:tc>
          <w:tcPr>
            <w:tcW w:w="1191" w:type="dxa"/>
          </w:tcPr>
          <w:p>
            <w:pPr>
              <w:pStyle w:val="0"/>
              <w:jc w:val="center"/>
            </w:pPr>
            <w:r>
              <w:rPr>
                <w:sz w:val="20"/>
              </w:rPr>
              <w:t xml:space="preserve">0,0</w:t>
            </w:r>
          </w:p>
        </w:tc>
        <w:tc>
          <w:tcPr>
            <w:tcW w:w="992" w:type="dxa"/>
          </w:tcPr>
          <w:p>
            <w:pPr>
              <w:pStyle w:val="0"/>
              <w:jc w:val="center"/>
            </w:pPr>
            <w:r>
              <w:rPr>
                <w:sz w:val="20"/>
              </w:rPr>
              <w:t xml:space="preserve">0,0</w:t>
            </w:r>
          </w:p>
        </w:tc>
        <w:tc>
          <w:tcPr>
            <w:tcW w:w="2098" w:type="dxa"/>
          </w:tcPr>
          <w:p>
            <w:pPr>
              <w:pStyle w:val="0"/>
              <w:jc w:val="center"/>
            </w:pPr>
            <w:r>
              <w:rPr>
                <w:sz w:val="20"/>
              </w:rPr>
              <w:t xml:space="preserve">12</w:t>
            </w:r>
          </w:p>
        </w:tc>
        <w:tc>
          <w:tcPr>
            <w:vMerge w:val="continue"/>
          </w:tcPr>
          <w:p/>
        </w:tc>
      </w:tr>
      <w:tr>
        <w:tc>
          <w:tcPr>
            <w:vMerge w:val="continue"/>
          </w:tcPr>
          <w:p/>
        </w:tc>
        <w:tc>
          <w:tcPr>
            <w:vMerge w:val="continue"/>
          </w:tcPr>
          <w:p/>
        </w:tc>
        <w:tc>
          <w:tcPr>
            <w:vMerge w:val="continue"/>
          </w:tcPr>
          <w:p/>
        </w:tc>
        <w:tc>
          <w:tcPr>
            <w:tcW w:w="993" w:type="dxa"/>
          </w:tcPr>
          <w:p>
            <w:pPr>
              <w:pStyle w:val="0"/>
              <w:jc w:val="center"/>
            </w:pPr>
            <w:r>
              <w:rPr>
                <w:sz w:val="20"/>
              </w:rPr>
              <w:t xml:space="preserve">2023</w:t>
            </w:r>
          </w:p>
        </w:tc>
        <w:tc>
          <w:tcPr>
            <w:tcW w:w="1417" w:type="dxa"/>
          </w:tcPr>
          <w:p>
            <w:pPr>
              <w:pStyle w:val="0"/>
              <w:jc w:val="center"/>
            </w:pPr>
            <w:r>
              <w:rPr>
                <w:sz w:val="20"/>
              </w:rPr>
              <w:t xml:space="preserve">0,0</w:t>
            </w:r>
          </w:p>
        </w:tc>
        <w:tc>
          <w:tcPr>
            <w:tcW w:w="1134" w:type="dxa"/>
          </w:tcPr>
          <w:p>
            <w:pPr>
              <w:pStyle w:val="0"/>
              <w:jc w:val="center"/>
            </w:pPr>
            <w:r>
              <w:rPr>
                <w:sz w:val="20"/>
              </w:rPr>
              <w:t xml:space="preserve">0,0</w:t>
            </w:r>
          </w:p>
        </w:tc>
        <w:tc>
          <w:tcPr>
            <w:tcW w:w="1531" w:type="dxa"/>
          </w:tcPr>
          <w:p>
            <w:pPr>
              <w:pStyle w:val="0"/>
              <w:jc w:val="center"/>
            </w:pPr>
            <w:r>
              <w:rPr>
                <w:sz w:val="20"/>
              </w:rPr>
              <w:t xml:space="preserve">0,0</w:t>
            </w:r>
          </w:p>
        </w:tc>
        <w:tc>
          <w:tcPr>
            <w:tcW w:w="1191" w:type="dxa"/>
          </w:tcPr>
          <w:p>
            <w:pPr>
              <w:pStyle w:val="0"/>
              <w:jc w:val="center"/>
            </w:pPr>
            <w:r>
              <w:rPr>
                <w:sz w:val="20"/>
              </w:rPr>
              <w:t xml:space="preserve">0,0</w:t>
            </w:r>
          </w:p>
        </w:tc>
        <w:tc>
          <w:tcPr>
            <w:tcW w:w="992" w:type="dxa"/>
          </w:tcPr>
          <w:p>
            <w:pPr>
              <w:pStyle w:val="0"/>
              <w:jc w:val="center"/>
            </w:pPr>
            <w:r>
              <w:rPr>
                <w:sz w:val="20"/>
              </w:rPr>
              <w:t xml:space="preserve">0,0</w:t>
            </w:r>
          </w:p>
        </w:tc>
        <w:tc>
          <w:tcPr>
            <w:tcW w:w="2098" w:type="dxa"/>
          </w:tcPr>
          <w:p>
            <w:pPr>
              <w:pStyle w:val="0"/>
              <w:jc w:val="center"/>
            </w:pPr>
            <w:r>
              <w:rPr>
                <w:sz w:val="20"/>
              </w:rPr>
              <w:t xml:space="preserve">12</w:t>
            </w:r>
          </w:p>
        </w:tc>
        <w:tc>
          <w:tcPr>
            <w:vMerge w:val="continue"/>
          </w:tcPr>
          <w:p/>
        </w:tc>
      </w:tr>
      <w:tr>
        <w:tc>
          <w:tcPr>
            <w:vMerge w:val="continue"/>
          </w:tcPr>
          <w:p/>
        </w:tc>
        <w:tc>
          <w:tcPr>
            <w:vMerge w:val="continue"/>
          </w:tcPr>
          <w:p/>
        </w:tc>
        <w:tc>
          <w:tcPr>
            <w:vMerge w:val="continue"/>
          </w:tcPr>
          <w:p/>
        </w:tc>
        <w:tc>
          <w:tcPr>
            <w:tcW w:w="993" w:type="dxa"/>
          </w:tcPr>
          <w:p>
            <w:pPr>
              <w:pStyle w:val="0"/>
              <w:jc w:val="center"/>
            </w:pPr>
            <w:r>
              <w:rPr>
                <w:sz w:val="20"/>
              </w:rPr>
              <w:t xml:space="preserve">2024</w:t>
            </w:r>
          </w:p>
        </w:tc>
        <w:tc>
          <w:tcPr>
            <w:tcW w:w="1417" w:type="dxa"/>
          </w:tcPr>
          <w:p>
            <w:pPr>
              <w:pStyle w:val="0"/>
              <w:jc w:val="center"/>
            </w:pPr>
            <w:r>
              <w:rPr>
                <w:sz w:val="20"/>
              </w:rPr>
              <w:t xml:space="preserve">0,0</w:t>
            </w:r>
          </w:p>
        </w:tc>
        <w:tc>
          <w:tcPr>
            <w:tcW w:w="1134" w:type="dxa"/>
          </w:tcPr>
          <w:p>
            <w:pPr>
              <w:pStyle w:val="0"/>
              <w:jc w:val="center"/>
            </w:pPr>
            <w:r>
              <w:rPr>
                <w:sz w:val="20"/>
              </w:rPr>
              <w:t xml:space="preserve">0,0</w:t>
            </w:r>
          </w:p>
        </w:tc>
        <w:tc>
          <w:tcPr>
            <w:tcW w:w="1531" w:type="dxa"/>
          </w:tcPr>
          <w:p>
            <w:pPr>
              <w:pStyle w:val="0"/>
              <w:jc w:val="center"/>
            </w:pPr>
            <w:r>
              <w:rPr>
                <w:sz w:val="20"/>
              </w:rPr>
              <w:t xml:space="preserve">0,0</w:t>
            </w:r>
          </w:p>
        </w:tc>
        <w:tc>
          <w:tcPr>
            <w:tcW w:w="1191" w:type="dxa"/>
          </w:tcPr>
          <w:p>
            <w:pPr>
              <w:pStyle w:val="0"/>
              <w:jc w:val="center"/>
            </w:pPr>
            <w:r>
              <w:rPr>
                <w:sz w:val="20"/>
              </w:rPr>
              <w:t xml:space="preserve">0,0</w:t>
            </w:r>
          </w:p>
        </w:tc>
        <w:tc>
          <w:tcPr>
            <w:tcW w:w="992" w:type="dxa"/>
          </w:tcPr>
          <w:p>
            <w:pPr>
              <w:pStyle w:val="0"/>
              <w:jc w:val="center"/>
            </w:pPr>
            <w:r>
              <w:rPr>
                <w:sz w:val="20"/>
              </w:rPr>
              <w:t xml:space="preserve">0,0</w:t>
            </w:r>
          </w:p>
        </w:tc>
        <w:tc>
          <w:tcPr>
            <w:tcW w:w="2098" w:type="dxa"/>
          </w:tcPr>
          <w:p>
            <w:pPr>
              <w:pStyle w:val="0"/>
              <w:jc w:val="center"/>
            </w:pPr>
            <w:r>
              <w:rPr>
                <w:sz w:val="20"/>
              </w:rPr>
              <w:t xml:space="preserve">12</w:t>
            </w:r>
          </w:p>
        </w:tc>
        <w:tc>
          <w:tcPr>
            <w:vMerge w:val="continue"/>
          </w:tcPr>
          <w:p/>
        </w:tc>
      </w:tr>
      <w:tr>
        <w:tc>
          <w:tcPr>
            <w:tcW w:w="1134" w:type="dxa"/>
            <w:vMerge w:val="restart"/>
          </w:tcPr>
          <w:p>
            <w:pPr>
              <w:pStyle w:val="0"/>
              <w:jc w:val="center"/>
            </w:pPr>
            <w:r>
              <w:rPr>
                <w:sz w:val="20"/>
              </w:rPr>
              <w:t xml:space="preserve">1.2.</w:t>
            </w:r>
          </w:p>
        </w:tc>
        <w:tc>
          <w:tcPr>
            <w:tcW w:w="1757" w:type="dxa"/>
            <w:vMerge w:val="restart"/>
          </w:tcPr>
          <w:p>
            <w:pPr>
              <w:pStyle w:val="0"/>
              <w:jc w:val="center"/>
            </w:pPr>
            <w:r>
              <w:rPr>
                <w:sz w:val="20"/>
              </w:rPr>
              <w:t xml:space="preserve">Основное мероприятие 1.2. "Премирование победителей Всероссийского конкурса лучших проектов создания комфортной городской среды"</w:t>
            </w:r>
          </w:p>
        </w:tc>
        <w:tc>
          <w:tcPr>
            <w:tcW w:w="2041" w:type="dxa"/>
            <w:vMerge w:val="restart"/>
          </w:tcPr>
          <w:p>
            <w:pPr>
              <w:pStyle w:val="0"/>
              <w:jc w:val="center"/>
            </w:pPr>
            <w:r>
              <w:rPr>
                <w:sz w:val="20"/>
              </w:rPr>
              <w:t xml:space="preserve">Министерство жилищно-коммунального хозяйства и гражданской защиты населения Пензенской области, муниципальные образования Пензенской области</w:t>
            </w:r>
          </w:p>
          <w:p>
            <w:pPr>
              <w:pStyle w:val="0"/>
              <w:jc w:val="center"/>
            </w:pPr>
            <w:r>
              <w:rPr>
                <w:sz w:val="20"/>
              </w:rPr>
              <w:t xml:space="preserve">(по согласованию)</w:t>
            </w:r>
          </w:p>
        </w:tc>
        <w:tc>
          <w:tcPr>
            <w:tcW w:w="993" w:type="dxa"/>
          </w:tcPr>
          <w:p>
            <w:pPr>
              <w:pStyle w:val="0"/>
              <w:jc w:val="center"/>
            </w:pPr>
            <w:r>
              <w:rPr>
                <w:sz w:val="20"/>
              </w:rPr>
              <w:t xml:space="preserve">Итого</w:t>
            </w:r>
          </w:p>
        </w:tc>
        <w:tc>
          <w:tcPr>
            <w:tcW w:w="1417" w:type="dxa"/>
          </w:tcPr>
          <w:p>
            <w:pPr>
              <w:pStyle w:val="0"/>
              <w:jc w:val="center"/>
            </w:pPr>
            <w:r>
              <w:rPr>
                <w:sz w:val="20"/>
              </w:rPr>
              <w:t xml:space="preserve">300 000,0</w:t>
            </w:r>
          </w:p>
        </w:tc>
        <w:tc>
          <w:tcPr>
            <w:tcW w:w="1134" w:type="dxa"/>
          </w:tcPr>
          <w:p>
            <w:pPr>
              <w:pStyle w:val="0"/>
              <w:jc w:val="center"/>
            </w:pPr>
            <w:r>
              <w:rPr>
                <w:sz w:val="20"/>
              </w:rPr>
              <w:t xml:space="preserve">0,0</w:t>
            </w:r>
          </w:p>
        </w:tc>
        <w:tc>
          <w:tcPr>
            <w:tcW w:w="1531" w:type="dxa"/>
          </w:tcPr>
          <w:p>
            <w:pPr>
              <w:pStyle w:val="0"/>
              <w:jc w:val="center"/>
            </w:pPr>
            <w:r>
              <w:rPr>
                <w:sz w:val="20"/>
              </w:rPr>
              <w:t xml:space="preserve">285 000,0</w:t>
            </w:r>
          </w:p>
        </w:tc>
        <w:tc>
          <w:tcPr>
            <w:tcW w:w="1191" w:type="dxa"/>
          </w:tcPr>
          <w:p>
            <w:pPr>
              <w:pStyle w:val="0"/>
              <w:jc w:val="center"/>
            </w:pPr>
            <w:r>
              <w:rPr>
                <w:sz w:val="20"/>
              </w:rPr>
              <w:t xml:space="preserve">15 000,0</w:t>
            </w:r>
          </w:p>
        </w:tc>
        <w:tc>
          <w:tcPr>
            <w:tcW w:w="992" w:type="dxa"/>
          </w:tcPr>
          <w:p>
            <w:pPr>
              <w:pStyle w:val="0"/>
              <w:jc w:val="center"/>
            </w:pPr>
            <w:r>
              <w:rPr>
                <w:sz w:val="20"/>
              </w:rPr>
              <w:t xml:space="preserve">0,0</w:t>
            </w:r>
          </w:p>
        </w:tc>
        <w:tc>
          <w:tcPr>
            <w:tcW w:w="2098" w:type="dxa"/>
          </w:tcPr>
          <w:p>
            <w:pPr>
              <w:pStyle w:val="0"/>
            </w:pPr>
            <w:r>
              <w:rPr>
                <w:sz w:val="20"/>
              </w:rPr>
            </w:r>
          </w:p>
        </w:tc>
        <w:tc>
          <w:tcPr>
            <w:tcW w:w="1361" w:type="dxa"/>
            <w:vMerge w:val="restart"/>
          </w:tcPr>
          <w:p>
            <w:pPr>
              <w:pStyle w:val="0"/>
              <w:jc w:val="center"/>
            </w:pPr>
            <w:r>
              <w:rPr>
                <w:sz w:val="20"/>
              </w:rPr>
              <w:t xml:space="preserve">N 2, 1.2</w:t>
            </w:r>
          </w:p>
        </w:tc>
      </w:tr>
      <w:tr>
        <w:tc>
          <w:tcPr>
            <w:vMerge w:val="continue"/>
          </w:tcPr>
          <w:p/>
        </w:tc>
        <w:tc>
          <w:tcPr>
            <w:vMerge w:val="continue"/>
          </w:tcPr>
          <w:p/>
        </w:tc>
        <w:tc>
          <w:tcPr>
            <w:vMerge w:val="continue"/>
          </w:tcPr>
          <w:p/>
        </w:tc>
        <w:tc>
          <w:tcPr>
            <w:tcW w:w="993" w:type="dxa"/>
          </w:tcPr>
          <w:p>
            <w:pPr>
              <w:pStyle w:val="0"/>
              <w:jc w:val="center"/>
            </w:pPr>
            <w:r>
              <w:rPr>
                <w:sz w:val="20"/>
              </w:rPr>
              <w:t xml:space="preserve">2019</w:t>
            </w:r>
          </w:p>
        </w:tc>
        <w:tc>
          <w:tcPr>
            <w:tcW w:w="1417" w:type="dxa"/>
          </w:tcPr>
          <w:p>
            <w:pPr>
              <w:pStyle w:val="0"/>
              <w:jc w:val="center"/>
            </w:pPr>
            <w:r>
              <w:rPr>
                <w:sz w:val="20"/>
              </w:rPr>
              <w:t xml:space="preserve">9 700,0</w:t>
            </w:r>
          </w:p>
        </w:tc>
        <w:tc>
          <w:tcPr>
            <w:tcW w:w="1134" w:type="dxa"/>
          </w:tcPr>
          <w:p>
            <w:pPr>
              <w:pStyle w:val="0"/>
              <w:jc w:val="center"/>
            </w:pPr>
            <w:r>
              <w:rPr>
                <w:sz w:val="20"/>
              </w:rPr>
              <w:t xml:space="preserve">0,0</w:t>
            </w:r>
          </w:p>
        </w:tc>
        <w:tc>
          <w:tcPr>
            <w:tcW w:w="1531" w:type="dxa"/>
          </w:tcPr>
          <w:p>
            <w:pPr>
              <w:pStyle w:val="0"/>
              <w:jc w:val="center"/>
            </w:pPr>
            <w:r>
              <w:rPr>
                <w:sz w:val="20"/>
              </w:rPr>
              <w:t xml:space="preserve">9 700,0</w:t>
            </w:r>
          </w:p>
        </w:tc>
        <w:tc>
          <w:tcPr>
            <w:tcW w:w="1191" w:type="dxa"/>
          </w:tcPr>
          <w:p>
            <w:pPr>
              <w:pStyle w:val="0"/>
              <w:jc w:val="center"/>
            </w:pPr>
            <w:r>
              <w:rPr>
                <w:sz w:val="20"/>
              </w:rPr>
              <w:t xml:space="preserve">0,0</w:t>
            </w:r>
          </w:p>
        </w:tc>
        <w:tc>
          <w:tcPr>
            <w:tcW w:w="992" w:type="dxa"/>
          </w:tcPr>
          <w:p>
            <w:pPr>
              <w:pStyle w:val="0"/>
              <w:jc w:val="center"/>
            </w:pPr>
            <w:r>
              <w:rPr>
                <w:sz w:val="20"/>
              </w:rPr>
              <w:t xml:space="preserve">0,0</w:t>
            </w:r>
          </w:p>
        </w:tc>
        <w:tc>
          <w:tcPr>
            <w:tcW w:w="2098" w:type="dxa"/>
          </w:tcPr>
          <w:p>
            <w:pPr>
              <w:pStyle w:val="0"/>
            </w:pPr>
            <w:r>
              <w:rPr>
                <w:sz w:val="20"/>
              </w:rPr>
            </w:r>
          </w:p>
        </w:tc>
        <w:tc>
          <w:tcPr>
            <w:vMerge w:val="continue"/>
          </w:tcPr>
          <w:p/>
        </w:tc>
      </w:tr>
      <w:tr>
        <w:tc>
          <w:tcPr>
            <w:vMerge w:val="continue"/>
          </w:tcPr>
          <w:p/>
        </w:tc>
        <w:tc>
          <w:tcPr>
            <w:vMerge w:val="continue"/>
          </w:tcPr>
          <w:p/>
        </w:tc>
        <w:tc>
          <w:tcPr>
            <w:vMerge w:val="continue"/>
          </w:tcPr>
          <w:p/>
        </w:tc>
        <w:tc>
          <w:tcPr>
            <w:tcW w:w="993" w:type="dxa"/>
          </w:tcPr>
          <w:p>
            <w:pPr>
              <w:pStyle w:val="0"/>
              <w:jc w:val="center"/>
            </w:pPr>
            <w:r>
              <w:rPr>
                <w:sz w:val="20"/>
              </w:rPr>
              <w:t xml:space="preserve">2020</w:t>
            </w:r>
          </w:p>
        </w:tc>
        <w:tc>
          <w:tcPr>
            <w:tcW w:w="1417" w:type="dxa"/>
          </w:tcPr>
          <w:p>
            <w:pPr>
              <w:pStyle w:val="0"/>
              <w:jc w:val="center"/>
            </w:pPr>
            <w:r>
              <w:rPr>
                <w:sz w:val="20"/>
              </w:rPr>
              <w:t xml:space="preserve">160 300,0</w:t>
            </w:r>
          </w:p>
        </w:tc>
        <w:tc>
          <w:tcPr>
            <w:tcW w:w="1134" w:type="dxa"/>
          </w:tcPr>
          <w:p>
            <w:pPr>
              <w:pStyle w:val="0"/>
              <w:jc w:val="center"/>
            </w:pPr>
            <w:r>
              <w:rPr>
                <w:sz w:val="20"/>
              </w:rPr>
              <w:t xml:space="preserve">0,0</w:t>
            </w:r>
          </w:p>
        </w:tc>
        <w:tc>
          <w:tcPr>
            <w:tcW w:w="1531" w:type="dxa"/>
          </w:tcPr>
          <w:p>
            <w:pPr>
              <w:pStyle w:val="0"/>
              <w:jc w:val="center"/>
            </w:pPr>
            <w:r>
              <w:rPr>
                <w:sz w:val="20"/>
              </w:rPr>
              <w:t xml:space="preserve">145 300,0</w:t>
            </w:r>
          </w:p>
        </w:tc>
        <w:tc>
          <w:tcPr>
            <w:tcW w:w="1191" w:type="dxa"/>
          </w:tcPr>
          <w:p>
            <w:pPr>
              <w:pStyle w:val="0"/>
              <w:jc w:val="center"/>
            </w:pPr>
            <w:r>
              <w:rPr>
                <w:sz w:val="20"/>
              </w:rPr>
              <w:t xml:space="preserve">15 000,0</w:t>
            </w:r>
          </w:p>
        </w:tc>
        <w:tc>
          <w:tcPr>
            <w:tcW w:w="992" w:type="dxa"/>
          </w:tcPr>
          <w:p>
            <w:pPr>
              <w:pStyle w:val="0"/>
              <w:jc w:val="center"/>
            </w:pPr>
            <w:r>
              <w:rPr>
                <w:sz w:val="20"/>
              </w:rPr>
              <w:t xml:space="preserve">0,0</w:t>
            </w:r>
          </w:p>
        </w:tc>
        <w:tc>
          <w:tcPr>
            <w:tcW w:w="2098" w:type="dxa"/>
          </w:tcPr>
          <w:p>
            <w:pPr>
              <w:pStyle w:val="0"/>
            </w:pPr>
            <w:r>
              <w:rPr>
                <w:sz w:val="20"/>
              </w:rPr>
            </w:r>
          </w:p>
        </w:tc>
        <w:tc>
          <w:tcPr>
            <w:vMerge w:val="continue"/>
          </w:tcPr>
          <w:p/>
        </w:tc>
      </w:tr>
      <w:tr>
        <w:tc>
          <w:tcPr>
            <w:vMerge w:val="continue"/>
          </w:tcPr>
          <w:p/>
        </w:tc>
        <w:tc>
          <w:tcPr>
            <w:vMerge w:val="continue"/>
          </w:tcPr>
          <w:p/>
        </w:tc>
        <w:tc>
          <w:tcPr>
            <w:vMerge w:val="continue"/>
          </w:tcPr>
          <w:p/>
        </w:tc>
        <w:tc>
          <w:tcPr>
            <w:tcW w:w="993" w:type="dxa"/>
          </w:tcPr>
          <w:p>
            <w:pPr>
              <w:pStyle w:val="0"/>
              <w:jc w:val="center"/>
            </w:pPr>
            <w:r>
              <w:rPr>
                <w:sz w:val="20"/>
              </w:rPr>
              <w:t xml:space="preserve">2021</w:t>
            </w:r>
          </w:p>
        </w:tc>
        <w:tc>
          <w:tcPr>
            <w:tcW w:w="1417" w:type="dxa"/>
          </w:tcPr>
          <w:p>
            <w:pPr>
              <w:pStyle w:val="0"/>
              <w:jc w:val="center"/>
            </w:pPr>
            <w:r>
              <w:rPr>
                <w:sz w:val="20"/>
              </w:rPr>
              <w:t xml:space="preserve">80 000,0</w:t>
            </w:r>
          </w:p>
        </w:tc>
        <w:tc>
          <w:tcPr>
            <w:tcW w:w="1134" w:type="dxa"/>
          </w:tcPr>
          <w:p>
            <w:pPr>
              <w:pStyle w:val="0"/>
              <w:jc w:val="center"/>
            </w:pPr>
            <w:r>
              <w:rPr>
                <w:sz w:val="20"/>
              </w:rPr>
              <w:t xml:space="preserve">0,0</w:t>
            </w:r>
          </w:p>
        </w:tc>
        <w:tc>
          <w:tcPr>
            <w:tcW w:w="1531" w:type="dxa"/>
          </w:tcPr>
          <w:p>
            <w:pPr>
              <w:pStyle w:val="0"/>
              <w:jc w:val="center"/>
            </w:pPr>
            <w:r>
              <w:rPr>
                <w:sz w:val="20"/>
              </w:rPr>
              <w:t xml:space="preserve">80 000,0</w:t>
            </w:r>
          </w:p>
        </w:tc>
        <w:tc>
          <w:tcPr>
            <w:tcW w:w="1191" w:type="dxa"/>
          </w:tcPr>
          <w:p>
            <w:pPr>
              <w:pStyle w:val="0"/>
              <w:jc w:val="center"/>
            </w:pPr>
            <w:r>
              <w:rPr>
                <w:sz w:val="20"/>
              </w:rPr>
              <w:t xml:space="preserve">0,0</w:t>
            </w:r>
          </w:p>
        </w:tc>
        <w:tc>
          <w:tcPr>
            <w:tcW w:w="992" w:type="dxa"/>
          </w:tcPr>
          <w:p>
            <w:pPr>
              <w:pStyle w:val="0"/>
              <w:jc w:val="center"/>
            </w:pPr>
            <w:r>
              <w:rPr>
                <w:sz w:val="20"/>
              </w:rPr>
              <w:t xml:space="preserve">0,0</w:t>
            </w:r>
          </w:p>
        </w:tc>
        <w:tc>
          <w:tcPr>
            <w:tcW w:w="2098" w:type="dxa"/>
          </w:tcPr>
          <w:p>
            <w:pPr>
              <w:pStyle w:val="0"/>
            </w:pPr>
            <w:r>
              <w:rPr>
                <w:sz w:val="20"/>
              </w:rPr>
            </w:r>
          </w:p>
        </w:tc>
        <w:tc>
          <w:tcPr>
            <w:vMerge w:val="continue"/>
          </w:tcPr>
          <w:p/>
        </w:tc>
      </w:tr>
      <w:tr>
        <w:tc>
          <w:tcPr>
            <w:vMerge w:val="continue"/>
          </w:tcPr>
          <w:p/>
        </w:tc>
        <w:tc>
          <w:tcPr>
            <w:vMerge w:val="continue"/>
          </w:tcPr>
          <w:p/>
        </w:tc>
        <w:tc>
          <w:tcPr>
            <w:vMerge w:val="continue"/>
          </w:tcPr>
          <w:p/>
        </w:tc>
        <w:tc>
          <w:tcPr>
            <w:tcW w:w="993" w:type="dxa"/>
          </w:tcPr>
          <w:p>
            <w:pPr>
              <w:pStyle w:val="0"/>
              <w:jc w:val="center"/>
            </w:pPr>
            <w:r>
              <w:rPr>
                <w:sz w:val="20"/>
              </w:rPr>
              <w:t xml:space="preserve">2022</w:t>
            </w:r>
          </w:p>
        </w:tc>
        <w:tc>
          <w:tcPr>
            <w:tcW w:w="1417" w:type="dxa"/>
          </w:tcPr>
          <w:p>
            <w:pPr>
              <w:pStyle w:val="0"/>
              <w:jc w:val="center"/>
            </w:pPr>
            <w:r>
              <w:rPr>
                <w:sz w:val="20"/>
              </w:rPr>
              <w:t xml:space="preserve">50 000,0</w:t>
            </w:r>
          </w:p>
        </w:tc>
        <w:tc>
          <w:tcPr>
            <w:tcW w:w="1134" w:type="dxa"/>
          </w:tcPr>
          <w:p>
            <w:pPr>
              <w:pStyle w:val="0"/>
              <w:jc w:val="center"/>
            </w:pPr>
            <w:r>
              <w:rPr>
                <w:sz w:val="20"/>
              </w:rPr>
              <w:t xml:space="preserve">0,0</w:t>
            </w:r>
          </w:p>
        </w:tc>
        <w:tc>
          <w:tcPr>
            <w:tcW w:w="1531" w:type="dxa"/>
          </w:tcPr>
          <w:p>
            <w:pPr>
              <w:pStyle w:val="0"/>
              <w:jc w:val="center"/>
            </w:pPr>
            <w:r>
              <w:rPr>
                <w:sz w:val="20"/>
              </w:rPr>
              <w:t xml:space="preserve">50 000,0</w:t>
            </w:r>
          </w:p>
        </w:tc>
        <w:tc>
          <w:tcPr>
            <w:tcW w:w="1191" w:type="dxa"/>
          </w:tcPr>
          <w:p>
            <w:pPr>
              <w:pStyle w:val="0"/>
              <w:jc w:val="center"/>
            </w:pPr>
            <w:r>
              <w:rPr>
                <w:sz w:val="20"/>
              </w:rPr>
              <w:t xml:space="preserve">0,0</w:t>
            </w:r>
          </w:p>
        </w:tc>
        <w:tc>
          <w:tcPr>
            <w:tcW w:w="992" w:type="dxa"/>
          </w:tcPr>
          <w:p>
            <w:pPr>
              <w:pStyle w:val="0"/>
              <w:jc w:val="center"/>
            </w:pPr>
            <w:r>
              <w:rPr>
                <w:sz w:val="20"/>
              </w:rPr>
              <w:t xml:space="preserve">0,0</w:t>
            </w:r>
          </w:p>
        </w:tc>
        <w:tc>
          <w:tcPr>
            <w:tcW w:w="2098" w:type="dxa"/>
          </w:tcPr>
          <w:p>
            <w:pPr>
              <w:pStyle w:val="0"/>
            </w:pPr>
            <w:r>
              <w:rPr>
                <w:sz w:val="20"/>
              </w:rPr>
            </w:r>
          </w:p>
        </w:tc>
        <w:tc>
          <w:tcPr>
            <w:vMerge w:val="continue"/>
          </w:tcPr>
          <w:p/>
        </w:tc>
      </w:tr>
      <w:tr>
        <w:tc>
          <w:tcPr>
            <w:vMerge w:val="continue"/>
          </w:tcPr>
          <w:p/>
        </w:tc>
        <w:tc>
          <w:tcPr>
            <w:vMerge w:val="continue"/>
          </w:tcPr>
          <w:p/>
        </w:tc>
        <w:tc>
          <w:tcPr>
            <w:vMerge w:val="continue"/>
          </w:tcPr>
          <w:p/>
        </w:tc>
        <w:tc>
          <w:tcPr>
            <w:tcW w:w="993" w:type="dxa"/>
          </w:tcPr>
          <w:p>
            <w:pPr>
              <w:pStyle w:val="0"/>
              <w:jc w:val="center"/>
            </w:pPr>
            <w:r>
              <w:rPr>
                <w:sz w:val="20"/>
              </w:rPr>
              <w:t xml:space="preserve">2023</w:t>
            </w:r>
          </w:p>
        </w:tc>
        <w:tc>
          <w:tcPr>
            <w:tcW w:w="1417" w:type="dxa"/>
          </w:tcPr>
          <w:p>
            <w:pPr>
              <w:pStyle w:val="0"/>
              <w:jc w:val="center"/>
            </w:pPr>
            <w:r>
              <w:rPr>
                <w:sz w:val="20"/>
              </w:rPr>
              <w:t xml:space="preserve">0,0</w:t>
            </w:r>
          </w:p>
        </w:tc>
        <w:tc>
          <w:tcPr>
            <w:tcW w:w="1134" w:type="dxa"/>
          </w:tcPr>
          <w:p>
            <w:pPr>
              <w:pStyle w:val="0"/>
              <w:jc w:val="center"/>
            </w:pPr>
            <w:r>
              <w:rPr>
                <w:sz w:val="20"/>
              </w:rPr>
              <w:t xml:space="preserve">0,0</w:t>
            </w:r>
          </w:p>
        </w:tc>
        <w:tc>
          <w:tcPr>
            <w:tcW w:w="1531" w:type="dxa"/>
          </w:tcPr>
          <w:p>
            <w:pPr>
              <w:pStyle w:val="0"/>
              <w:jc w:val="center"/>
            </w:pPr>
            <w:r>
              <w:rPr>
                <w:sz w:val="20"/>
              </w:rPr>
              <w:t xml:space="preserve">0,0</w:t>
            </w:r>
          </w:p>
        </w:tc>
        <w:tc>
          <w:tcPr>
            <w:tcW w:w="1191" w:type="dxa"/>
          </w:tcPr>
          <w:p>
            <w:pPr>
              <w:pStyle w:val="0"/>
              <w:jc w:val="center"/>
            </w:pPr>
            <w:r>
              <w:rPr>
                <w:sz w:val="20"/>
              </w:rPr>
              <w:t xml:space="preserve">0,0</w:t>
            </w:r>
          </w:p>
        </w:tc>
        <w:tc>
          <w:tcPr>
            <w:tcW w:w="992" w:type="dxa"/>
          </w:tcPr>
          <w:p>
            <w:pPr>
              <w:pStyle w:val="0"/>
              <w:jc w:val="center"/>
            </w:pPr>
            <w:r>
              <w:rPr>
                <w:sz w:val="20"/>
              </w:rPr>
              <w:t xml:space="preserve">0,0</w:t>
            </w:r>
          </w:p>
        </w:tc>
        <w:tc>
          <w:tcPr>
            <w:tcW w:w="2098" w:type="dxa"/>
          </w:tcPr>
          <w:p>
            <w:pPr>
              <w:pStyle w:val="0"/>
            </w:pPr>
            <w:r>
              <w:rPr>
                <w:sz w:val="20"/>
              </w:rPr>
            </w:r>
          </w:p>
        </w:tc>
        <w:tc>
          <w:tcPr>
            <w:vMerge w:val="continue"/>
          </w:tcPr>
          <w:p/>
        </w:tc>
      </w:tr>
      <w:tr>
        <w:tc>
          <w:tcPr>
            <w:vMerge w:val="continue"/>
          </w:tcPr>
          <w:p/>
        </w:tc>
        <w:tc>
          <w:tcPr>
            <w:vMerge w:val="continue"/>
          </w:tcPr>
          <w:p/>
        </w:tc>
        <w:tc>
          <w:tcPr>
            <w:vMerge w:val="continue"/>
          </w:tcPr>
          <w:p/>
        </w:tc>
        <w:tc>
          <w:tcPr>
            <w:tcW w:w="993" w:type="dxa"/>
          </w:tcPr>
          <w:p>
            <w:pPr>
              <w:pStyle w:val="0"/>
              <w:jc w:val="center"/>
            </w:pPr>
            <w:r>
              <w:rPr>
                <w:sz w:val="20"/>
              </w:rPr>
              <w:t xml:space="preserve">2024</w:t>
            </w:r>
          </w:p>
        </w:tc>
        <w:tc>
          <w:tcPr>
            <w:tcW w:w="1417" w:type="dxa"/>
          </w:tcPr>
          <w:p>
            <w:pPr>
              <w:pStyle w:val="0"/>
              <w:jc w:val="center"/>
            </w:pPr>
            <w:r>
              <w:rPr>
                <w:sz w:val="20"/>
              </w:rPr>
              <w:t xml:space="preserve">0,0</w:t>
            </w:r>
          </w:p>
        </w:tc>
        <w:tc>
          <w:tcPr>
            <w:tcW w:w="1134" w:type="dxa"/>
          </w:tcPr>
          <w:p>
            <w:pPr>
              <w:pStyle w:val="0"/>
              <w:jc w:val="center"/>
            </w:pPr>
            <w:r>
              <w:rPr>
                <w:sz w:val="20"/>
              </w:rPr>
              <w:t xml:space="preserve">0,0</w:t>
            </w:r>
          </w:p>
        </w:tc>
        <w:tc>
          <w:tcPr>
            <w:tcW w:w="1531" w:type="dxa"/>
          </w:tcPr>
          <w:p>
            <w:pPr>
              <w:pStyle w:val="0"/>
              <w:jc w:val="center"/>
            </w:pPr>
            <w:r>
              <w:rPr>
                <w:sz w:val="20"/>
              </w:rPr>
              <w:t xml:space="preserve">0,0</w:t>
            </w:r>
          </w:p>
        </w:tc>
        <w:tc>
          <w:tcPr>
            <w:tcW w:w="1191" w:type="dxa"/>
          </w:tcPr>
          <w:p>
            <w:pPr>
              <w:pStyle w:val="0"/>
              <w:jc w:val="center"/>
            </w:pPr>
            <w:r>
              <w:rPr>
                <w:sz w:val="20"/>
              </w:rPr>
              <w:t xml:space="preserve">0,0</w:t>
            </w:r>
          </w:p>
        </w:tc>
        <w:tc>
          <w:tcPr>
            <w:tcW w:w="992" w:type="dxa"/>
          </w:tcPr>
          <w:p>
            <w:pPr>
              <w:pStyle w:val="0"/>
              <w:jc w:val="center"/>
            </w:pPr>
            <w:r>
              <w:rPr>
                <w:sz w:val="20"/>
              </w:rPr>
              <w:t xml:space="preserve">0,0</w:t>
            </w:r>
          </w:p>
        </w:tc>
        <w:tc>
          <w:tcPr>
            <w:tcW w:w="2098" w:type="dxa"/>
          </w:tcPr>
          <w:p>
            <w:pPr>
              <w:pStyle w:val="0"/>
            </w:pPr>
            <w:r>
              <w:rPr>
                <w:sz w:val="20"/>
              </w:rPr>
            </w:r>
          </w:p>
        </w:tc>
        <w:tc>
          <w:tcPr>
            <w:vMerge w:val="continue"/>
          </w:tcPr>
          <w:p/>
        </w:tc>
      </w:tr>
      <w:tr>
        <w:tc>
          <w:tcPr>
            <w:gridSpan w:val="11"/>
            <w:tcW w:w="15649" w:type="dxa"/>
          </w:tcPr>
          <w:p>
            <w:pPr>
              <w:pStyle w:val="0"/>
            </w:pPr>
            <w:r>
              <w:rPr>
                <w:sz w:val="20"/>
              </w:rPr>
              <w:t xml:space="preserve">в том числе:</w:t>
            </w:r>
          </w:p>
        </w:tc>
      </w:tr>
      <w:tr>
        <w:tc>
          <w:tcPr>
            <w:tcW w:w="1134" w:type="dxa"/>
            <w:vMerge w:val="restart"/>
          </w:tcPr>
          <w:p>
            <w:pPr>
              <w:pStyle w:val="0"/>
              <w:jc w:val="center"/>
            </w:pPr>
            <w:r>
              <w:rPr>
                <w:sz w:val="20"/>
              </w:rPr>
              <w:t xml:space="preserve">1.2.1.</w:t>
            </w:r>
          </w:p>
        </w:tc>
        <w:tc>
          <w:tcPr>
            <w:tcW w:w="1757" w:type="dxa"/>
            <w:vMerge w:val="restart"/>
          </w:tcPr>
          <w:p>
            <w:pPr>
              <w:pStyle w:val="0"/>
              <w:jc w:val="center"/>
            </w:pPr>
            <w:r>
              <w:rPr>
                <w:sz w:val="20"/>
              </w:rPr>
              <w:t xml:space="preserve">Иные межбюджетные трансферты для поощрения муниципальных образований - победителей Всероссийского конкурса лучших проектов создания комфортной городской среды</w:t>
            </w:r>
          </w:p>
        </w:tc>
        <w:tc>
          <w:tcPr>
            <w:tcW w:w="2041" w:type="dxa"/>
            <w:vMerge w:val="restart"/>
          </w:tcPr>
          <w:p>
            <w:pPr>
              <w:pStyle w:val="0"/>
              <w:jc w:val="center"/>
            </w:pPr>
            <w:r>
              <w:rPr>
                <w:sz w:val="20"/>
              </w:rPr>
              <w:t xml:space="preserve">Министерство жилищно-коммунального хозяйства и гражданской защиты населения Пензенской области, муниципальные образования Пензенской области</w:t>
            </w:r>
          </w:p>
        </w:tc>
        <w:tc>
          <w:tcPr>
            <w:tcW w:w="993" w:type="dxa"/>
          </w:tcPr>
          <w:p>
            <w:pPr>
              <w:pStyle w:val="0"/>
              <w:jc w:val="center"/>
            </w:pPr>
            <w:r>
              <w:rPr>
                <w:sz w:val="20"/>
              </w:rPr>
              <w:t xml:space="preserve">Итого</w:t>
            </w:r>
          </w:p>
        </w:tc>
        <w:tc>
          <w:tcPr>
            <w:tcW w:w="1417" w:type="dxa"/>
          </w:tcPr>
          <w:p>
            <w:pPr>
              <w:pStyle w:val="0"/>
              <w:jc w:val="center"/>
            </w:pPr>
            <w:r>
              <w:rPr>
                <w:sz w:val="20"/>
              </w:rPr>
              <w:t xml:space="preserve">300 000,0</w:t>
            </w:r>
          </w:p>
        </w:tc>
        <w:tc>
          <w:tcPr>
            <w:tcW w:w="1134" w:type="dxa"/>
          </w:tcPr>
          <w:p>
            <w:pPr>
              <w:pStyle w:val="0"/>
              <w:jc w:val="center"/>
            </w:pPr>
            <w:r>
              <w:rPr>
                <w:sz w:val="20"/>
              </w:rPr>
              <w:t xml:space="preserve">0,0</w:t>
            </w:r>
          </w:p>
        </w:tc>
        <w:tc>
          <w:tcPr>
            <w:tcW w:w="1531" w:type="dxa"/>
          </w:tcPr>
          <w:p>
            <w:pPr>
              <w:pStyle w:val="0"/>
              <w:jc w:val="center"/>
            </w:pPr>
            <w:r>
              <w:rPr>
                <w:sz w:val="20"/>
              </w:rPr>
              <w:t xml:space="preserve">285 000,0</w:t>
            </w:r>
          </w:p>
        </w:tc>
        <w:tc>
          <w:tcPr>
            <w:tcW w:w="1191" w:type="dxa"/>
          </w:tcPr>
          <w:p>
            <w:pPr>
              <w:pStyle w:val="0"/>
              <w:jc w:val="center"/>
            </w:pPr>
            <w:r>
              <w:rPr>
                <w:sz w:val="20"/>
              </w:rPr>
              <w:t xml:space="preserve">15 000,0</w:t>
            </w:r>
          </w:p>
        </w:tc>
        <w:tc>
          <w:tcPr>
            <w:tcW w:w="992" w:type="dxa"/>
          </w:tcPr>
          <w:p>
            <w:pPr>
              <w:pStyle w:val="0"/>
              <w:jc w:val="center"/>
            </w:pPr>
            <w:r>
              <w:rPr>
                <w:sz w:val="20"/>
              </w:rPr>
              <w:t xml:space="preserve">0,0</w:t>
            </w:r>
          </w:p>
        </w:tc>
        <w:tc>
          <w:tcPr>
            <w:tcW w:w="2098" w:type="dxa"/>
          </w:tcPr>
          <w:p>
            <w:pPr>
              <w:pStyle w:val="0"/>
            </w:pPr>
            <w:r>
              <w:rPr>
                <w:sz w:val="20"/>
              </w:rPr>
            </w:r>
          </w:p>
        </w:tc>
        <w:tc>
          <w:tcPr>
            <w:tcW w:w="1361" w:type="dxa"/>
            <w:vMerge w:val="restart"/>
          </w:tcPr>
          <w:p>
            <w:pPr>
              <w:pStyle w:val="0"/>
              <w:jc w:val="center"/>
            </w:pPr>
            <w:r>
              <w:rPr>
                <w:sz w:val="20"/>
              </w:rPr>
              <w:t xml:space="preserve">N 2, 1.2</w:t>
            </w:r>
          </w:p>
        </w:tc>
      </w:tr>
      <w:tr>
        <w:tc>
          <w:tcPr>
            <w:vMerge w:val="continue"/>
          </w:tcPr>
          <w:p/>
        </w:tc>
        <w:tc>
          <w:tcPr>
            <w:vMerge w:val="continue"/>
          </w:tcPr>
          <w:p/>
        </w:tc>
        <w:tc>
          <w:tcPr>
            <w:vMerge w:val="continue"/>
          </w:tcPr>
          <w:p/>
        </w:tc>
        <w:tc>
          <w:tcPr>
            <w:tcW w:w="993" w:type="dxa"/>
          </w:tcPr>
          <w:p>
            <w:pPr>
              <w:pStyle w:val="0"/>
              <w:jc w:val="center"/>
            </w:pPr>
            <w:r>
              <w:rPr>
                <w:sz w:val="20"/>
              </w:rPr>
              <w:t xml:space="preserve">2019</w:t>
            </w:r>
          </w:p>
        </w:tc>
        <w:tc>
          <w:tcPr>
            <w:tcW w:w="1417" w:type="dxa"/>
          </w:tcPr>
          <w:p>
            <w:pPr>
              <w:pStyle w:val="0"/>
              <w:jc w:val="center"/>
            </w:pPr>
            <w:r>
              <w:rPr>
                <w:sz w:val="20"/>
              </w:rPr>
              <w:t xml:space="preserve">9 700,0</w:t>
            </w:r>
          </w:p>
        </w:tc>
        <w:tc>
          <w:tcPr>
            <w:tcW w:w="1134" w:type="dxa"/>
          </w:tcPr>
          <w:p>
            <w:pPr>
              <w:pStyle w:val="0"/>
              <w:jc w:val="center"/>
            </w:pPr>
            <w:r>
              <w:rPr>
                <w:sz w:val="20"/>
              </w:rPr>
              <w:t xml:space="preserve">0,0</w:t>
            </w:r>
          </w:p>
        </w:tc>
        <w:tc>
          <w:tcPr>
            <w:tcW w:w="1531" w:type="dxa"/>
          </w:tcPr>
          <w:p>
            <w:pPr>
              <w:pStyle w:val="0"/>
              <w:jc w:val="center"/>
            </w:pPr>
            <w:r>
              <w:rPr>
                <w:sz w:val="20"/>
              </w:rPr>
              <w:t xml:space="preserve">9 700,0</w:t>
            </w:r>
          </w:p>
        </w:tc>
        <w:tc>
          <w:tcPr>
            <w:tcW w:w="1191" w:type="dxa"/>
          </w:tcPr>
          <w:p>
            <w:pPr>
              <w:pStyle w:val="0"/>
              <w:jc w:val="center"/>
            </w:pPr>
            <w:r>
              <w:rPr>
                <w:sz w:val="20"/>
              </w:rPr>
              <w:t xml:space="preserve">0,0</w:t>
            </w:r>
          </w:p>
        </w:tc>
        <w:tc>
          <w:tcPr>
            <w:tcW w:w="992" w:type="dxa"/>
          </w:tcPr>
          <w:p>
            <w:pPr>
              <w:pStyle w:val="0"/>
              <w:jc w:val="center"/>
            </w:pPr>
            <w:r>
              <w:rPr>
                <w:sz w:val="20"/>
              </w:rPr>
              <w:t xml:space="preserve">0,0</w:t>
            </w:r>
          </w:p>
        </w:tc>
        <w:tc>
          <w:tcPr>
            <w:tcW w:w="2098" w:type="dxa"/>
          </w:tcPr>
          <w:p>
            <w:pPr>
              <w:pStyle w:val="0"/>
              <w:jc w:val="center"/>
            </w:pPr>
            <w:r>
              <w:rPr>
                <w:sz w:val="20"/>
              </w:rPr>
              <w:t xml:space="preserve">Разработка графика выполнения мероприятий получателем иного межбюджетного трансферта</w:t>
            </w:r>
          </w:p>
          <w:p>
            <w:pPr>
              <w:pStyle w:val="0"/>
              <w:jc w:val="center"/>
            </w:pPr>
            <w:r>
              <w:rPr>
                <w:sz w:val="20"/>
              </w:rPr>
              <w:t xml:space="preserve">(г. Заречный), ед., 1</w:t>
            </w:r>
          </w:p>
        </w:tc>
        <w:tc>
          <w:tcPr>
            <w:vMerge w:val="continue"/>
          </w:tcPr>
          <w:p/>
        </w:tc>
      </w:tr>
      <w:tr>
        <w:tc>
          <w:tcPr>
            <w:vMerge w:val="continue"/>
          </w:tcPr>
          <w:p/>
        </w:tc>
        <w:tc>
          <w:tcPr>
            <w:vMerge w:val="continue"/>
          </w:tcPr>
          <w:p/>
        </w:tc>
        <w:tc>
          <w:tcPr>
            <w:vMerge w:val="continue"/>
          </w:tcPr>
          <w:p/>
        </w:tc>
        <w:tc>
          <w:tcPr>
            <w:tcW w:w="993" w:type="dxa"/>
          </w:tcPr>
          <w:p>
            <w:pPr>
              <w:pStyle w:val="0"/>
              <w:jc w:val="center"/>
            </w:pPr>
            <w:r>
              <w:rPr>
                <w:sz w:val="20"/>
              </w:rPr>
              <w:t xml:space="preserve">2020</w:t>
            </w:r>
          </w:p>
        </w:tc>
        <w:tc>
          <w:tcPr>
            <w:tcW w:w="1417" w:type="dxa"/>
          </w:tcPr>
          <w:p>
            <w:pPr>
              <w:pStyle w:val="0"/>
              <w:jc w:val="center"/>
            </w:pPr>
            <w:r>
              <w:rPr>
                <w:sz w:val="20"/>
              </w:rPr>
              <w:t xml:space="preserve">160 300,0</w:t>
            </w:r>
          </w:p>
        </w:tc>
        <w:tc>
          <w:tcPr>
            <w:tcW w:w="1134" w:type="dxa"/>
          </w:tcPr>
          <w:p>
            <w:pPr>
              <w:pStyle w:val="0"/>
              <w:jc w:val="center"/>
            </w:pPr>
            <w:r>
              <w:rPr>
                <w:sz w:val="20"/>
              </w:rPr>
              <w:t xml:space="preserve">0,0</w:t>
            </w:r>
          </w:p>
        </w:tc>
        <w:tc>
          <w:tcPr>
            <w:tcW w:w="1531" w:type="dxa"/>
          </w:tcPr>
          <w:p>
            <w:pPr>
              <w:pStyle w:val="0"/>
              <w:jc w:val="center"/>
            </w:pPr>
            <w:r>
              <w:rPr>
                <w:sz w:val="20"/>
              </w:rPr>
              <w:t xml:space="preserve">145 300,0</w:t>
            </w:r>
          </w:p>
        </w:tc>
        <w:tc>
          <w:tcPr>
            <w:tcW w:w="1191" w:type="dxa"/>
          </w:tcPr>
          <w:p>
            <w:pPr>
              <w:pStyle w:val="0"/>
              <w:jc w:val="center"/>
            </w:pPr>
            <w:r>
              <w:rPr>
                <w:sz w:val="20"/>
              </w:rPr>
              <w:t xml:space="preserve">15 000,0</w:t>
            </w:r>
          </w:p>
        </w:tc>
        <w:tc>
          <w:tcPr>
            <w:tcW w:w="992" w:type="dxa"/>
          </w:tcPr>
          <w:p>
            <w:pPr>
              <w:pStyle w:val="0"/>
              <w:jc w:val="center"/>
            </w:pPr>
            <w:r>
              <w:rPr>
                <w:sz w:val="20"/>
              </w:rPr>
              <w:t xml:space="preserve">0,0</w:t>
            </w:r>
          </w:p>
        </w:tc>
        <w:tc>
          <w:tcPr>
            <w:tcW w:w="2098" w:type="dxa"/>
          </w:tcPr>
          <w:p>
            <w:pPr>
              <w:pStyle w:val="0"/>
              <w:jc w:val="center"/>
            </w:pPr>
            <w:r>
              <w:rPr>
                <w:sz w:val="20"/>
              </w:rPr>
              <w:t xml:space="preserve">Разработка графика выполнения мероприятий получателем иного межбюджетного трансферта</w:t>
            </w:r>
          </w:p>
          <w:p>
            <w:pPr>
              <w:pStyle w:val="0"/>
              <w:jc w:val="center"/>
            </w:pPr>
            <w:r>
              <w:rPr>
                <w:sz w:val="20"/>
              </w:rPr>
              <w:t xml:space="preserve">(г. Никольск), ед., 1</w:t>
            </w:r>
          </w:p>
        </w:tc>
        <w:tc>
          <w:tcPr>
            <w:vMerge w:val="continue"/>
          </w:tcPr>
          <w:p/>
        </w:tc>
      </w:tr>
      <w:tr>
        <w:tc>
          <w:tcPr>
            <w:vMerge w:val="continue"/>
          </w:tcPr>
          <w:p/>
        </w:tc>
        <w:tc>
          <w:tcPr>
            <w:vMerge w:val="continue"/>
          </w:tcPr>
          <w:p/>
        </w:tc>
        <w:tc>
          <w:tcPr>
            <w:vMerge w:val="continue"/>
          </w:tcPr>
          <w:p/>
        </w:tc>
        <w:tc>
          <w:tcPr>
            <w:tcW w:w="993" w:type="dxa"/>
          </w:tcPr>
          <w:p>
            <w:pPr>
              <w:pStyle w:val="0"/>
              <w:jc w:val="center"/>
            </w:pPr>
            <w:r>
              <w:rPr>
                <w:sz w:val="20"/>
              </w:rPr>
              <w:t xml:space="preserve">2021</w:t>
            </w:r>
          </w:p>
        </w:tc>
        <w:tc>
          <w:tcPr>
            <w:tcW w:w="1417" w:type="dxa"/>
          </w:tcPr>
          <w:p>
            <w:pPr>
              <w:pStyle w:val="0"/>
              <w:jc w:val="center"/>
            </w:pPr>
            <w:r>
              <w:rPr>
                <w:sz w:val="20"/>
              </w:rPr>
              <w:t xml:space="preserve">80 000,0</w:t>
            </w:r>
          </w:p>
        </w:tc>
        <w:tc>
          <w:tcPr>
            <w:tcW w:w="1134" w:type="dxa"/>
          </w:tcPr>
          <w:p>
            <w:pPr>
              <w:pStyle w:val="0"/>
              <w:jc w:val="center"/>
            </w:pPr>
            <w:r>
              <w:rPr>
                <w:sz w:val="20"/>
              </w:rPr>
              <w:t xml:space="preserve">0,0</w:t>
            </w:r>
          </w:p>
        </w:tc>
        <w:tc>
          <w:tcPr>
            <w:tcW w:w="1531" w:type="dxa"/>
          </w:tcPr>
          <w:p>
            <w:pPr>
              <w:pStyle w:val="0"/>
              <w:jc w:val="center"/>
            </w:pPr>
            <w:r>
              <w:rPr>
                <w:sz w:val="20"/>
              </w:rPr>
              <w:t xml:space="preserve">80 000,0</w:t>
            </w:r>
          </w:p>
        </w:tc>
        <w:tc>
          <w:tcPr>
            <w:tcW w:w="1191" w:type="dxa"/>
          </w:tcPr>
          <w:p>
            <w:pPr>
              <w:pStyle w:val="0"/>
              <w:jc w:val="center"/>
            </w:pPr>
            <w:r>
              <w:rPr>
                <w:sz w:val="20"/>
              </w:rPr>
              <w:t xml:space="preserve">0,0</w:t>
            </w:r>
          </w:p>
        </w:tc>
        <w:tc>
          <w:tcPr>
            <w:tcW w:w="992" w:type="dxa"/>
          </w:tcPr>
          <w:p>
            <w:pPr>
              <w:pStyle w:val="0"/>
              <w:jc w:val="center"/>
            </w:pPr>
            <w:r>
              <w:rPr>
                <w:sz w:val="20"/>
              </w:rPr>
              <w:t xml:space="preserve">0,0</w:t>
            </w:r>
          </w:p>
        </w:tc>
        <w:tc>
          <w:tcPr>
            <w:tcW w:w="2098" w:type="dxa"/>
          </w:tcPr>
          <w:p>
            <w:pPr>
              <w:pStyle w:val="0"/>
              <w:jc w:val="center"/>
            </w:pPr>
            <w:r>
              <w:rPr>
                <w:sz w:val="20"/>
              </w:rPr>
              <w:t xml:space="preserve">Разработка графика выполнения мероприятий получателем иного межбюджетного трансферта (г. Кузнецк), ед., 1</w:t>
            </w:r>
          </w:p>
        </w:tc>
        <w:tc>
          <w:tcPr>
            <w:vMerge w:val="continue"/>
          </w:tcPr>
          <w:p/>
        </w:tc>
      </w:tr>
      <w:tr>
        <w:tc>
          <w:tcPr>
            <w:vMerge w:val="continue"/>
          </w:tcPr>
          <w:p/>
        </w:tc>
        <w:tc>
          <w:tcPr>
            <w:vMerge w:val="continue"/>
          </w:tcPr>
          <w:p/>
        </w:tc>
        <w:tc>
          <w:tcPr>
            <w:vMerge w:val="continue"/>
          </w:tcPr>
          <w:p/>
        </w:tc>
        <w:tc>
          <w:tcPr>
            <w:tcW w:w="993" w:type="dxa"/>
          </w:tcPr>
          <w:p>
            <w:pPr>
              <w:pStyle w:val="0"/>
              <w:jc w:val="center"/>
            </w:pPr>
            <w:r>
              <w:rPr>
                <w:sz w:val="20"/>
              </w:rPr>
              <w:t xml:space="preserve">2022</w:t>
            </w:r>
          </w:p>
        </w:tc>
        <w:tc>
          <w:tcPr>
            <w:tcW w:w="1417" w:type="dxa"/>
          </w:tcPr>
          <w:p>
            <w:pPr>
              <w:pStyle w:val="0"/>
              <w:jc w:val="center"/>
            </w:pPr>
            <w:r>
              <w:rPr>
                <w:sz w:val="20"/>
              </w:rPr>
              <w:t xml:space="preserve">50 000,0</w:t>
            </w:r>
          </w:p>
        </w:tc>
        <w:tc>
          <w:tcPr>
            <w:tcW w:w="1134" w:type="dxa"/>
          </w:tcPr>
          <w:p>
            <w:pPr>
              <w:pStyle w:val="0"/>
              <w:jc w:val="center"/>
            </w:pPr>
            <w:r>
              <w:rPr>
                <w:sz w:val="20"/>
              </w:rPr>
              <w:t xml:space="preserve">0,0</w:t>
            </w:r>
          </w:p>
        </w:tc>
        <w:tc>
          <w:tcPr>
            <w:tcW w:w="1531" w:type="dxa"/>
          </w:tcPr>
          <w:p>
            <w:pPr>
              <w:pStyle w:val="0"/>
              <w:jc w:val="center"/>
            </w:pPr>
            <w:r>
              <w:rPr>
                <w:sz w:val="20"/>
              </w:rPr>
              <w:t xml:space="preserve">50 000,0</w:t>
            </w:r>
          </w:p>
        </w:tc>
        <w:tc>
          <w:tcPr>
            <w:tcW w:w="1191" w:type="dxa"/>
          </w:tcPr>
          <w:p>
            <w:pPr>
              <w:pStyle w:val="0"/>
              <w:jc w:val="center"/>
            </w:pPr>
            <w:r>
              <w:rPr>
                <w:sz w:val="20"/>
              </w:rPr>
              <w:t xml:space="preserve">0,0</w:t>
            </w:r>
          </w:p>
        </w:tc>
        <w:tc>
          <w:tcPr>
            <w:tcW w:w="992" w:type="dxa"/>
          </w:tcPr>
          <w:p>
            <w:pPr>
              <w:pStyle w:val="0"/>
              <w:jc w:val="center"/>
            </w:pPr>
            <w:r>
              <w:rPr>
                <w:sz w:val="20"/>
              </w:rPr>
              <w:t xml:space="preserve">0,0</w:t>
            </w:r>
          </w:p>
        </w:tc>
        <w:tc>
          <w:tcPr>
            <w:tcW w:w="2098" w:type="dxa"/>
          </w:tcPr>
          <w:p>
            <w:pPr>
              <w:pStyle w:val="0"/>
              <w:jc w:val="center"/>
            </w:pPr>
            <w:r>
              <w:rPr>
                <w:sz w:val="20"/>
              </w:rPr>
              <w:t xml:space="preserve">Разработка графика выполнения мероприятий получателем иного межбюджетного трансферта</w:t>
            </w:r>
          </w:p>
          <w:p>
            <w:pPr>
              <w:pStyle w:val="0"/>
              <w:jc w:val="center"/>
            </w:pPr>
            <w:r>
              <w:rPr>
                <w:sz w:val="20"/>
              </w:rPr>
              <w:t xml:space="preserve">(г. Белинский), ед., 1</w:t>
            </w:r>
          </w:p>
        </w:tc>
        <w:tc>
          <w:tcPr>
            <w:vMerge w:val="continue"/>
          </w:tcPr>
          <w:p/>
        </w:tc>
      </w:tr>
      <w:tr>
        <w:tc>
          <w:tcPr>
            <w:vMerge w:val="continue"/>
          </w:tcPr>
          <w:p/>
        </w:tc>
        <w:tc>
          <w:tcPr>
            <w:vMerge w:val="continue"/>
          </w:tcPr>
          <w:p/>
        </w:tc>
        <w:tc>
          <w:tcPr>
            <w:vMerge w:val="continue"/>
          </w:tcPr>
          <w:p/>
        </w:tc>
        <w:tc>
          <w:tcPr>
            <w:tcW w:w="993" w:type="dxa"/>
          </w:tcPr>
          <w:p>
            <w:pPr>
              <w:pStyle w:val="0"/>
              <w:jc w:val="center"/>
            </w:pPr>
            <w:r>
              <w:rPr>
                <w:sz w:val="20"/>
              </w:rPr>
              <w:t xml:space="preserve">2023</w:t>
            </w:r>
          </w:p>
        </w:tc>
        <w:tc>
          <w:tcPr>
            <w:tcW w:w="1417" w:type="dxa"/>
          </w:tcPr>
          <w:p>
            <w:pPr>
              <w:pStyle w:val="0"/>
              <w:jc w:val="center"/>
            </w:pPr>
            <w:r>
              <w:rPr>
                <w:sz w:val="20"/>
              </w:rPr>
              <w:t xml:space="preserve">0,0</w:t>
            </w:r>
          </w:p>
        </w:tc>
        <w:tc>
          <w:tcPr>
            <w:tcW w:w="1134" w:type="dxa"/>
          </w:tcPr>
          <w:p>
            <w:pPr>
              <w:pStyle w:val="0"/>
              <w:jc w:val="center"/>
            </w:pPr>
            <w:r>
              <w:rPr>
                <w:sz w:val="20"/>
              </w:rPr>
              <w:t xml:space="preserve">0,0</w:t>
            </w:r>
          </w:p>
        </w:tc>
        <w:tc>
          <w:tcPr>
            <w:tcW w:w="1531" w:type="dxa"/>
          </w:tcPr>
          <w:p>
            <w:pPr>
              <w:pStyle w:val="0"/>
              <w:jc w:val="center"/>
            </w:pPr>
            <w:r>
              <w:rPr>
                <w:sz w:val="20"/>
              </w:rPr>
              <w:t xml:space="preserve">0,0</w:t>
            </w:r>
          </w:p>
        </w:tc>
        <w:tc>
          <w:tcPr>
            <w:tcW w:w="1191" w:type="dxa"/>
          </w:tcPr>
          <w:p>
            <w:pPr>
              <w:pStyle w:val="0"/>
              <w:jc w:val="center"/>
            </w:pPr>
            <w:r>
              <w:rPr>
                <w:sz w:val="20"/>
              </w:rPr>
              <w:t xml:space="preserve">0,0</w:t>
            </w:r>
          </w:p>
        </w:tc>
        <w:tc>
          <w:tcPr>
            <w:tcW w:w="992" w:type="dxa"/>
          </w:tcPr>
          <w:p>
            <w:pPr>
              <w:pStyle w:val="0"/>
              <w:jc w:val="center"/>
            </w:pPr>
            <w:r>
              <w:rPr>
                <w:sz w:val="20"/>
              </w:rPr>
              <w:t xml:space="preserve">0,0</w:t>
            </w:r>
          </w:p>
        </w:tc>
        <w:tc>
          <w:tcPr>
            <w:tcW w:w="2098" w:type="dxa"/>
          </w:tcPr>
          <w:p>
            <w:pPr>
              <w:pStyle w:val="0"/>
            </w:pPr>
            <w:r>
              <w:rPr>
                <w:sz w:val="20"/>
              </w:rPr>
            </w:r>
          </w:p>
        </w:tc>
        <w:tc>
          <w:tcPr>
            <w:vMerge w:val="continue"/>
          </w:tcPr>
          <w:p/>
        </w:tc>
      </w:tr>
      <w:tr>
        <w:tc>
          <w:tcPr>
            <w:vMerge w:val="continue"/>
          </w:tcPr>
          <w:p/>
        </w:tc>
        <w:tc>
          <w:tcPr>
            <w:vMerge w:val="continue"/>
          </w:tcPr>
          <w:p/>
        </w:tc>
        <w:tc>
          <w:tcPr>
            <w:vMerge w:val="continue"/>
          </w:tcPr>
          <w:p/>
        </w:tc>
        <w:tc>
          <w:tcPr>
            <w:tcW w:w="993" w:type="dxa"/>
          </w:tcPr>
          <w:p>
            <w:pPr>
              <w:pStyle w:val="0"/>
              <w:jc w:val="center"/>
            </w:pPr>
            <w:r>
              <w:rPr>
                <w:sz w:val="20"/>
              </w:rPr>
              <w:t xml:space="preserve">2024</w:t>
            </w:r>
          </w:p>
        </w:tc>
        <w:tc>
          <w:tcPr>
            <w:tcW w:w="1417" w:type="dxa"/>
          </w:tcPr>
          <w:p>
            <w:pPr>
              <w:pStyle w:val="0"/>
              <w:jc w:val="center"/>
            </w:pPr>
            <w:r>
              <w:rPr>
                <w:sz w:val="20"/>
              </w:rPr>
              <w:t xml:space="preserve">0,0</w:t>
            </w:r>
          </w:p>
        </w:tc>
        <w:tc>
          <w:tcPr>
            <w:tcW w:w="1134" w:type="dxa"/>
          </w:tcPr>
          <w:p>
            <w:pPr>
              <w:pStyle w:val="0"/>
              <w:jc w:val="center"/>
            </w:pPr>
            <w:r>
              <w:rPr>
                <w:sz w:val="20"/>
              </w:rPr>
              <w:t xml:space="preserve">0,0</w:t>
            </w:r>
          </w:p>
        </w:tc>
        <w:tc>
          <w:tcPr>
            <w:tcW w:w="1531" w:type="dxa"/>
          </w:tcPr>
          <w:p>
            <w:pPr>
              <w:pStyle w:val="0"/>
              <w:jc w:val="center"/>
            </w:pPr>
            <w:r>
              <w:rPr>
                <w:sz w:val="20"/>
              </w:rPr>
              <w:t xml:space="preserve">0,0</w:t>
            </w:r>
          </w:p>
        </w:tc>
        <w:tc>
          <w:tcPr>
            <w:tcW w:w="1191" w:type="dxa"/>
          </w:tcPr>
          <w:p>
            <w:pPr>
              <w:pStyle w:val="0"/>
              <w:jc w:val="center"/>
            </w:pPr>
            <w:r>
              <w:rPr>
                <w:sz w:val="20"/>
              </w:rPr>
              <w:t xml:space="preserve">0,0</w:t>
            </w:r>
          </w:p>
        </w:tc>
        <w:tc>
          <w:tcPr>
            <w:tcW w:w="992" w:type="dxa"/>
          </w:tcPr>
          <w:p>
            <w:pPr>
              <w:pStyle w:val="0"/>
              <w:jc w:val="center"/>
            </w:pPr>
            <w:r>
              <w:rPr>
                <w:sz w:val="20"/>
              </w:rPr>
              <w:t xml:space="preserve">0,0</w:t>
            </w:r>
          </w:p>
        </w:tc>
        <w:tc>
          <w:tcPr>
            <w:tcW w:w="2098" w:type="dxa"/>
          </w:tcPr>
          <w:p>
            <w:pPr>
              <w:pStyle w:val="0"/>
            </w:pPr>
            <w:r>
              <w:rPr>
                <w:sz w:val="20"/>
              </w:rPr>
            </w:r>
          </w:p>
        </w:tc>
        <w:tc>
          <w:tcPr>
            <w:vMerge w:val="continue"/>
          </w:tcPr>
          <w:p/>
        </w:tc>
      </w:tr>
      <w:tr>
        <w:tc>
          <w:tcPr>
            <w:tcW w:w="1134" w:type="dxa"/>
            <w:vMerge w:val="restart"/>
          </w:tcPr>
          <w:p>
            <w:pPr>
              <w:pStyle w:val="0"/>
            </w:pPr>
            <w:r>
              <w:rPr>
                <w:sz w:val="20"/>
              </w:rPr>
              <w:t xml:space="preserve">1.2.2</w:t>
            </w:r>
          </w:p>
        </w:tc>
        <w:tc>
          <w:tcPr>
            <w:tcW w:w="1757" w:type="dxa"/>
            <w:vMerge w:val="restart"/>
          </w:tcPr>
          <w:p>
            <w:pPr>
              <w:pStyle w:val="0"/>
              <w:jc w:val="center"/>
            </w:pPr>
            <w:r>
              <w:rPr>
                <w:sz w:val="20"/>
              </w:rPr>
              <w:t xml:space="preserve">Завершение мероприятий графика реализации проекта</w:t>
            </w:r>
          </w:p>
        </w:tc>
        <w:tc>
          <w:tcPr>
            <w:tcW w:w="2041" w:type="dxa"/>
            <w:vMerge w:val="restart"/>
          </w:tcPr>
          <w:p>
            <w:pPr>
              <w:pStyle w:val="0"/>
              <w:jc w:val="center"/>
            </w:pPr>
            <w:r>
              <w:rPr>
                <w:sz w:val="20"/>
              </w:rPr>
              <w:t xml:space="preserve">Министерство жилищно-коммунального хозяйства и гражданской защиты населения Пензенской области, муниципальные образования Пензенской области</w:t>
            </w:r>
          </w:p>
        </w:tc>
        <w:tc>
          <w:tcPr>
            <w:tcW w:w="993" w:type="dxa"/>
          </w:tcPr>
          <w:p>
            <w:pPr>
              <w:pStyle w:val="0"/>
              <w:jc w:val="center"/>
            </w:pPr>
            <w:r>
              <w:rPr>
                <w:sz w:val="20"/>
              </w:rPr>
              <w:t xml:space="preserve">Итого</w:t>
            </w:r>
          </w:p>
        </w:tc>
        <w:tc>
          <w:tcPr>
            <w:tcW w:w="1417" w:type="dxa"/>
          </w:tcPr>
          <w:p>
            <w:pPr>
              <w:pStyle w:val="0"/>
              <w:jc w:val="center"/>
            </w:pPr>
            <w:r>
              <w:rPr>
                <w:sz w:val="20"/>
              </w:rPr>
              <w:t xml:space="preserve">0,0</w:t>
            </w:r>
          </w:p>
        </w:tc>
        <w:tc>
          <w:tcPr>
            <w:tcW w:w="1134" w:type="dxa"/>
          </w:tcPr>
          <w:p>
            <w:pPr>
              <w:pStyle w:val="0"/>
              <w:jc w:val="center"/>
            </w:pPr>
            <w:r>
              <w:rPr>
                <w:sz w:val="20"/>
              </w:rPr>
              <w:t xml:space="preserve">0,0</w:t>
            </w:r>
          </w:p>
        </w:tc>
        <w:tc>
          <w:tcPr>
            <w:tcW w:w="1531" w:type="dxa"/>
          </w:tcPr>
          <w:p>
            <w:pPr>
              <w:pStyle w:val="0"/>
              <w:jc w:val="center"/>
            </w:pPr>
            <w:r>
              <w:rPr>
                <w:sz w:val="20"/>
              </w:rPr>
              <w:t xml:space="preserve">0,0</w:t>
            </w:r>
          </w:p>
        </w:tc>
        <w:tc>
          <w:tcPr>
            <w:tcW w:w="1191" w:type="dxa"/>
          </w:tcPr>
          <w:p>
            <w:pPr>
              <w:pStyle w:val="0"/>
              <w:jc w:val="center"/>
            </w:pPr>
            <w:r>
              <w:rPr>
                <w:sz w:val="20"/>
              </w:rPr>
              <w:t xml:space="preserve">0,0</w:t>
            </w:r>
          </w:p>
        </w:tc>
        <w:tc>
          <w:tcPr>
            <w:tcW w:w="992" w:type="dxa"/>
          </w:tcPr>
          <w:p>
            <w:pPr>
              <w:pStyle w:val="0"/>
              <w:jc w:val="center"/>
            </w:pPr>
            <w:r>
              <w:rPr>
                <w:sz w:val="20"/>
              </w:rPr>
              <w:t xml:space="preserve">0,0</w:t>
            </w:r>
          </w:p>
        </w:tc>
        <w:tc>
          <w:tcPr>
            <w:tcW w:w="2098" w:type="dxa"/>
          </w:tcPr>
          <w:p>
            <w:pPr>
              <w:pStyle w:val="0"/>
            </w:pPr>
            <w:r>
              <w:rPr>
                <w:sz w:val="20"/>
              </w:rPr>
            </w:r>
          </w:p>
        </w:tc>
        <w:tc>
          <w:tcPr>
            <w:tcW w:w="1361" w:type="dxa"/>
            <w:vMerge w:val="restart"/>
          </w:tcPr>
          <w:p>
            <w:pPr>
              <w:pStyle w:val="0"/>
              <w:jc w:val="center"/>
            </w:pPr>
            <w:r>
              <w:rPr>
                <w:sz w:val="20"/>
              </w:rPr>
              <w:t xml:space="preserve">N 2, 1.2</w:t>
            </w:r>
          </w:p>
        </w:tc>
      </w:tr>
      <w:tr>
        <w:tc>
          <w:tcPr>
            <w:vMerge w:val="continue"/>
          </w:tcPr>
          <w:p/>
        </w:tc>
        <w:tc>
          <w:tcPr>
            <w:vMerge w:val="continue"/>
          </w:tcPr>
          <w:p/>
        </w:tc>
        <w:tc>
          <w:tcPr>
            <w:vMerge w:val="continue"/>
          </w:tcPr>
          <w:p/>
        </w:tc>
        <w:tc>
          <w:tcPr>
            <w:tcW w:w="993" w:type="dxa"/>
          </w:tcPr>
          <w:p>
            <w:pPr>
              <w:pStyle w:val="0"/>
              <w:jc w:val="center"/>
            </w:pPr>
            <w:r>
              <w:rPr>
                <w:sz w:val="20"/>
              </w:rPr>
              <w:t xml:space="preserve">2019</w:t>
            </w:r>
          </w:p>
        </w:tc>
        <w:tc>
          <w:tcPr>
            <w:tcW w:w="1417" w:type="dxa"/>
          </w:tcPr>
          <w:p>
            <w:pPr>
              <w:pStyle w:val="0"/>
              <w:jc w:val="center"/>
            </w:pPr>
            <w:r>
              <w:rPr>
                <w:sz w:val="20"/>
              </w:rPr>
              <w:t xml:space="preserve">0,0</w:t>
            </w:r>
          </w:p>
        </w:tc>
        <w:tc>
          <w:tcPr>
            <w:tcW w:w="1134" w:type="dxa"/>
          </w:tcPr>
          <w:p>
            <w:pPr>
              <w:pStyle w:val="0"/>
              <w:jc w:val="center"/>
            </w:pPr>
            <w:r>
              <w:rPr>
                <w:sz w:val="20"/>
              </w:rPr>
              <w:t xml:space="preserve">0,0</w:t>
            </w:r>
          </w:p>
        </w:tc>
        <w:tc>
          <w:tcPr>
            <w:tcW w:w="1531" w:type="dxa"/>
          </w:tcPr>
          <w:p>
            <w:pPr>
              <w:pStyle w:val="0"/>
              <w:jc w:val="center"/>
            </w:pPr>
            <w:r>
              <w:rPr>
                <w:sz w:val="20"/>
              </w:rPr>
              <w:t xml:space="preserve">0,0</w:t>
            </w:r>
          </w:p>
        </w:tc>
        <w:tc>
          <w:tcPr>
            <w:tcW w:w="1191" w:type="dxa"/>
          </w:tcPr>
          <w:p>
            <w:pPr>
              <w:pStyle w:val="0"/>
              <w:jc w:val="center"/>
            </w:pPr>
            <w:r>
              <w:rPr>
                <w:sz w:val="20"/>
              </w:rPr>
              <w:t xml:space="preserve">0,0</w:t>
            </w:r>
          </w:p>
        </w:tc>
        <w:tc>
          <w:tcPr>
            <w:tcW w:w="992" w:type="dxa"/>
          </w:tcPr>
          <w:p>
            <w:pPr>
              <w:pStyle w:val="0"/>
              <w:jc w:val="center"/>
            </w:pPr>
            <w:r>
              <w:rPr>
                <w:sz w:val="20"/>
              </w:rPr>
              <w:t xml:space="preserve">0,0</w:t>
            </w:r>
          </w:p>
        </w:tc>
        <w:tc>
          <w:tcPr>
            <w:tcW w:w="2098" w:type="dxa"/>
          </w:tcPr>
          <w:p>
            <w:pPr>
              <w:pStyle w:val="0"/>
              <w:jc w:val="center"/>
            </w:pPr>
            <w:r>
              <w:rPr>
                <w:sz w:val="20"/>
              </w:rPr>
              <w:t xml:space="preserve">Реализация проекта создания комфортной городской среды,</w:t>
            </w:r>
          </w:p>
          <w:p>
            <w:pPr>
              <w:pStyle w:val="0"/>
              <w:jc w:val="center"/>
            </w:pPr>
            <w:r>
              <w:rPr>
                <w:sz w:val="20"/>
              </w:rPr>
              <w:t xml:space="preserve">в г. Кузнецке, ед., 1</w:t>
            </w:r>
          </w:p>
        </w:tc>
        <w:tc>
          <w:tcPr>
            <w:vMerge w:val="continue"/>
          </w:tcPr>
          <w:p/>
        </w:tc>
      </w:tr>
      <w:tr>
        <w:tc>
          <w:tcPr>
            <w:vMerge w:val="continue"/>
          </w:tcPr>
          <w:p/>
        </w:tc>
        <w:tc>
          <w:tcPr>
            <w:vMerge w:val="continue"/>
          </w:tcPr>
          <w:p/>
        </w:tc>
        <w:tc>
          <w:tcPr>
            <w:vMerge w:val="continue"/>
          </w:tcPr>
          <w:p/>
        </w:tc>
        <w:tc>
          <w:tcPr>
            <w:tcW w:w="993" w:type="dxa"/>
          </w:tcPr>
          <w:p>
            <w:pPr>
              <w:pStyle w:val="0"/>
              <w:jc w:val="center"/>
            </w:pPr>
            <w:r>
              <w:rPr>
                <w:sz w:val="20"/>
              </w:rPr>
              <w:t xml:space="preserve">2020</w:t>
            </w:r>
          </w:p>
        </w:tc>
        <w:tc>
          <w:tcPr>
            <w:tcW w:w="1417" w:type="dxa"/>
          </w:tcPr>
          <w:p>
            <w:pPr>
              <w:pStyle w:val="0"/>
              <w:jc w:val="center"/>
            </w:pPr>
            <w:r>
              <w:rPr>
                <w:sz w:val="20"/>
              </w:rPr>
              <w:t xml:space="preserve">0,0</w:t>
            </w:r>
          </w:p>
        </w:tc>
        <w:tc>
          <w:tcPr>
            <w:tcW w:w="1134" w:type="dxa"/>
          </w:tcPr>
          <w:p>
            <w:pPr>
              <w:pStyle w:val="0"/>
              <w:jc w:val="center"/>
            </w:pPr>
            <w:r>
              <w:rPr>
                <w:sz w:val="20"/>
              </w:rPr>
              <w:t xml:space="preserve">0,0</w:t>
            </w:r>
          </w:p>
        </w:tc>
        <w:tc>
          <w:tcPr>
            <w:tcW w:w="1531" w:type="dxa"/>
          </w:tcPr>
          <w:p>
            <w:pPr>
              <w:pStyle w:val="0"/>
              <w:jc w:val="center"/>
            </w:pPr>
            <w:r>
              <w:rPr>
                <w:sz w:val="20"/>
              </w:rPr>
              <w:t xml:space="preserve">0,0</w:t>
            </w:r>
          </w:p>
        </w:tc>
        <w:tc>
          <w:tcPr>
            <w:tcW w:w="1191" w:type="dxa"/>
          </w:tcPr>
          <w:p>
            <w:pPr>
              <w:pStyle w:val="0"/>
              <w:jc w:val="center"/>
            </w:pPr>
            <w:r>
              <w:rPr>
                <w:sz w:val="20"/>
              </w:rPr>
              <w:t xml:space="preserve">0,0</w:t>
            </w:r>
          </w:p>
        </w:tc>
        <w:tc>
          <w:tcPr>
            <w:tcW w:w="992" w:type="dxa"/>
          </w:tcPr>
          <w:p>
            <w:pPr>
              <w:pStyle w:val="0"/>
              <w:jc w:val="center"/>
            </w:pPr>
            <w:r>
              <w:rPr>
                <w:sz w:val="20"/>
              </w:rPr>
              <w:t xml:space="preserve">0,0</w:t>
            </w:r>
          </w:p>
        </w:tc>
        <w:tc>
          <w:tcPr>
            <w:tcW w:w="2098" w:type="dxa"/>
          </w:tcPr>
          <w:p>
            <w:pPr>
              <w:pStyle w:val="0"/>
              <w:jc w:val="center"/>
            </w:pPr>
            <w:r>
              <w:rPr>
                <w:sz w:val="20"/>
              </w:rPr>
              <w:t xml:space="preserve">Реализация проекта создания комфортной городской среды</w:t>
            </w:r>
          </w:p>
          <w:p>
            <w:pPr>
              <w:pStyle w:val="0"/>
              <w:jc w:val="center"/>
            </w:pPr>
            <w:r>
              <w:rPr>
                <w:sz w:val="20"/>
              </w:rPr>
              <w:t xml:space="preserve">в г. Заречный, ед., 1</w:t>
            </w:r>
          </w:p>
        </w:tc>
        <w:tc>
          <w:tcPr>
            <w:vMerge w:val="continue"/>
          </w:tcPr>
          <w:p/>
        </w:tc>
      </w:tr>
      <w:tr>
        <w:tc>
          <w:tcPr>
            <w:vMerge w:val="continue"/>
          </w:tcPr>
          <w:p/>
        </w:tc>
        <w:tc>
          <w:tcPr>
            <w:vMerge w:val="continue"/>
          </w:tcPr>
          <w:p/>
        </w:tc>
        <w:tc>
          <w:tcPr>
            <w:vMerge w:val="continue"/>
          </w:tcPr>
          <w:p/>
        </w:tc>
        <w:tc>
          <w:tcPr>
            <w:tcW w:w="993" w:type="dxa"/>
          </w:tcPr>
          <w:p>
            <w:pPr>
              <w:pStyle w:val="0"/>
              <w:jc w:val="center"/>
            </w:pPr>
            <w:r>
              <w:rPr>
                <w:sz w:val="20"/>
              </w:rPr>
              <w:t xml:space="preserve">2021</w:t>
            </w:r>
          </w:p>
        </w:tc>
        <w:tc>
          <w:tcPr>
            <w:tcW w:w="1417" w:type="dxa"/>
          </w:tcPr>
          <w:p>
            <w:pPr>
              <w:pStyle w:val="0"/>
              <w:jc w:val="center"/>
            </w:pPr>
            <w:r>
              <w:rPr>
                <w:sz w:val="20"/>
              </w:rPr>
              <w:t xml:space="preserve">0,0</w:t>
            </w:r>
          </w:p>
        </w:tc>
        <w:tc>
          <w:tcPr>
            <w:tcW w:w="1134" w:type="dxa"/>
          </w:tcPr>
          <w:p>
            <w:pPr>
              <w:pStyle w:val="0"/>
              <w:jc w:val="center"/>
            </w:pPr>
            <w:r>
              <w:rPr>
                <w:sz w:val="20"/>
              </w:rPr>
              <w:t xml:space="preserve">0,0</w:t>
            </w:r>
          </w:p>
        </w:tc>
        <w:tc>
          <w:tcPr>
            <w:tcW w:w="1531" w:type="dxa"/>
          </w:tcPr>
          <w:p>
            <w:pPr>
              <w:pStyle w:val="0"/>
              <w:jc w:val="center"/>
            </w:pPr>
            <w:r>
              <w:rPr>
                <w:sz w:val="20"/>
              </w:rPr>
              <w:t xml:space="preserve">0,0</w:t>
            </w:r>
          </w:p>
        </w:tc>
        <w:tc>
          <w:tcPr>
            <w:tcW w:w="1191" w:type="dxa"/>
          </w:tcPr>
          <w:p>
            <w:pPr>
              <w:pStyle w:val="0"/>
              <w:jc w:val="center"/>
            </w:pPr>
            <w:r>
              <w:rPr>
                <w:sz w:val="20"/>
              </w:rPr>
              <w:t xml:space="preserve">0,0</w:t>
            </w:r>
          </w:p>
        </w:tc>
        <w:tc>
          <w:tcPr>
            <w:tcW w:w="992" w:type="dxa"/>
          </w:tcPr>
          <w:p>
            <w:pPr>
              <w:pStyle w:val="0"/>
              <w:jc w:val="center"/>
            </w:pPr>
            <w:r>
              <w:rPr>
                <w:sz w:val="20"/>
              </w:rPr>
              <w:t xml:space="preserve">0,0</w:t>
            </w:r>
          </w:p>
        </w:tc>
        <w:tc>
          <w:tcPr>
            <w:tcW w:w="2098" w:type="dxa"/>
          </w:tcPr>
          <w:p>
            <w:pPr>
              <w:pStyle w:val="0"/>
              <w:jc w:val="center"/>
            </w:pPr>
            <w:r>
              <w:rPr>
                <w:sz w:val="20"/>
              </w:rPr>
              <w:t xml:space="preserve">Реализация проекта создания комфортной городской среды</w:t>
            </w:r>
          </w:p>
          <w:p>
            <w:pPr>
              <w:pStyle w:val="0"/>
              <w:jc w:val="center"/>
            </w:pPr>
            <w:r>
              <w:rPr>
                <w:sz w:val="20"/>
              </w:rPr>
              <w:t xml:space="preserve">в г. Никольск, ед., 1</w:t>
            </w:r>
          </w:p>
        </w:tc>
        <w:tc>
          <w:tcPr>
            <w:vMerge w:val="continue"/>
          </w:tcPr>
          <w:p/>
        </w:tc>
      </w:tr>
      <w:tr>
        <w:tc>
          <w:tcPr>
            <w:vMerge w:val="continue"/>
          </w:tcPr>
          <w:p/>
        </w:tc>
        <w:tc>
          <w:tcPr>
            <w:vMerge w:val="continue"/>
          </w:tcPr>
          <w:p/>
        </w:tc>
        <w:tc>
          <w:tcPr>
            <w:vMerge w:val="continue"/>
          </w:tcPr>
          <w:p/>
        </w:tc>
        <w:tc>
          <w:tcPr>
            <w:tcW w:w="993" w:type="dxa"/>
          </w:tcPr>
          <w:p>
            <w:pPr>
              <w:pStyle w:val="0"/>
              <w:jc w:val="center"/>
            </w:pPr>
            <w:r>
              <w:rPr>
                <w:sz w:val="20"/>
              </w:rPr>
              <w:t xml:space="preserve">2022</w:t>
            </w:r>
          </w:p>
        </w:tc>
        <w:tc>
          <w:tcPr>
            <w:tcW w:w="1417" w:type="dxa"/>
          </w:tcPr>
          <w:p>
            <w:pPr>
              <w:pStyle w:val="0"/>
              <w:jc w:val="center"/>
            </w:pPr>
            <w:r>
              <w:rPr>
                <w:sz w:val="20"/>
              </w:rPr>
              <w:t xml:space="preserve">0,0</w:t>
            </w:r>
          </w:p>
        </w:tc>
        <w:tc>
          <w:tcPr>
            <w:tcW w:w="1134" w:type="dxa"/>
          </w:tcPr>
          <w:p>
            <w:pPr>
              <w:pStyle w:val="0"/>
              <w:jc w:val="center"/>
            </w:pPr>
            <w:r>
              <w:rPr>
                <w:sz w:val="20"/>
              </w:rPr>
              <w:t xml:space="preserve">0,0</w:t>
            </w:r>
          </w:p>
        </w:tc>
        <w:tc>
          <w:tcPr>
            <w:tcW w:w="1531" w:type="dxa"/>
          </w:tcPr>
          <w:p>
            <w:pPr>
              <w:pStyle w:val="0"/>
              <w:jc w:val="center"/>
            </w:pPr>
            <w:r>
              <w:rPr>
                <w:sz w:val="20"/>
              </w:rPr>
              <w:t xml:space="preserve">0,0</w:t>
            </w:r>
          </w:p>
        </w:tc>
        <w:tc>
          <w:tcPr>
            <w:tcW w:w="1191" w:type="dxa"/>
          </w:tcPr>
          <w:p>
            <w:pPr>
              <w:pStyle w:val="0"/>
              <w:jc w:val="center"/>
            </w:pPr>
            <w:r>
              <w:rPr>
                <w:sz w:val="20"/>
              </w:rPr>
              <w:t xml:space="preserve">0,0</w:t>
            </w:r>
          </w:p>
        </w:tc>
        <w:tc>
          <w:tcPr>
            <w:tcW w:w="992" w:type="dxa"/>
          </w:tcPr>
          <w:p>
            <w:pPr>
              <w:pStyle w:val="0"/>
              <w:jc w:val="center"/>
            </w:pPr>
            <w:r>
              <w:rPr>
                <w:sz w:val="20"/>
              </w:rPr>
              <w:t xml:space="preserve">0,0</w:t>
            </w:r>
          </w:p>
        </w:tc>
        <w:tc>
          <w:tcPr>
            <w:tcW w:w="2098" w:type="dxa"/>
          </w:tcPr>
          <w:p>
            <w:pPr>
              <w:pStyle w:val="0"/>
              <w:jc w:val="center"/>
            </w:pPr>
            <w:r>
              <w:rPr>
                <w:sz w:val="20"/>
              </w:rPr>
              <w:t xml:space="preserve">Реализация проекта создания комфортной городской среды</w:t>
            </w:r>
          </w:p>
          <w:p>
            <w:pPr>
              <w:pStyle w:val="0"/>
              <w:jc w:val="center"/>
            </w:pPr>
            <w:r>
              <w:rPr>
                <w:sz w:val="20"/>
              </w:rPr>
              <w:t xml:space="preserve">в г. Кузнецк, ед., 1</w:t>
            </w:r>
          </w:p>
        </w:tc>
        <w:tc>
          <w:tcPr>
            <w:vMerge w:val="continue"/>
          </w:tcPr>
          <w:p/>
        </w:tc>
      </w:tr>
      <w:tr>
        <w:tc>
          <w:tcPr>
            <w:vMerge w:val="continue"/>
          </w:tcPr>
          <w:p/>
        </w:tc>
        <w:tc>
          <w:tcPr>
            <w:vMerge w:val="continue"/>
          </w:tcPr>
          <w:p/>
        </w:tc>
        <w:tc>
          <w:tcPr>
            <w:vMerge w:val="continue"/>
          </w:tcPr>
          <w:p/>
        </w:tc>
        <w:tc>
          <w:tcPr>
            <w:tcW w:w="993" w:type="dxa"/>
          </w:tcPr>
          <w:p>
            <w:pPr>
              <w:pStyle w:val="0"/>
              <w:jc w:val="center"/>
            </w:pPr>
            <w:r>
              <w:rPr>
                <w:sz w:val="20"/>
              </w:rPr>
              <w:t xml:space="preserve">2023</w:t>
            </w:r>
          </w:p>
        </w:tc>
        <w:tc>
          <w:tcPr>
            <w:tcW w:w="1417" w:type="dxa"/>
          </w:tcPr>
          <w:p>
            <w:pPr>
              <w:pStyle w:val="0"/>
              <w:jc w:val="center"/>
            </w:pPr>
            <w:r>
              <w:rPr>
                <w:sz w:val="20"/>
              </w:rPr>
              <w:t xml:space="preserve">0,0</w:t>
            </w:r>
          </w:p>
        </w:tc>
        <w:tc>
          <w:tcPr>
            <w:tcW w:w="1134" w:type="dxa"/>
          </w:tcPr>
          <w:p>
            <w:pPr>
              <w:pStyle w:val="0"/>
              <w:jc w:val="center"/>
            </w:pPr>
            <w:r>
              <w:rPr>
                <w:sz w:val="20"/>
              </w:rPr>
              <w:t xml:space="preserve">0,0</w:t>
            </w:r>
          </w:p>
        </w:tc>
        <w:tc>
          <w:tcPr>
            <w:tcW w:w="1531" w:type="dxa"/>
          </w:tcPr>
          <w:p>
            <w:pPr>
              <w:pStyle w:val="0"/>
              <w:jc w:val="center"/>
            </w:pPr>
            <w:r>
              <w:rPr>
                <w:sz w:val="20"/>
              </w:rPr>
              <w:t xml:space="preserve">0,0</w:t>
            </w:r>
          </w:p>
        </w:tc>
        <w:tc>
          <w:tcPr>
            <w:tcW w:w="1191" w:type="dxa"/>
          </w:tcPr>
          <w:p>
            <w:pPr>
              <w:pStyle w:val="0"/>
              <w:jc w:val="center"/>
            </w:pPr>
            <w:r>
              <w:rPr>
                <w:sz w:val="20"/>
              </w:rPr>
              <w:t xml:space="preserve">0,0</w:t>
            </w:r>
          </w:p>
        </w:tc>
        <w:tc>
          <w:tcPr>
            <w:tcW w:w="992" w:type="dxa"/>
          </w:tcPr>
          <w:p>
            <w:pPr>
              <w:pStyle w:val="0"/>
              <w:jc w:val="center"/>
            </w:pPr>
            <w:r>
              <w:rPr>
                <w:sz w:val="20"/>
              </w:rPr>
              <w:t xml:space="preserve">0,0</w:t>
            </w:r>
          </w:p>
        </w:tc>
        <w:tc>
          <w:tcPr>
            <w:tcW w:w="2098" w:type="dxa"/>
          </w:tcPr>
          <w:p>
            <w:pPr>
              <w:pStyle w:val="0"/>
              <w:jc w:val="center"/>
            </w:pPr>
            <w:r>
              <w:rPr>
                <w:sz w:val="20"/>
              </w:rPr>
              <w:t xml:space="preserve">Реализация проекта создания комфортной городской среды</w:t>
            </w:r>
          </w:p>
          <w:p>
            <w:pPr>
              <w:pStyle w:val="0"/>
              <w:jc w:val="center"/>
            </w:pPr>
            <w:r>
              <w:rPr>
                <w:sz w:val="20"/>
              </w:rPr>
              <w:t xml:space="preserve">в г. Белинский, ед., 1</w:t>
            </w:r>
          </w:p>
        </w:tc>
        <w:tc>
          <w:tcPr>
            <w:vMerge w:val="continue"/>
          </w:tcPr>
          <w:p/>
        </w:tc>
      </w:tr>
      <w:tr>
        <w:tc>
          <w:tcPr>
            <w:vMerge w:val="continue"/>
          </w:tcPr>
          <w:p/>
        </w:tc>
        <w:tc>
          <w:tcPr>
            <w:vMerge w:val="continue"/>
          </w:tcPr>
          <w:p/>
        </w:tc>
        <w:tc>
          <w:tcPr>
            <w:vMerge w:val="continue"/>
          </w:tcPr>
          <w:p/>
        </w:tc>
        <w:tc>
          <w:tcPr>
            <w:tcW w:w="993" w:type="dxa"/>
          </w:tcPr>
          <w:p>
            <w:pPr>
              <w:pStyle w:val="0"/>
              <w:jc w:val="center"/>
            </w:pPr>
            <w:r>
              <w:rPr>
                <w:sz w:val="20"/>
              </w:rPr>
              <w:t xml:space="preserve">2024</w:t>
            </w:r>
          </w:p>
        </w:tc>
        <w:tc>
          <w:tcPr>
            <w:tcW w:w="1417" w:type="dxa"/>
          </w:tcPr>
          <w:p>
            <w:pPr>
              <w:pStyle w:val="0"/>
              <w:jc w:val="center"/>
            </w:pPr>
            <w:r>
              <w:rPr>
                <w:sz w:val="20"/>
              </w:rPr>
              <w:t xml:space="preserve">0,0</w:t>
            </w:r>
          </w:p>
        </w:tc>
        <w:tc>
          <w:tcPr>
            <w:tcW w:w="1134" w:type="dxa"/>
          </w:tcPr>
          <w:p>
            <w:pPr>
              <w:pStyle w:val="0"/>
              <w:jc w:val="center"/>
            </w:pPr>
            <w:r>
              <w:rPr>
                <w:sz w:val="20"/>
              </w:rPr>
              <w:t xml:space="preserve">0,0</w:t>
            </w:r>
          </w:p>
        </w:tc>
        <w:tc>
          <w:tcPr>
            <w:tcW w:w="1531" w:type="dxa"/>
          </w:tcPr>
          <w:p>
            <w:pPr>
              <w:pStyle w:val="0"/>
              <w:jc w:val="center"/>
            </w:pPr>
            <w:r>
              <w:rPr>
                <w:sz w:val="20"/>
              </w:rPr>
              <w:t xml:space="preserve">0,0</w:t>
            </w:r>
          </w:p>
        </w:tc>
        <w:tc>
          <w:tcPr>
            <w:tcW w:w="1191" w:type="dxa"/>
          </w:tcPr>
          <w:p>
            <w:pPr>
              <w:pStyle w:val="0"/>
              <w:jc w:val="center"/>
            </w:pPr>
            <w:r>
              <w:rPr>
                <w:sz w:val="20"/>
              </w:rPr>
              <w:t xml:space="preserve">0,0</w:t>
            </w:r>
          </w:p>
        </w:tc>
        <w:tc>
          <w:tcPr>
            <w:tcW w:w="992" w:type="dxa"/>
          </w:tcPr>
          <w:p>
            <w:pPr>
              <w:pStyle w:val="0"/>
              <w:jc w:val="center"/>
            </w:pPr>
            <w:r>
              <w:rPr>
                <w:sz w:val="20"/>
              </w:rPr>
              <w:t xml:space="preserve">0,0</w:t>
            </w:r>
          </w:p>
        </w:tc>
        <w:tc>
          <w:tcPr>
            <w:tcW w:w="2098" w:type="dxa"/>
          </w:tcPr>
          <w:p>
            <w:pPr>
              <w:pStyle w:val="0"/>
            </w:pPr>
            <w:r>
              <w:rPr>
                <w:sz w:val="20"/>
              </w:rPr>
            </w:r>
          </w:p>
        </w:tc>
        <w:tc>
          <w:tcPr>
            <w:vMerge w:val="continue"/>
          </w:tcPr>
          <w:p/>
        </w:tc>
      </w:tr>
      <w:tr>
        <w:tc>
          <w:tcPr>
            <w:tcW w:w="1134" w:type="dxa"/>
            <w:vMerge w:val="restart"/>
          </w:tcPr>
          <w:p>
            <w:pPr>
              <w:pStyle w:val="0"/>
            </w:pPr>
            <w:r>
              <w:rPr>
                <w:sz w:val="20"/>
              </w:rPr>
              <w:t xml:space="preserve">1.2.3</w:t>
            </w:r>
          </w:p>
        </w:tc>
        <w:tc>
          <w:tcPr>
            <w:tcW w:w="1757" w:type="dxa"/>
            <w:vMerge w:val="restart"/>
          </w:tcPr>
          <w:p>
            <w:pPr>
              <w:pStyle w:val="0"/>
              <w:jc w:val="center"/>
            </w:pPr>
            <w:r>
              <w:rPr>
                <w:sz w:val="20"/>
              </w:rPr>
              <w:t xml:space="preserve">Опубликование на официальном сайте Министерства ЖКХ и ГЗН Пензенской области информации об участии муниципальных образований Пензенской области во Всероссийском конкурсе лучших проектов создания комфортной городской среды</w:t>
            </w:r>
          </w:p>
        </w:tc>
        <w:tc>
          <w:tcPr>
            <w:tcW w:w="2041" w:type="dxa"/>
            <w:vMerge w:val="restart"/>
          </w:tcPr>
          <w:p>
            <w:pPr>
              <w:pStyle w:val="0"/>
              <w:jc w:val="center"/>
            </w:pPr>
            <w:r>
              <w:rPr>
                <w:sz w:val="20"/>
              </w:rPr>
              <w:t xml:space="preserve">Министерство жилищно-коммунального хозяйства и гражданской защиты населения Пензенской области</w:t>
            </w:r>
          </w:p>
        </w:tc>
        <w:tc>
          <w:tcPr>
            <w:tcW w:w="993" w:type="dxa"/>
          </w:tcPr>
          <w:p>
            <w:pPr>
              <w:pStyle w:val="0"/>
              <w:jc w:val="center"/>
            </w:pPr>
            <w:r>
              <w:rPr>
                <w:sz w:val="20"/>
              </w:rPr>
              <w:t xml:space="preserve">Итого</w:t>
            </w:r>
          </w:p>
        </w:tc>
        <w:tc>
          <w:tcPr>
            <w:tcW w:w="1417" w:type="dxa"/>
          </w:tcPr>
          <w:p>
            <w:pPr>
              <w:pStyle w:val="0"/>
              <w:jc w:val="center"/>
            </w:pPr>
            <w:r>
              <w:rPr>
                <w:sz w:val="20"/>
              </w:rPr>
              <w:t xml:space="preserve">0,0</w:t>
            </w:r>
          </w:p>
        </w:tc>
        <w:tc>
          <w:tcPr>
            <w:tcW w:w="1134" w:type="dxa"/>
          </w:tcPr>
          <w:p>
            <w:pPr>
              <w:pStyle w:val="0"/>
              <w:jc w:val="center"/>
            </w:pPr>
            <w:r>
              <w:rPr>
                <w:sz w:val="20"/>
              </w:rPr>
              <w:t xml:space="preserve">0,0</w:t>
            </w:r>
          </w:p>
        </w:tc>
        <w:tc>
          <w:tcPr>
            <w:tcW w:w="1531" w:type="dxa"/>
          </w:tcPr>
          <w:p>
            <w:pPr>
              <w:pStyle w:val="0"/>
              <w:jc w:val="center"/>
            </w:pPr>
            <w:r>
              <w:rPr>
                <w:sz w:val="20"/>
              </w:rPr>
              <w:t xml:space="preserve">0,0</w:t>
            </w:r>
          </w:p>
        </w:tc>
        <w:tc>
          <w:tcPr>
            <w:tcW w:w="1191" w:type="dxa"/>
          </w:tcPr>
          <w:p>
            <w:pPr>
              <w:pStyle w:val="0"/>
              <w:jc w:val="center"/>
            </w:pPr>
            <w:r>
              <w:rPr>
                <w:sz w:val="20"/>
              </w:rPr>
              <w:t xml:space="preserve">0,0</w:t>
            </w:r>
          </w:p>
        </w:tc>
        <w:tc>
          <w:tcPr>
            <w:tcW w:w="992" w:type="dxa"/>
          </w:tcPr>
          <w:p>
            <w:pPr>
              <w:pStyle w:val="0"/>
              <w:jc w:val="center"/>
            </w:pPr>
            <w:r>
              <w:rPr>
                <w:sz w:val="20"/>
              </w:rPr>
              <w:t xml:space="preserve">0,0</w:t>
            </w:r>
          </w:p>
        </w:tc>
        <w:tc>
          <w:tcPr>
            <w:tcW w:w="2098" w:type="dxa"/>
          </w:tcPr>
          <w:p>
            <w:pPr>
              <w:pStyle w:val="0"/>
              <w:jc w:val="center"/>
            </w:pPr>
            <w:r>
              <w:rPr>
                <w:sz w:val="20"/>
              </w:rPr>
              <w:t xml:space="preserve">Количество публикаций на официальном сайте Министерства ЖКХ и ГЗН Пензенской области, ед.</w:t>
            </w:r>
          </w:p>
        </w:tc>
        <w:tc>
          <w:tcPr>
            <w:tcW w:w="1361" w:type="dxa"/>
          </w:tcPr>
          <w:p>
            <w:pPr>
              <w:pStyle w:val="0"/>
            </w:pPr>
            <w:r>
              <w:rPr>
                <w:sz w:val="20"/>
              </w:rPr>
            </w:r>
          </w:p>
        </w:tc>
      </w:tr>
      <w:tr>
        <w:tc>
          <w:tcPr>
            <w:vMerge w:val="continue"/>
          </w:tcPr>
          <w:p/>
        </w:tc>
        <w:tc>
          <w:tcPr>
            <w:vMerge w:val="continue"/>
          </w:tcPr>
          <w:p/>
        </w:tc>
        <w:tc>
          <w:tcPr>
            <w:vMerge w:val="continue"/>
          </w:tcPr>
          <w:p/>
        </w:tc>
        <w:tc>
          <w:tcPr>
            <w:tcW w:w="993" w:type="dxa"/>
          </w:tcPr>
          <w:p>
            <w:pPr>
              <w:pStyle w:val="0"/>
              <w:jc w:val="center"/>
            </w:pPr>
            <w:r>
              <w:rPr>
                <w:sz w:val="20"/>
              </w:rPr>
              <w:t xml:space="preserve">2019</w:t>
            </w:r>
          </w:p>
        </w:tc>
        <w:tc>
          <w:tcPr>
            <w:tcW w:w="1417" w:type="dxa"/>
          </w:tcPr>
          <w:p>
            <w:pPr>
              <w:pStyle w:val="0"/>
              <w:jc w:val="center"/>
            </w:pPr>
            <w:r>
              <w:rPr>
                <w:sz w:val="20"/>
              </w:rPr>
              <w:t xml:space="preserve">0,0</w:t>
            </w:r>
          </w:p>
        </w:tc>
        <w:tc>
          <w:tcPr>
            <w:tcW w:w="1134" w:type="dxa"/>
          </w:tcPr>
          <w:p>
            <w:pPr>
              <w:pStyle w:val="0"/>
              <w:jc w:val="center"/>
            </w:pPr>
            <w:r>
              <w:rPr>
                <w:sz w:val="20"/>
              </w:rPr>
              <w:t xml:space="preserve">0,0</w:t>
            </w:r>
          </w:p>
        </w:tc>
        <w:tc>
          <w:tcPr>
            <w:tcW w:w="1531" w:type="dxa"/>
          </w:tcPr>
          <w:p>
            <w:pPr>
              <w:pStyle w:val="0"/>
              <w:jc w:val="center"/>
            </w:pPr>
            <w:r>
              <w:rPr>
                <w:sz w:val="20"/>
              </w:rPr>
              <w:t xml:space="preserve">0,0</w:t>
            </w:r>
          </w:p>
        </w:tc>
        <w:tc>
          <w:tcPr>
            <w:tcW w:w="1191" w:type="dxa"/>
          </w:tcPr>
          <w:p>
            <w:pPr>
              <w:pStyle w:val="0"/>
              <w:jc w:val="center"/>
            </w:pPr>
            <w:r>
              <w:rPr>
                <w:sz w:val="20"/>
              </w:rPr>
              <w:t xml:space="preserve">0,0</w:t>
            </w:r>
          </w:p>
        </w:tc>
        <w:tc>
          <w:tcPr>
            <w:tcW w:w="992" w:type="dxa"/>
          </w:tcPr>
          <w:p>
            <w:pPr>
              <w:pStyle w:val="0"/>
              <w:jc w:val="center"/>
            </w:pPr>
            <w:r>
              <w:rPr>
                <w:sz w:val="20"/>
              </w:rPr>
              <w:t xml:space="preserve">0,0</w:t>
            </w:r>
          </w:p>
        </w:tc>
        <w:tc>
          <w:tcPr>
            <w:tcW w:w="2098" w:type="dxa"/>
          </w:tcPr>
          <w:p>
            <w:pPr>
              <w:pStyle w:val="0"/>
              <w:jc w:val="center"/>
            </w:pPr>
            <w:r>
              <w:rPr>
                <w:sz w:val="20"/>
              </w:rPr>
              <w:t xml:space="preserve">2</w:t>
            </w:r>
          </w:p>
        </w:tc>
        <w:tc>
          <w:tcPr>
            <w:tcW w:w="1361" w:type="dxa"/>
            <w:vMerge w:val="restart"/>
          </w:tcPr>
          <w:p>
            <w:pPr>
              <w:pStyle w:val="0"/>
              <w:jc w:val="center"/>
            </w:pPr>
            <w:r>
              <w:rPr>
                <w:sz w:val="20"/>
              </w:rPr>
              <w:t xml:space="preserve">N 2, 1.2</w:t>
            </w:r>
          </w:p>
        </w:tc>
      </w:tr>
      <w:tr>
        <w:tc>
          <w:tcPr>
            <w:vMerge w:val="continue"/>
          </w:tcPr>
          <w:p/>
        </w:tc>
        <w:tc>
          <w:tcPr>
            <w:vMerge w:val="continue"/>
          </w:tcPr>
          <w:p/>
        </w:tc>
        <w:tc>
          <w:tcPr>
            <w:vMerge w:val="continue"/>
          </w:tcPr>
          <w:p/>
        </w:tc>
        <w:tc>
          <w:tcPr>
            <w:tcW w:w="993" w:type="dxa"/>
          </w:tcPr>
          <w:p>
            <w:pPr>
              <w:pStyle w:val="0"/>
              <w:jc w:val="center"/>
            </w:pPr>
            <w:r>
              <w:rPr>
                <w:sz w:val="20"/>
              </w:rPr>
              <w:t xml:space="preserve">2020</w:t>
            </w:r>
          </w:p>
        </w:tc>
        <w:tc>
          <w:tcPr>
            <w:tcW w:w="1417" w:type="dxa"/>
          </w:tcPr>
          <w:p>
            <w:pPr>
              <w:pStyle w:val="0"/>
              <w:jc w:val="center"/>
            </w:pPr>
            <w:r>
              <w:rPr>
                <w:sz w:val="20"/>
              </w:rPr>
              <w:t xml:space="preserve">0,0</w:t>
            </w:r>
          </w:p>
        </w:tc>
        <w:tc>
          <w:tcPr>
            <w:tcW w:w="1134" w:type="dxa"/>
          </w:tcPr>
          <w:p>
            <w:pPr>
              <w:pStyle w:val="0"/>
              <w:jc w:val="center"/>
            </w:pPr>
            <w:r>
              <w:rPr>
                <w:sz w:val="20"/>
              </w:rPr>
              <w:t xml:space="preserve">0,0</w:t>
            </w:r>
          </w:p>
        </w:tc>
        <w:tc>
          <w:tcPr>
            <w:tcW w:w="1531" w:type="dxa"/>
          </w:tcPr>
          <w:p>
            <w:pPr>
              <w:pStyle w:val="0"/>
              <w:jc w:val="center"/>
            </w:pPr>
            <w:r>
              <w:rPr>
                <w:sz w:val="20"/>
              </w:rPr>
              <w:t xml:space="preserve">0,0</w:t>
            </w:r>
          </w:p>
        </w:tc>
        <w:tc>
          <w:tcPr>
            <w:tcW w:w="1191" w:type="dxa"/>
          </w:tcPr>
          <w:p>
            <w:pPr>
              <w:pStyle w:val="0"/>
              <w:jc w:val="center"/>
            </w:pPr>
            <w:r>
              <w:rPr>
                <w:sz w:val="20"/>
              </w:rPr>
              <w:t xml:space="preserve">0,0</w:t>
            </w:r>
          </w:p>
        </w:tc>
        <w:tc>
          <w:tcPr>
            <w:tcW w:w="992" w:type="dxa"/>
          </w:tcPr>
          <w:p>
            <w:pPr>
              <w:pStyle w:val="0"/>
              <w:jc w:val="center"/>
            </w:pPr>
            <w:r>
              <w:rPr>
                <w:sz w:val="20"/>
              </w:rPr>
              <w:t xml:space="preserve">0,0</w:t>
            </w:r>
          </w:p>
        </w:tc>
        <w:tc>
          <w:tcPr>
            <w:tcW w:w="2098" w:type="dxa"/>
          </w:tcPr>
          <w:p>
            <w:pPr>
              <w:pStyle w:val="0"/>
              <w:jc w:val="center"/>
            </w:pPr>
            <w:r>
              <w:rPr>
                <w:sz w:val="20"/>
              </w:rPr>
              <w:t xml:space="preserve">2</w:t>
            </w:r>
          </w:p>
        </w:tc>
        <w:tc>
          <w:tcPr>
            <w:vMerge w:val="continue"/>
          </w:tcPr>
          <w:p/>
        </w:tc>
      </w:tr>
      <w:tr>
        <w:tc>
          <w:tcPr>
            <w:vMerge w:val="continue"/>
          </w:tcPr>
          <w:p/>
        </w:tc>
        <w:tc>
          <w:tcPr>
            <w:vMerge w:val="continue"/>
          </w:tcPr>
          <w:p/>
        </w:tc>
        <w:tc>
          <w:tcPr>
            <w:vMerge w:val="continue"/>
          </w:tcPr>
          <w:p/>
        </w:tc>
        <w:tc>
          <w:tcPr>
            <w:tcW w:w="993" w:type="dxa"/>
          </w:tcPr>
          <w:p>
            <w:pPr>
              <w:pStyle w:val="0"/>
              <w:jc w:val="center"/>
            </w:pPr>
            <w:r>
              <w:rPr>
                <w:sz w:val="20"/>
              </w:rPr>
              <w:t xml:space="preserve">2021</w:t>
            </w:r>
          </w:p>
        </w:tc>
        <w:tc>
          <w:tcPr>
            <w:tcW w:w="1417" w:type="dxa"/>
          </w:tcPr>
          <w:p>
            <w:pPr>
              <w:pStyle w:val="0"/>
              <w:jc w:val="center"/>
            </w:pPr>
            <w:r>
              <w:rPr>
                <w:sz w:val="20"/>
              </w:rPr>
              <w:t xml:space="preserve">0,0</w:t>
            </w:r>
          </w:p>
        </w:tc>
        <w:tc>
          <w:tcPr>
            <w:tcW w:w="1134" w:type="dxa"/>
          </w:tcPr>
          <w:p>
            <w:pPr>
              <w:pStyle w:val="0"/>
              <w:jc w:val="center"/>
            </w:pPr>
            <w:r>
              <w:rPr>
                <w:sz w:val="20"/>
              </w:rPr>
              <w:t xml:space="preserve">0,0</w:t>
            </w:r>
          </w:p>
        </w:tc>
        <w:tc>
          <w:tcPr>
            <w:tcW w:w="1531" w:type="dxa"/>
          </w:tcPr>
          <w:p>
            <w:pPr>
              <w:pStyle w:val="0"/>
              <w:jc w:val="center"/>
            </w:pPr>
            <w:r>
              <w:rPr>
                <w:sz w:val="20"/>
              </w:rPr>
              <w:t xml:space="preserve">0,0</w:t>
            </w:r>
          </w:p>
        </w:tc>
        <w:tc>
          <w:tcPr>
            <w:tcW w:w="1191" w:type="dxa"/>
          </w:tcPr>
          <w:p>
            <w:pPr>
              <w:pStyle w:val="0"/>
              <w:jc w:val="center"/>
            </w:pPr>
            <w:r>
              <w:rPr>
                <w:sz w:val="20"/>
              </w:rPr>
              <w:t xml:space="preserve">0,0</w:t>
            </w:r>
          </w:p>
        </w:tc>
        <w:tc>
          <w:tcPr>
            <w:tcW w:w="992" w:type="dxa"/>
          </w:tcPr>
          <w:p>
            <w:pPr>
              <w:pStyle w:val="0"/>
              <w:jc w:val="center"/>
            </w:pPr>
            <w:r>
              <w:rPr>
                <w:sz w:val="20"/>
              </w:rPr>
              <w:t xml:space="preserve">0,0</w:t>
            </w:r>
          </w:p>
        </w:tc>
        <w:tc>
          <w:tcPr>
            <w:tcW w:w="2098" w:type="dxa"/>
          </w:tcPr>
          <w:p>
            <w:pPr>
              <w:pStyle w:val="0"/>
              <w:jc w:val="center"/>
            </w:pPr>
            <w:r>
              <w:rPr>
                <w:sz w:val="20"/>
              </w:rPr>
              <w:t xml:space="preserve">2</w:t>
            </w:r>
          </w:p>
        </w:tc>
        <w:tc>
          <w:tcPr>
            <w:vMerge w:val="continue"/>
          </w:tcPr>
          <w:p/>
        </w:tc>
      </w:tr>
      <w:tr>
        <w:tc>
          <w:tcPr>
            <w:vMerge w:val="continue"/>
          </w:tcPr>
          <w:p/>
        </w:tc>
        <w:tc>
          <w:tcPr>
            <w:vMerge w:val="continue"/>
          </w:tcPr>
          <w:p/>
        </w:tc>
        <w:tc>
          <w:tcPr>
            <w:vMerge w:val="continue"/>
          </w:tcPr>
          <w:p/>
        </w:tc>
        <w:tc>
          <w:tcPr>
            <w:tcW w:w="993" w:type="dxa"/>
          </w:tcPr>
          <w:p>
            <w:pPr>
              <w:pStyle w:val="0"/>
              <w:jc w:val="center"/>
            </w:pPr>
            <w:r>
              <w:rPr>
                <w:sz w:val="20"/>
              </w:rPr>
              <w:t xml:space="preserve">2022</w:t>
            </w:r>
          </w:p>
        </w:tc>
        <w:tc>
          <w:tcPr>
            <w:tcW w:w="1417" w:type="dxa"/>
          </w:tcPr>
          <w:p>
            <w:pPr>
              <w:pStyle w:val="0"/>
              <w:jc w:val="center"/>
            </w:pPr>
            <w:r>
              <w:rPr>
                <w:sz w:val="20"/>
              </w:rPr>
              <w:t xml:space="preserve">0,0</w:t>
            </w:r>
          </w:p>
        </w:tc>
        <w:tc>
          <w:tcPr>
            <w:tcW w:w="1134" w:type="dxa"/>
          </w:tcPr>
          <w:p>
            <w:pPr>
              <w:pStyle w:val="0"/>
              <w:jc w:val="center"/>
            </w:pPr>
            <w:r>
              <w:rPr>
                <w:sz w:val="20"/>
              </w:rPr>
              <w:t xml:space="preserve">0,0</w:t>
            </w:r>
          </w:p>
        </w:tc>
        <w:tc>
          <w:tcPr>
            <w:tcW w:w="1531" w:type="dxa"/>
          </w:tcPr>
          <w:p>
            <w:pPr>
              <w:pStyle w:val="0"/>
              <w:jc w:val="center"/>
            </w:pPr>
            <w:r>
              <w:rPr>
                <w:sz w:val="20"/>
              </w:rPr>
              <w:t xml:space="preserve">0,00</w:t>
            </w:r>
          </w:p>
        </w:tc>
        <w:tc>
          <w:tcPr>
            <w:tcW w:w="1191" w:type="dxa"/>
          </w:tcPr>
          <w:p>
            <w:pPr>
              <w:pStyle w:val="0"/>
              <w:jc w:val="center"/>
            </w:pPr>
            <w:r>
              <w:rPr>
                <w:sz w:val="20"/>
              </w:rPr>
              <w:t xml:space="preserve">0,0</w:t>
            </w:r>
          </w:p>
        </w:tc>
        <w:tc>
          <w:tcPr>
            <w:tcW w:w="992" w:type="dxa"/>
          </w:tcPr>
          <w:p>
            <w:pPr>
              <w:pStyle w:val="0"/>
              <w:jc w:val="center"/>
            </w:pPr>
            <w:r>
              <w:rPr>
                <w:sz w:val="20"/>
              </w:rPr>
              <w:t xml:space="preserve">0,0</w:t>
            </w:r>
          </w:p>
        </w:tc>
        <w:tc>
          <w:tcPr>
            <w:tcW w:w="2098" w:type="dxa"/>
          </w:tcPr>
          <w:p>
            <w:pPr>
              <w:pStyle w:val="0"/>
              <w:jc w:val="center"/>
            </w:pPr>
            <w:r>
              <w:rPr>
                <w:sz w:val="20"/>
              </w:rPr>
              <w:t xml:space="preserve">2</w:t>
            </w:r>
          </w:p>
        </w:tc>
        <w:tc>
          <w:tcPr>
            <w:vMerge w:val="continue"/>
          </w:tcPr>
          <w:p/>
        </w:tc>
      </w:tr>
      <w:tr>
        <w:tc>
          <w:tcPr>
            <w:vMerge w:val="continue"/>
          </w:tcPr>
          <w:p/>
        </w:tc>
        <w:tc>
          <w:tcPr>
            <w:vMerge w:val="continue"/>
          </w:tcPr>
          <w:p/>
        </w:tc>
        <w:tc>
          <w:tcPr>
            <w:vMerge w:val="continue"/>
          </w:tcPr>
          <w:p/>
        </w:tc>
        <w:tc>
          <w:tcPr>
            <w:tcW w:w="993" w:type="dxa"/>
          </w:tcPr>
          <w:p>
            <w:pPr>
              <w:pStyle w:val="0"/>
              <w:jc w:val="center"/>
            </w:pPr>
            <w:r>
              <w:rPr>
                <w:sz w:val="20"/>
              </w:rPr>
              <w:t xml:space="preserve">2023</w:t>
            </w:r>
          </w:p>
        </w:tc>
        <w:tc>
          <w:tcPr>
            <w:tcW w:w="1417" w:type="dxa"/>
          </w:tcPr>
          <w:p>
            <w:pPr>
              <w:pStyle w:val="0"/>
              <w:jc w:val="center"/>
            </w:pPr>
            <w:r>
              <w:rPr>
                <w:sz w:val="20"/>
              </w:rPr>
              <w:t xml:space="preserve">0,0</w:t>
            </w:r>
          </w:p>
        </w:tc>
        <w:tc>
          <w:tcPr>
            <w:tcW w:w="1134" w:type="dxa"/>
          </w:tcPr>
          <w:p>
            <w:pPr>
              <w:pStyle w:val="0"/>
              <w:jc w:val="center"/>
            </w:pPr>
            <w:r>
              <w:rPr>
                <w:sz w:val="20"/>
              </w:rPr>
              <w:t xml:space="preserve">0,0</w:t>
            </w:r>
          </w:p>
        </w:tc>
        <w:tc>
          <w:tcPr>
            <w:tcW w:w="1531" w:type="dxa"/>
          </w:tcPr>
          <w:p>
            <w:pPr>
              <w:pStyle w:val="0"/>
              <w:jc w:val="center"/>
            </w:pPr>
            <w:r>
              <w:rPr>
                <w:sz w:val="20"/>
              </w:rPr>
              <w:t xml:space="preserve">0,0</w:t>
            </w:r>
          </w:p>
        </w:tc>
        <w:tc>
          <w:tcPr>
            <w:tcW w:w="1191" w:type="dxa"/>
          </w:tcPr>
          <w:p>
            <w:pPr>
              <w:pStyle w:val="0"/>
              <w:jc w:val="center"/>
            </w:pPr>
            <w:r>
              <w:rPr>
                <w:sz w:val="20"/>
              </w:rPr>
              <w:t xml:space="preserve">0,0</w:t>
            </w:r>
          </w:p>
        </w:tc>
        <w:tc>
          <w:tcPr>
            <w:tcW w:w="992" w:type="dxa"/>
          </w:tcPr>
          <w:p>
            <w:pPr>
              <w:pStyle w:val="0"/>
              <w:jc w:val="center"/>
            </w:pPr>
            <w:r>
              <w:rPr>
                <w:sz w:val="20"/>
              </w:rPr>
              <w:t xml:space="preserve">0,0</w:t>
            </w:r>
          </w:p>
        </w:tc>
        <w:tc>
          <w:tcPr>
            <w:tcW w:w="2098" w:type="dxa"/>
          </w:tcPr>
          <w:p>
            <w:pPr>
              <w:pStyle w:val="0"/>
              <w:jc w:val="center"/>
            </w:pPr>
            <w:r>
              <w:rPr>
                <w:sz w:val="20"/>
              </w:rPr>
              <w:t xml:space="preserve">2</w:t>
            </w:r>
          </w:p>
        </w:tc>
        <w:tc>
          <w:tcPr>
            <w:vMerge w:val="continue"/>
          </w:tcPr>
          <w:p/>
        </w:tc>
      </w:tr>
      <w:tr>
        <w:tc>
          <w:tcPr>
            <w:vMerge w:val="continue"/>
          </w:tcPr>
          <w:p/>
        </w:tc>
        <w:tc>
          <w:tcPr>
            <w:vMerge w:val="continue"/>
          </w:tcPr>
          <w:p/>
        </w:tc>
        <w:tc>
          <w:tcPr>
            <w:vMerge w:val="continue"/>
          </w:tcPr>
          <w:p/>
        </w:tc>
        <w:tc>
          <w:tcPr>
            <w:tcW w:w="993" w:type="dxa"/>
          </w:tcPr>
          <w:p>
            <w:pPr>
              <w:pStyle w:val="0"/>
              <w:jc w:val="center"/>
            </w:pPr>
            <w:r>
              <w:rPr>
                <w:sz w:val="20"/>
              </w:rPr>
              <w:t xml:space="preserve">2024</w:t>
            </w:r>
          </w:p>
        </w:tc>
        <w:tc>
          <w:tcPr>
            <w:tcW w:w="1417" w:type="dxa"/>
          </w:tcPr>
          <w:p>
            <w:pPr>
              <w:pStyle w:val="0"/>
              <w:jc w:val="center"/>
            </w:pPr>
            <w:r>
              <w:rPr>
                <w:sz w:val="20"/>
              </w:rPr>
              <w:t xml:space="preserve">0,0</w:t>
            </w:r>
          </w:p>
        </w:tc>
        <w:tc>
          <w:tcPr>
            <w:tcW w:w="1134" w:type="dxa"/>
          </w:tcPr>
          <w:p>
            <w:pPr>
              <w:pStyle w:val="0"/>
              <w:jc w:val="center"/>
            </w:pPr>
            <w:r>
              <w:rPr>
                <w:sz w:val="20"/>
              </w:rPr>
              <w:t xml:space="preserve">0,0</w:t>
            </w:r>
          </w:p>
        </w:tc>
        <w:tc>
          <w:tcPr>
            <w:tcW w:w="1531" w:type="dxa"/>
          </w:tcPr>
          <w:p>
            <w:pPr>
              <w:pStyle w:val="0"/>
              <w:jc w:val="center"/>
            </w:pPr>
            <w:r>
              <w:rPr>
                <w:sz w:val="20"/>
              </w:rPr>
              <w:t xml:space="preserve">0,0</w:t>
            </w:r>
          </w:p>
        </w:tc>
        <w:tc>
          <w:tcPr>
            <w:tcW w:w="1191" w:type="dxa"/>
          </w:tcPr>
          <w:p>
            <w:pPr>
              <w:pStyle w:val="0"/>
              <w:jc w:val="center"/>
            </w:pPr>
            <w:r>
              <w:rPr>
                <w:sz w:val="20"/>
              </w:rPr>
              <w:t xml:space="preserve">0,0</w:t>
            </w:r>
          </w:p>
        </w:tc>
        <w:tc>
          <w:tcPr>
            <w:tcW w:w="992" w:type="dxa"/>
          </w:tcPr>
          <w:p>
            <w:pPr>
              <w:pStyle w:val="0"/>
              <w:jc w:val="center"/>
            </w:pPr>
            <w:r>
              <w:rPr>
                <w:sz w:val="20"/>
              </w:rPr>
              <w:t xml:space="preserve">0,0</w:t>
            </w:r>
          </w:p>
        </w:tc>
        <w:tc>
          <w:tcPr>
            <w:tcW w:w="2098" w:type="dxa"/>
          </w:tcPr>
          <w:p>
            <w:pPr>
              <w:pStyle w:val="0"/>
              <w:jc w:val="center"/>
            </w:pPr>
            <w:r>
              <w:rPr>
                <w:sz w:val="20"/>
              </w:rPr>
              <w:t xml:space="preserve">2</w:t>
            </w:r>
          </w:p>
        </w:tc>
        <w:tc>
          <w:tcPr>
            <w:vMerge w:val="continue"/>
          </w:tcPr>
          <w:p/>
        </w:tc>
      </w:tr>
      <w:tr>
        <w:tc>
          <w:tcPr>
            <w:gridSpan w:val="3"/>
            <w:tcW w:w="4932" w:type="dxa"/>
            <w:vMerge w:val="restart"/>
          </w:tcPr>
          <w:p>
            <w:pPr>
              <w:pStyle w:val="0"/>
              <w:jc w:val="center"/>
            </w:pPr>
            <w:r>
              <w:rPr>
                <w:sz w:val="20"/>
              </w:rPr>
              <w:t xml:space="preserve">Всего по подпрограмме 1:</w:t>
            </w:r>
          </w:p>
        </w:tc>
        <w:tc>
          <w:tcPr>
            <w:tcW w:w="993" w:type="dxa"/>
          </w:tcPr>
          <w:p>
            <w:pPr>
              <w:pStyle w:val="0"/>
              <w:jc w:val="center"/>
            </w:pPr>
            <w:r>
              <w:rPr>
                <w:sz w:val="20"/>
              </w:rPr>
              <w:t xml:space="preserve">Итого</w:t>
            </w:r>
          </w:p>
        </w:tc>
        <w:tc>
          <w:tcPr>
            <w:tcW w:w="1417" w:type="dxa"/>
          </w:tcPr>
          <w:p>
            <w:pPr>
              <w:pStyle w:val="0"/>
              <w:jc w:val="center"/>
            </w:pPr>
            <w:r>
              <w:rPr>
                <w:sz w:val="20"/>
              </w:rPr>
              <w:t xml:space="preserve">2 673 737,6</w:t>
            </w:r>
          </w:p>
        </w:tc>
        <w:tc>
          <w:tcPr>
            <w:tcW w:w="1134" w:type="dxa"/>
          </w:tcPr>
          <w:p>
            <w:pPr>
              <w:pStyle w:val="0"/>
              <w:jc w:val="center"/>
            </w:pPr>
            <w:r>
              <w:rPr>
                <w:sz w:val="20"/>
              </w:rPr>
              <w:t xml:space="preserve">22 221,4</w:t>
            </w:r>
          </w:p>
        </w:tc>
        <w:tc>
          <w:tcPr>
            <w:tcW w:w="1531" w:type="dxa"/>
          </w:tcPr>
          <w:p>
            <w:pPr>
              <w:pStyle w:val="0"/>
              <w:jc w:val="center"/>
            </w:pPr>
            <w:r>
              <w:rPr>
                <w:sz w:val="20"/>
              </w:rPr>
              <w:t xml:space="preserve">2 484 918,0</w:t>
            </w:r>
          </w:p>
        </w:tc>
        <w:tc>
          <w:tcPr>
            <w:tcW w:w="1191" w:type="dxa"/>
          </w:tcPr>
          <w:p>
            <w:pPr>
              <w:pStyle w:val="0"/>
              <w:jc w:val="center"/>
            </w:pPr>
            <w:r>
              <w:rPr>
                <w:sz w:val="20"/>
              </w:rPr>
              <w:t xml:space="preserve">166 598,2</w:t>
            </w:r>
          </w:p>
        </w:tc>
        <w:tc>
          <w:tcPr>
            <w:tcW w:w="992" w:type="dxa"/>
          </w:tcPr>
          <w:p>
            <w:pPr>
              <w:pStyle w:val="0"/>
              <w:jc w:val="center"/>
            </w:pPr>
            <w:r>
              <w:rPr>
                <w:sz w:val="20"/>
              </w:rPr>
              <w:t xml:space="preserve">0,0</w:t>
            </w:r>
          </w:p>
        </w:tc>
        <w:tc>
          <w:tcPr>
            <w:tcW w:w="2098" w:type="dxa"/>
          </w:tcPr>
          <w:p>
            <w:pPr>
              <w:pStyle w:val="0"/>
            </w:pPr>
            <w:r>
              <w:rPr>
                <w:sz w:val="20"/>
              </w:rPr>
            </w:r>
          </w:p>
        </w:tc>
        <w:tc>
          <w:tcPr>
            <w:tcW w:w="1361" w:type="dxa"/>
            <w:vMerge w:val="restart"/>
          </w:tcPr>
          <w:p>
            <w:pPr>
              <w:pStyle w:val="0"/>
            </w:pPr>
            <w:r>
              <w:rPr>
                <w:sz w:val="20"/>
              </w:rPr>
            </w:r>
          </w:p>
        </w:tc>
      </w:tr>
      <w:tr>
        <w:tc>
          <w:tcPr>
            <w:gridSpan w:val="3"/>
            <w:vMerge w:val="continue"/>
          </w:tcPr>
          <w:p/>
        </w:tc>
        <w:tc>
          <w:tcPr>
            <w:tcW w:w="993" w:type="dxa"/>
          </w:tcPr>
          <w:p>
            <w:pPr>
              <w:pStyle w:val="0"/>
              <w:jc w:val="center"/>
            </w:pPr>
            <w:r>
              <w:rPr>
                <w:sz w:val="20"/>
              </w:rPr>
              <w:t xml:space="preserve">2019</w:t>
            </w:r>
          </w:p>
        </w:tc>
        <w:tc>
          <w:tcPr>
            <w:tcW w:w="1417" w:type="dxa"/>
          </w:tcPr>
          <w:p>
            <w:pPr>
              <w:pStyle w:val="0"/>
              <w:jc w:val="center"/>
            </w:pPr>
            <w:r>
              <w:rPr>
                <w:sz w:val="20"/>
              </w:rPr>
              <w:t xml:space="preserve">496 411,8</w:t>
            </w:r>
          </w:p>
        </w:tc>
        <w:tc>
          <w:tcPr>
            <w:tcW w:w="1134" w:type="dxa"/>
          </w:tcPr>
          <w:p>
            <w:pPr>
              <w:pStyle w:val="0"/>
              <w:jc w:val="center"/>
            </w:pPr>
            <w:r>
              <w:rPr>
                <w:sz w:val="20"/>
              </w:rPr>
              <w:t xml:space="preserve">4 105,0</w:t>
            </w:r>
          </w:p>
        </w:tc>
        <w:tc>
          <w:tcPr>
            <w:tcW w:w="1531" w:type="dxa"/>
          </w:tcPr>
          <w:p>
            <w:pPr>
              <w:pStyle w:val="0"/>
              <w:jc w:val="center"/>
            </w:pPr>
            <w:r>
              <w:rPr>
                <w:sz w:val="20"/>
              </w:rPr>
              <w:t xml:space="preserve">416 098,7</w:t>
            </w:r>
          </w:p>
        </w:tc>
        <w:tc>
          <w:tcPr>
            <w:tcW w:w="1191" w:type="dxa"/>
          </w:tcPr>
          <w:p>
            <w:pPr>
              <w:pStyle w:val="0"/>
              <w:jc w:val="center"/>
            </w:pPr>
            <w:r>
              <w:rPr>
                <w:sz w:val="20"/>
              </w:rPr>
              <w:t xml:space="preserve">76 208,1</w:t>
            </w:r>
          </w:p>
        </w:tc>
        <w:tc>
          <w:tcPr>
            <w:tcW w:w="992" w:type="dxa"/>
          </w:tcPr>
          <w:p>
            <w:pPr>
              <w:pStyle w:val="0"/>
              <w:jc w:val="center"/>
            </w:pPr>
            <w:r>
              <w:rPr>
                <w:sz w:val="20"/>
              </w:rPr>
              <w:t xml:space="preserve">0,0</w:t>
            </w:r>
          </w:p>
        </w:tc>
        <w:tc>
          <w:tcPr>
            <w:tcW w:w="2098" w:type="dxa"/>
          </w:tcPr>
          <w:p>
            <w:pPr>
              <w:pStyle w:val="0"/>
            </w:pPr>
            <w:r>
              <w:rPr>
                <w:sz w:val="20"/>
              </w:rPr>
            </w:r>
          </w:p>
        </w:tc>
        <w:tc>
          <w:tcPr>
            <w:vMerge w:val="continue"/>
          </w:tcPr>
          <w:p/>
        </w:tc>
      </w:tr>
      <w:tr>
        <w:tc>
          <w:tcPr>
            <w:gridSpan w:val="3"/>
            <w:vMerge w:val="continue"/>
          </w:tcPr>
          <w:p/>
        </w:tc>
        <w:tc>
          <w:tcPr>
            <w:tcW w:w="993" w:type="dxa"/>
          </w:tcPr>
          <w:p>
            <w:pPr>
              <w:pStyle w:val="0"/>
              <w:jc w:val="center"/>
            </w:pPr>
            <w:r>
              <w:rPr>
                <w:sz w:val="20"/>
              </w:rPr>
              <w:t xml:space="preserve">2020</w:t>
            </w:r>
          </w:p>
        </w:tc>
        <w:tc>
          <w:tcPr>
            <w:tcW w:w="1417" w:type="dxa"/>
          </w:tcPr>
          <w:p>
            <w:pPr>
              <w:pStyle w:val="0"/>
              <w:jc w:val="center"/>
            </w:pPr>
            <w:r>
              <w:rPr>
                <w:sz w:val="20"/>
              </w:rPr>
              <w:t xml:space="preserve">553 918,8</w:t>
            </w:r>
          </w:p>
        </w:tc>
        <w:tc>
          <w:tcPr>
            <w:tcW w:w="1134" w:type="dxa"/>
          </w:tcPr>
          <w:p>
            <w:pPr>
              <w:pStyle w:val="0"/>
              <w:jc w:val="center"/>
            </w:pPr>
            <w:r>
              <w:rPr>
                <w:sz w:val="20"/>
              </w:rPr>
              <w:t xml:space="preserve">3 764,4</w:t>
            </w:r>
          </w:p>
        </w:tc>
        <w:tc>
          <w:tcPr>
            <w:tcW w:w="1531" w:type="dxa"/>
          </w:tcPr>
          <w:p>
            <w:pPr>
              <w:pStyle w:val="0"/>
              <w:jc w:val="center"/>
            </w:pPr>
            <w:r>
              <w:rPr>
                <w:sz w:val="20"/>
              </w:rPr>
              <w:t xml:space="preserve">517 975,7</w:t>
            </w:r>
          </w:p>
        </w:tc>
        <w:tc>
          <w:tcPr>
            <w:tcW w:w="1191" w:type="dxa"/>
          </w:tcPr>
          <w:p>
            <w:pPr>
              <w:pStyle w:val="0"/>
              <w:jc w:val="center"/>
            </w:pPr>
            <w:r>
              <w:rPr>
                <w:sz w:val="20"/>
              </w:rPr>
              <w:t xml:space="preserve">32 178,7</w:t>
            </w:r>
          </w:p>
        </w:tc>
        <w:tc>
          <w:tcPr>
            <w:tcW w:w="992" w:type="dxa"/>
          </w:tcPr>
          <w:p>
            <w:pPr>
              <w:pStyle w:val="0"/>
              <w:jc w:val="center"/>
            </w:pPr>
            <w:r>
              <w:rPr>
                <w:sz w:val="20"/>
              </w:rPr>
              <w:t xml:space="preserve">0,0</w:t>
            </w:r>
          </w:p>
        </w:tc>
        <w:tc>
          <w:tcPr>
            <w:tcW w:w="2098" w:type="dxa"/>
          </w:tcPr>
          <w:p>
            <w:pPr>
              <w:pStyle w:val="0"/>
            </w:pPr>
            <w:r>
              <w:rPr>
                <w:sz w:val="20"/>
              </w:rPr>
            </w:r>
          </w:p>
        </w:tc>
        <w:tc>
          <w:tcPr>
            <w:vMerge w:val="continue"/>
          </w:tcPr>
          <w:p/>
        </w:tc>
      </w:tr>
      <w:tr>
        <w:tc>
          <w:tcPr>
            <w:gridSpan w:val="3"/>
            <w:vMerge w:val="continue"/>
          </w:tcPr>
          <w:p/>
        </w:tc>
        <w:tc>
          <w:tcPr>
            <w:tcW w:w="993" w:type="dxa"/>
          </w:tcPr>
          <w:p>
            <w:pPr>
              <w:pStyle w:val="0"/>
              <w:jc w:val="center"/>
            </w:pPr>
            <w:r>
              <w:rPr>
                <w:sz w:val="20"/>
              </w:rPr>
              <w:t xml:space="preserve">2021</w:t>
            </w:r>
          </w:p>
        </w:tc>
        <w:tc>
          <w:tcPr>
            <w:tcW w:w="1417" w:type="dxa"/>
          </w:tcPr>
          <w:p>
            <w:pPr>
              <w:pStyle w:val="0"/>
              <w:jc w:val="center"/>
            </w:pPr>
            <w:r>
              <w:rPr>
                <w:sz w:val="20"/>
              </w:rPr>
              <w:t xml:space="preserve">444 256,9</w:t>
            </w:r>
          </w:p>
        </w:tc>
        <w:tc>
          <w:tcPr>
            <w:tcW w:w="1134" w:type="dxa"/>
          </w:tcPr>
          <w:p>
            <w:pPr>
              <w:pStyle w:val="0"/>
              <w:jc w:val="center"/>
            </w:pPr>
            <w:r>
              <w:rPr>
                <w:sz w:val="20"/>
              </w:rPr>
              <w:t xml:space="preserve">3 495,2</w:t>
            </w:r>
          </w:p>
        </w:tc>
        <w:tc>
          <w:tcPr>
            <w:tcW w:w="1531" w:type="dxa"/>
          </w:tcPr>
          <w:p>
            <w:pPr>
              <w:pStyle w:val="0"/>
              <w:jc w:val="center"/>
            </w:pPr>
            <w:r>
              <w:rPr>
                <w:sz w:val="20"/>
              </w:rPr>
              <w:t xml:space="preserve">426 022,5</w:t>
            </w:r>
          </w:p>
        </w:tc>
        <w:tc>
          <w:tcPr>
            <w:tcW w:w="1191" w:type="dxa"/>
          </w:tcPr>
          <w:p>
            <w:pPr>
              <w:pStyle w:val="0"/>
              <w:jc w:val="center"/>
            </w:pPr>
            <w:r>
              <w:rPr>
                <w:sz w:val="20"/>
              </w:rPr>
              <w:t xml:space="preserve">14 739,2</w:t>
            </w:r>
          </w:p>
        </w:tc>
        <w:tc>
          <w:tcPr>
            <w:tcW w:w="992" w:type="dxa"/>
          </w:tcPr>
          <w:p>
            <w:pPr>
              <w:pStyle w:val="0"/>
              <w:jc w:val="center"/>
            </w:pPr>
            <w:r>
              <w:rPr>
                <w:sz w:val="20"/>
              </w:rPr>
              <w:t xml:space="preserve">0,0</w:t>
            </w:r>
          </w:p>
        </w:tc>
        <w:tc>
          <w:tcPr>
            <w:tcW w:w="2098" w:type="dxa"/>
          </w:tcPr>
          <w:p>
            <w:pPr>
              <w:pStyle w:val="0"/>
            </w:pPr>
            <w:r>
              <w:rPr>
                <w:sz w:val="20"/>
              </w:rPr>
            </w:r>
          </w:p>
        </w:tc>
        <w:tc>
          <w:tcPr>
            <w:vMerge w:val="continue"/>
          </w:tcPr>
          <w:p/>
        </w:tc>
      </w:tr>
      <w:tr>
        <w:tc>
          <w:tcPr>
            <w:gridSpan w:val="3"/>
            <w:vMerge w:val="continue"/>
          </w:tcPr>
          <w:p/>
        </w:tc>
        <w:tc>
          <w:tcPr>
            <w:tcW w:w="993" w:type="dxa"/>
          </w:tcPr>
          <w:p>
            <w:pPr>
              <w:pStyle w:val="0"/>
              <w:jc w:val="center"/>
            </w:pPr>
            <w:r>
              <w:rPr>
                <w:sz w:val="20"/>
              </w:rPr>
              <w:t xml:space="preserve">2022</w:t>
            </w:r>
          </w:p>
        </w:tc>
        <w:tc>
          <w:tcPr>
            <w:tcW w:w="1417" w:type="dxa"/>
          </w:tcPr>
          <w:p>
            <w:pPr>
              <w:pStyle w:val="0"/>
              <w:jc w:val="center"/>
            </w:pPr>
            <w:r>
              <w:rPr>
                <w:sz w:val="20"/>
              </w:rPr>
              <w:t xml:space="preserve">412 941,1</w:t>
            </w:r>
          </w:p>
        </w:tc>
        <w:tc>
          <w:tcPr>
            <w:tcW w:w="1134" w:type="dxa"/>
          </w:tcPr>
          <w:p>
            <w:pPr>
              <w:pStyle w:val="0"/>
              <w:jc w:val="center"/>
            </w:pPr>
            <w:r>
              <w:rPr>
                <w:sz w:val="20"/>
              </w:rPr>
              <w:t xml:space="preserve">3 489,7</w:t>
            </w:r>
          </w:p>
        </w:tc>
        <w:tc>
          <w:tcPr>
            <w:tcW w:w="1531" w:type="dxa"/>
          </w:tcPr>
          <w:p>
            <w:pPr>
              <w:pStyle w:val="0"/>
              <w:jc w:val="center"/>
            </w:pPr>
            <w:r>
              <w:rPr>
                <w:sz w:val="20"/>
              </w:rPr>
              <w:t xml:space="preserve">395 478,2</w:t>
            </w:r>
          </w:p>
        </w:tc>
        <w:tc>
          <w:tcPr>
            <w:tcW w:w="1191" w:type="dxa"/>
          </w:tcPr>
          <w:p>
            <w:pPr>
              <w:pStyle w:val="0"/>
              <w:jc w:val="center"/>
            </w:pPr>
            <w:r>
              <w:rPr>
                <w:sz w:val="20"/>
              </w:rPr>
              <w:t xml:space="preserve">13 973,2</w:t>
            </w:r>
          </w:p>
        </w:tc>
        <w:tc>
          <w:tcPr>
            <w:tcW w:w="992" w:type="dxa"/>
          </w:tcPr>
          <w:p>
            <w:pPr>
              <w:pStyle w:val="0"/>
              <w:jc w:val="center"/>
            </w:pPr>
            <w:r>
              <w:rPr>
                <w:sz w:val="20"/>
              </w:rPr>
              <w:t xml:space="preserve">0,0</w:t>
            </w:r>
          </w:p>
        </w:tc>
        <w:tc>
          <w:tcPr>
            <w:tcW w:w="2098" w:type="dxa"/>
          </w:tcPr>
          <w:p>
            <w:pPr>
              <w:pStyle w:val="0"/>
            </w:pPr>
            <w:r>
              <w:rPr>
                <w:sz w:val="20"/>
              </w:rPr>
            </w:r>
          </w:p>
        </w:tc>
        <w:tc>
          <w:tcPr>
            <w:vMerge w:val="continue"/>
          </w:tcPr>
          <w:p/>
        </w:tc>
      </w:tr>
      <w:tr>
        <w:tc>
          <w:tcPr>
            <w:gridSpan w:val="3"/>
            <w:vMerge w:val="continue"/>
          </w:tcPr>
          <w:p/>
        </w:tc>
        <w:tc>
          <w:tcPr>
            <w:tcW w:w="993" w:type="dxa"/>
          </w:tcPr>
          <w:p>
            <w:pPr>
              <w:pStyle w:val="0"/>
              <w:jc w:val="center"/>
            </w:pPr>
            <w:r>
              <w:rPr>
                <w:sz w:val="20"/>
              </w:rPr>
              <w:t xml:space="preserve">2023</w:t>
            </w:r>
          </w:p>
        </w:tc>
        <w:tc>
          <w:tcPr>
            <w:tcW w:w="1417" w:type="dxa"/>
          </w:tcPr>
          <w:p>
            <w:pPr>
              <w:pStyle w:val="0"/>
              <w:jc w:val="center"/>
            </w:pPr>
            <w:r>
              <w:rPr>
                <w:sz w:val="20"/>
              </w:rPr>
              <w:t xml:space="preserve">362 941,1</w:t>
            </w:r>
          </w:p>
        </w:tc>
        <w:tc>
          <w:tcPr>
            <w:tcW w:w="1134" w:type="dxa"/>
          </w:tcPr>
          <w:p>
            <w:pPr>
              <w:pStyle w:val="0"/>
              <w:jc w:val="center"/>
            </w:pPr>
            <w:r>
              <w:rPr>
                <w:sz w:val="20"/>
              </w:rPr>
              <w:t xml:space="preserve">3 489,7</w:t>
            </w:r>
          </w:p>
        </w:tc>
        <w:tc>
          <w:tcPr>
            <w:tcW w:w="1531" w:type="dxa"/>
          </w:tcPr>
          <w:p>
            <w:pPr>
              <w:pStyle w:val="0"/>
              <w:jc w:val="center"/>
            </w:pPr>
            <w:r>
              <w:rPr>
                <w:sz w:val="20"/>
              </w:rPr>
              <w:t xml:space="preserve">345 478,2</w:t>
            </w:r>
          </w:p>
        </w:tc>
        <w:tc>
          <w:tcPr>
            <w:tcW w:w="1191" w:type="dxa"/>
          </w:tcPr>
          <w:p>
            <w:pPr>
              <w:pStyle w:val="0"/>
              <w:jc w:val="center"/>
            </w:pPr>
            <w:r>
              <w:rPr>
                <w:sz w:val="20"/>
              </w:rPr>
              <w:t xml:space="preserve">13 973,2</w:t>
            </w:r>
          </w:p>
        </w:tc>
        <w:tc>
          <w:tcPr>
            <w:tcW w:w="992" w:type="dxa"/>
          </w:tcPr>
          <w:p>
            <w:pPr>
              <w:pStyle w:val="0"/>
              <w:jc w:val="center"/>
            </w:pPr>
            <w:r>
              <w:rPr>
                <w:sz w:val="20"/>
              </w:rPr>
              <w:t xml:space="preserve">0,0</w:t>
            </w:r>
          </w:p>
        </w:tc>
        <w:tc>
          <w:tcPr>
            <w:tcW w:w="2098" w:type="dxa"/>
          </w:tcPr>
          <w:p>
            <w:pPr>
              <w:pStyle w:val="0"/>
            </w:pPr>
            <w:r>
              <w:rPr>
                <w:sz w:val="20"/>
              </w:rPr>
            </w:r>
          </w:p>
        </w:tc>
        <w:tc>
          <w:tcPr>
            <w:vMerge w:val="continue"/>
          </w:tcPr>
          <w:p/>
        </w:tc>
      </w:tr>
      <w:tr>
        <w:tc>
          <w:tcPr>
            <w:gridSpan w:val="3"/>
            <w:vMerge w:val="continue"/>
          </w:tcPr>
          <w:p/>
        </w:tc>
        <w:tc>
          <w:tcPr>
            <w:tcW w:w="993" w:type="dxa"/>
          </w:tcPr>
          <w:p>
            <w:pPr>
              <w:pStyle w:val="0"/>
              <w:jc w:val="center"/>
            </w:pPr>
            <w:r>
              <w:rPr>
                <w:sz w:val="20"/>
              </w:rPr>
              <w:t xml:space="preserve">2024</w:t>
            </w:r>
          </w:p>
        </w:tc>
        <w:tc>
          <w:tcPr>
            <w:tcW w:w="1417" w:type="dxa"/>
          </w:tcPr>
          <w:p>
            <w:pPr>
              <w:pStyle w:val="0"/>
              <w:jc w:val="center"/>
            </w:pPr>
            <w:r>
              <w:rPr>
                <w:sz w:val="20"/>
              </w:rPr>
              <w:t xml:space="preserve">403 267,9</w:t>
            </w:r>
          </w:p>
        </w:tc>
        <w:tc>
          <w:tcPr>
            <w:tcW w:w="1134" w:type="dxa"/>
          </w:tcPr>
          <w:p>
            <w:pPr>
              <w:pStyle w:val="0"/>
              <w:jc w:val="center"/>
            </w:pPr>
            <w:r>
              <w:rPr>
                <w:sz w:val="20"/>
              </w:rPr>
              <w:t xml:space="preserve">3 877,4</w:t>
            </w:r>
          </w:p>
        </w:tc>
        <w:tc>
          <w:tcPr>
            <w:tcW w:w="1531" w:type="dxa"/>
          </w:tcPr>
          <w:p>
            <w:pPr>
              <w:pStyle w:val="0"/>
              <w:jc w:val="center"/>
            </w:pPr>
            <w:r>
              <w:rPr>
                <w:sz w:val="20"/>
              </w:rPr>
              <w:t xml:space="preserve">383 864,7</w:t>
            </w:r>
          </w:p>
        </w:tc>
        <w:tc>
          <w:tcPr>
            <w:tcW w:w="1191" w:type="dxa"/>
          </w:tcPr>
          <w:p>
            <w:pPr>
              <w:pStyle w:val="0"/>
              <w:jc w:val="center"/>
            </w:pPr>
            <w:r>
              <w:rPr>
                <w:sz w:val="20"/>
              </w:rPr>
              <w:t xml:space="preserve">15 525,8</w:t>
            </w:r>
          </w:p>
        </w:tc>
        <w:tc>
          <w:tcPr>
            <w:tcW w:w="992" w:type="dxa"/>
          </w:tcPr>
          <w:p>
            <w:pPr>
              <w:pStyle w:val="0"/>
              <w:jc w:val="center"/>
            </w:pPr>
            <w:r>
              <w:rPr>
                <w:sz w:val="20"/>
              </w:rPr>
              <w:t xml:space="preserve">0,0</w:t>
            </w:r>
          </w:p>
        </w:tc>
        <w:tc>
          <w:tcPr>
            <w:tcW w:w="2098" w:type="dxa"/>
          </w:tcPr>
          <w:p>
            <w:pPr>
              <w:pStyle w:val="0"/>
            </w:pPr>
            <w:r>
              <w:rPr>
                <w:sz w:val="20"/>
              </w:rPr>
            </w:r>
          </w:p>
        </w:tc>
        <w:tc>
          <w:tcPr>
            <w:vMerge w:val="continue"/>
          </w:tcPr>
          <w:p/>
        </w:tc>
      </w:tr>
      <w:tr>
        <w:tc>
          <w:tcPr>
            <w:gridSpan w:val="11"/>
            <w:tcW w:w="15649" w:type="dxa"/>
          </w:tcPr>
          <w:p>
            <w:pPr>
              <w:pStyle w:val="0"/>
              <w:outlineLvl w:val="1"/>
              <w:jc w:val="center"/>
            </w:pPr>
            <w:r>
              <w:rPr>
                <w:sz w:val="20"/>
              </w:rPr>
              <w:t xml:space="preserve">Подпрограмма 3 "Увековечение памяти погибших при защите Отечества"</w:t>
            </w:r>
          </w:p>
        </w:tc>
      </w:tr>
      <w:tr>
        <w:tc>
          <w:tcPr>
            <w:gridSpan w:val="11"/>
            <w:tcW w:w="15649" w:type="dxa"/>
          </w:tcPr>
          <w:p>
            <w:pPr>
              <w:pStyle w:val="0"/>
              <w:outlineLvl w:val="2"/>
              <w:jc w:val="center"/>
            </w:pPr>
            <w:r>
              <w:rPr>
                <w:sz w:val="20"/>
              </w:rPr>
              <w:t xml:space="preserve">Цель подпрограммы - восстановление (ремонт, реставрация, благоустройство) воинских захоронений, находящихся в неудовлетворительном состоянии с нанесением имен погибших при защите Отечества на мемориальные сооружения</w:t>
            </w:r>
          </w:p>
        </w:tc>
      </w:tr>
      <w:tr>
        <w:tc>
          <w:tcPr>
            <w:gridSpan w:val="11"/>
            <w:tcW w:w="15649" w:type="dxa"/>
          </w:tcPr>
          <w:p>
            <w:pPr>
              <w:pStyle w:val="0"/>
              <w:outlineLvl w:val="3"/>
              <w:jc w:val="center"/>
            </w:pPr>
            <w:r>
              <w:rPr>
                <w:sz w:val="20"/>
              </w:rPr>
              <w:t xml:space="preserve">Задача подпрограммы - обустройство воинских захоронений в целях увековечения памяти погибших при защите Отечества</w:t>
            </w:r>
          </w:p>
        </w:tc>
      </w:tr>
      <w:tr>
        <w:tc>
          <w:tcPr>
            <w:tcW w:w="1134" w:type="dxa"/>
            <w:vMerge w:val="restart"/>
          </w:tcPr>
          <w:p>
            <w:pPr>
              <w:pStyle w:val="0"/>
              <w:jc w:val="center"/>
            </w:pPr>
            <w:r>
              <w:rPr>
                <w:sz w:val="20"/>
              </w:rPr>
              <w:t xml:space="preserve">3.1.</w:t>
            </w:r>
          </w:p>
        </w:tc>
        <w:tc>
          <w:tcPr>
            <w:tcW w:w="1757" w:type="dxa"/>
            <w:vMerge w:val="restart"/>
          </w:tcPr>
          <w:p>
            <w:pPr>
              <w:pStyle w:val="0"/>
              <w:jc w:val="center"/>
            </w:pPr>
            <w:r>
              <w:rPr>
                <w:sz w:val="20"/>
              </w:rPr>
              <w:t xml:space="preserve">Основное мероприятие 3.1. "Обустройство и восстановление воинских захоронений"</w:t>
            </w:r>
          </w:p>
        </w:tc>
        <w:tc>
          <w:tcPr>
            <w:tcW w:w="2041" w:type="dxa"/>
            <w:vMerge w:val="restart"/>
          </w:tcPr>
          <w:p>
            <w:pPr>
              <w:pStyle w:val="0"/>
              <w:jc w:val="center"/>
            </w:pPr>
            <w:r>
              <w:rPr>
                <w:sz w:val="20"/>
              </w:rPr>
              <w:t xml:space="preserve">Министерство жилищно-коммунального хозяйства и гражданской защиты населения Пензенской области</w:t>
            </w:r>
          </w:p>
        </w:tc>
        <w:tc>
          <w:tcPr>
            <w:tcW w:w="993" w:type="dxa"/>
          </w:tcPr>
          <w:p>
            <w:pPr>
              <w:pStyle w:val="0"/>
              <w:jc w:val="center"/>
            </w:pPr>
            <w:r>
              <w:rPr>
                <w:sz w:val="20"/>
              </w:rPr>
              <w:t xml:space="preserve">Итого</w:t>
            </w:r>
          </w:p>
        </w:tc>
        <w:tc>
          <w:tcPr>
            <w:tcW w:w="1417" w:type="dxa"/>
          </w:tcPr>
          <w:p>
            <w:pPr>
              <w:pStyle w:val="0"/>
              <w:jc w:val="center"/>
            </w:pPr>
            <w:r>
              <w:rPr>
                <w:sz w:val="20"/>
              </w:rPr>
              <w:t xml:space="preserve">16 569,3</w:t>
            </w:r>
          </w:p>
        </w:tc>
        <w:tc>
          <w:tcPr>
            <w:tcW w:w="1134" w:type="dxa"/>
          </w:tcPr>
          <w:p>
            <w:pPr>
              <w:pStyle w:val="0"/>
              <w:jc w:val="center"/>
            </w:pPr>
            <w:r>
              <w:rPr>
                <w:sz w:val="20"/>
              </w:rPr>
              <w:t xml:space="preserve">1 141,1</w:t>
            </w:r>
          </w:p>
        </w:tc>
        <w:tc>
          <w:tcPr>
            <w:tcW w:w="1531" w:type="dxa"/>
          </w:tcPr>
          <w:p>
            <w:pPr>
              <w:pStyle w:val="0"/>
              <w:jc w:val="center"/>
            </w:pPr>
            <w:r>
              <w:rPr>
                <w:sz w:val="20"/>
              </w:rPr>
              <w:t xml:space="preserve">14 785,1</w:t>
            </w:r>
          </w:p>
        </w:tc>
        <w:tc>
          <w:tcPr>
            <w:tcW w:w="1191" w:type="dxa"/>
          </w:tcPr>
          <w:p>
            <w:pPr>
              <w:pStyle w:val="0"/>
              <w:jc w:val="center"/>
            </w:pPr>
            <w:r>
              <w:rPr>
                <w:sz w:val="20"/>
              </w:rPr>
              <w:t xml:space="preserve">643,1</w:t>
            </w:r>
          </w:p>
        </w:tc>
        <w:tc>
          <w:tcPr>
            <w:tcW w:w="992" w:type="dxa"/>
          </w:tcPr>
          <w:p>
            <w:pPr>
              <w:pStyle w:val="0"/>
              <w:jc w:val="center"/>
            </w:pPr>
            <w:r>
              <w:rPr>
                <w:sz w:val="20"/>
              </w:rPr>
              <w:t xml:space="preserve">0,0</w:t>
            </w:r>
          </w:p>
        </w:tc>
        <w:tc>
          <w:tcPr>
            <w:tcW w:w="2098" w:type="dxa"/>
          </w:tcPr>
          <w:p>
            <w:pPr>
              <w:pStyle w:val="0"/>
            </w:pPr>
            <w:r>
              <w:rPr>
                <w:sz w:val="20"/>
              </w:rPr>
            </w:r>
          </w:p>
        </w:tc>
        <w:tc>
          <w:tcPr>
            <w:tcW w:w="1361" w:type="dxa"/>
            <w:vMerge w:val="restart"/>
          </w:tcPr>
          <w:p>
            <w:pPr>
              <w:pStyle w:val="0"/>
              <w:jc w:val="center"/>
            </w:pPr>
            <w:r>
              <w:rPr>
                <w:sz w:val="20"/>
              </w:rPr>
              <w:t xml:space="preserve">N 3, 3.1, 3.2, 3.3</w:t>
            </w:r>
          </w:p>
        </w:tc>
      </w:tr>
      <w:tr>
        <w:tc>
          <w:tcPr>
            <w:vMerge w:val="continue"/>
          </w:tcPr>
          <w:p/>
        </w:tc>
        <w:tc>
          <w:tcPr>
            <w:vMerge w:val="continue"/>
          </w:tcPr>
          <w:p/>
        </w:tc>
        <w:tc>
          <w:tcPr>
            <w:vMerge w:val="continue"/>
          </w:tcPr>
          <w:p/>
        </w:tc>
        <w:tc>
          <w:tcPr>
            <w:tcW w:w="993" w:type="dxa"/>
          </w:tcPr>
          <w:p>
            <w:pPr>
              <w:pStyle w:val="0"/>
              <w:jc w:val="center"/>
            </w:pPr>
            <w:r>
              <w:rPr>
                <w:sz w:val="20"/>
              </w:rPr>
              <w:t xml:space="preserve">2019</w:t>
            </w:r>
          </w:p>
        </w:tc>
        <w:tc>
          <w:tcPr>
            <w:tcW w:w="1417" w:type="dxa"/>
          </w:tcPr>
          <w:p>
            <w:pPr>
              <w:pStyle w:val="0"/>
              <w:jc w:val="center"/>
            </w:pPr>
            <w:r>
              <w:rPr>
                <w:sz w:val="20"/>
              </w:rPr>
              <w:t xml:space="preserve">3 614,1</w:t>
            </w:r>
          </w:p>
        </w:tc>
        <w:tc>
          <w:tcPr>
            <w:tcW w:w="1134" w:type="dxa"/>
          </w:tcPr>
          <w:p>
            <w:pPr>
              <w:pStyle w:val="0"/>
              <w:jc w:val="center"/>
            </w:pPr>
            <w:r>
              <w:rPr>
                <w:sz w:val="20"/>
              </w:rPr>
              <w:t xml:space="preserve">144,6</w:t>
            </w:r>
          </w:p>
        </w:tc>
        <w:tc>
          <w:tcPr>
            <w:tcW w:w="1531" w:type="dxa"/>
          </w:tcPr>
          <w:p>
            <w:pPr>
              <w:pStyle w:val="0"/>
              <w:jc w:val="center"/>
            </w:pPr>
            <w:r>
              <w:rPr>
                <w:sz w:val="20"/>
              </w:rPr>
              <w:t xml:space="preserve">3 325,0</w:t>
            </w:r>
          </w:p>
        </w:tc>
        <w:tc>
          <w:tcPr>
            <w:tcW w:w="1191" w:type="dxa"/>
          </w:tcPr>
          <w:p>
            <w:pPr>
              <w:pStyle w:val="0"/>
              <w:jc w:val="center"/>
            </w:pPr>
            <w:r>
              <w:rPr>
                <w:sz w:val="20"/>
              </w:rPr>
              <w:t xml:space="preserve">144,5</w:t>
            </w:r>
          </w:p>
        </w:tc>
        <w:tc>
          <w:tcPr>
            <w:tcW w:w="992" w:type="dxa"/>
          </w:tcPr>
          <w:p>
            <w:pPr>
              <w:pStyle w:val="0"/>
              <w:jc w:val="center"/>
            </w:pPr>
            <w:r>
              <w:rPr>
                <w:sz w:val="20"/>
              </w:rPr>
              <w:t xml:space="preserve">0,0</w:t>
            </w:r>
          </w:p>
        </w:tc>
        <w:tc>
          <w:tcPr>
            <w:tcW w:w="2098" w:type="dxa"/>
          </w:tcPr>
          <w:p>
            <w:pPr>
              <w:pStyle w:val="0"/>
            </w:pPr>
            <w:r>
              <w:rPr>
                <w:sz w:val="20"/>
              </w:rPr>
            </w:r>
          </w:p>
        </w:tc>
        <w:tc>
          <w:tcPr>
            <w:vMerge w:val="continue"/>
          </w:tcPr>
          <w:p/>
        </w:tc>
      </w:tr>
      <w:tr>
        <w:tc>
          <w:tcPr>
            <w:vMerge w:val="continue"/>
          </w:tcPr>
          <w:p/>
        </w:tc>
        <w:tc>
          <w:tcPr>
            <w:vMerge w:val="continue"/>
          </w:tcPr>
          <w:p/>
        </w:tc>
        <w:tc>
          <w:tcPr>
            <w:vMerge w:val="continue"/>
          </w:tcPr>
          <w:p/>
        </w:tc>
        <w:tc>
          <w:tcPr>
            <w:tcW w:w="993" w:type="dxa"/>
          </w:tcPr>
          <w:p>
            <w:pPr>
              <w:pStyle w:val="0"/>
              <w:jc w:val="center"/>
            </w:pPr>
            <w:r>
              <w:rPr>
                <w:sz w:val="20"/>
              </w:rPr>
              <w:t xml:space="preserve">2020</w:t>
            </w:r>
          </w:p>
        </w:tc>
        <w:tc>
          <w:tcPr>
            <w:tcW w:w="1417" w:type="dxa"/>
          </w:tcPr>
          <w:p>
            <w:pPr>
              <w:pStyle w:val="0"/>
              <w:jc w:val="center"/>
            </w:pPr>
            <w:r>
              <w:rPr>
                <w:sz w:val="20"/>
              </w:rPr>
              <w:t xml:space="preserve">3 940,8</w:t>
            </w:r>
          </w:p>
        </w:tc>
        <w:tc>
          <w:tcPr>
            <w:tcW w:w="1134" w:type="dxa"/>
          </w:tcPr>
          <w:p>
            <w:pPr>
              <w:pStyle w:val="0"/>
              <w:jc w:val="center"/>
            </w:pPr>
            <w:r>
              <w:rPr>
                <w:sz w:val="20"/>
              </w:rPr>
              <w:t xml:space="preserve">303,1</w:t>
            </w:r>
          </w:p>
        </w:tc>
        <w:tc>
          <w:tcPr>
            <w:tcW w:w="1531" w:type="dxa"/>
          </w:tcPr>
          <w:p>
            <w:pPr>
              <w:pStyle w:val="0"/>
              <w:jc w:val="center"/>
            </w:pPr>
            <w:r>
              <w:rPr>
                <w:sz w:val="20"/>
              </w:rPr>
              <w:t xml:space="preserve">3 486,1</w:t>
            </w:r>
          </w:p>
        </w:tc>
        <w:tc>
          <w:tcPr>
            <w:tcW w:w="1191" w:type="dxa"/>
          </w:tcPr>
          <w:p>
            <w:pPr>
              <w:pStyle w:val="0"/>
              <w:jc w:val="center"/>
            </w:pPr>
            <w:r>
              <w:rPr>
                <w:sz w:val="20"/>
              </w:rPr>
              <w:t xml:space="preserve">151,6</w:t>
            </w:r>
          </w:p>
        </w:tc>
        <w:tc>
          <w:tcPr>
            <w:tcW w:w="992" w:type="dxa"/>
          </w:tcPr>
          <w:p>
            <w:pPr>
              <w:pStyle w:val="0"/>
              <w:jc w:val="center"/>
            </w:pPr>
            <w:r>
              <w:rPr>
                <w:sz w:val="20"/>
              </w:rPr>
              <w:t xml:space="preserve">0,0</w:t>
            </w:r>
          </w:p>
        </w:tc>
        <w:tc>
          <w:tcPr>
            <w:tcW w:w="2098" w:type="dxa"/>
          </w:tcPr>
          <w:p>
            <w:pPr>
              <w:pStyle w:val="0"/>
            </w:pPr>
            <w:r>
              <w:rPr>
                <w:sz w:val="20"/>
              </w:rPr>
            </w:r>
          </w:p>
        </w:tc>
        <w:tc>
          <w:tcPr>
            <w:vMerge w:val="continue"/>
          </w:tcPr>
          <w:p/>
        </w:tc>
      </w:tr>
      <w:tr>
        <w:tc>
          <w:tcPr>
            <w:vMerge w:val="continue"/>
          </w:tcPr>
          <w:p/>
        </w:tc>
        <w:tc>
          <w:tcPr>
            <w:vMerge w:val="continue"/>
          </w:tcPr>
          <w:p/>
        </w:tc>
        <w:tc>
          <w:tcPr>
            <w:vMerge w:val="continue"/>
          </w:tcPr>
          <w:p/>
        </w:tc>
        <w:tc>
          <w:tcPr>
            <w:tcW w:w="993" w:type="dxa"/>
          </w:tcPr>
          <w:p>
            <w:pPr>
              <w:pStyle w:val="0"/>
              <w:jc w:val="center"/>
            </w:pPr>
            <w:r>
              <w:rPr>
                <w:sz w:val="20"/>
              </w:rPr>
              <w:t xml:space="preserve">2021</w:t>
            </w:r>
          </w:p>
        </w:tc>
        <w:tc>
          <w:tcPr>
            <w:tcW w:w="1417" w:type="dxa"/>
          </w:tcPr>
          <w:p>
            <w:pPr>
              <w:pStyle w:val="0"/>
              <w:jc w:val="center"/>
            </w:pPr>
            <w:r>
              <w:rPr>
                <w:sz w:val="20"/>
              </w:rPr>
              <w:t xml:space="preserve">2 837,1</w:t>
            </w:r>
          </w:p>
        </w:tc>
        <w:tc>
          <w:tcPr>
            <w:tcW w:w="1134" w:type="dxa"/>
          </w:tcPr>
          <w:p>
            <w:pPr>
              <w:pStyle w:val="0"/>
              <w:jc w:val="center"/>
            </w:pPr>
            <w:r>
              <w:rPr>
                <w:sz w:val="20"/>
              </w:rPr>
              <w:t xml:space="preserve">218,2</w:t>
            </w:r>
          </w:p>
        </w:tc>
        <w:tc>
          <w:tcPr>
            <w:tcW w:w="1531" w:type="dxa"/>
          </w:tcPr>
          <w:p>
            <w:pPr>
              <w:pStyle w:val="0"/>
              <w:jc w:val="center"/>
            </w:pPr>
            <w:r>
              <w:rPr>
                <w:sz w:val="20"/>
              </w:rPr>
              <w:t xml:space="preserve">2 509,7</w:t>
            </w:r>
          </w:p>
        </w:tc>
        <w:tc>
          <w:tcPr>
            <w:tcW w:w="1191" w:type="dxa"/>
          </w:tcPr>
          <w:p>
            <w:pPr>
              <w:pStyle w:val="0"/>
              <w:jc w:val="center"/>
            </w:pPr>
            <w:r>
              <w:rPr>
                <w:sz w:val="20"/>
              </w:rPr>
              <w:t xml:space="preserve">109,2</w:t>
            </w:r>
          </w:p>
        </w:tc>
        <w:tc>
          <w:tcPr>
            <w:tcW w:w="992" w:type="dxa"/>
          </w:tcPr>
          <w:p>
            <w:pPr>
              <w:pStyle w:val="0"/>
              <w:jc w:val="center"/>
            </w:pPr>
            <w:r>
              <w:rPr>
                <w:sz w:val="20"/>
              </w:rPr>
              <w:t xml:space="preserve">0,0</w:t>
            </w:r>
          </w:p>
        </w:tc>
        <w:tc>
          <w:tcPr>
            <w:tcW w:w="2098" w:type="dxa"/>
          </w:tcPr>
          <w:p>
            <w:pPr>
              <w:pStyle w:val="0"/>
            </w:pPr>
            <w:r>
              <w:rPr>
                <w:sz w:val="20"/>
              </w:rPr>
            </w:r>
          </w:p>
        </w:tc>
        <w:tc>
          <w:tcPr>
            <w:vMerge w:val="continue"/>
          </w:tcPr>
          <w:p/>
        </w:tc>
      </w:tr>
      <w:tr>
        <w:tc>
          <w:tcPr>
            <w:vMerge w:val="continue"/>
          </w:tcPr>
          <w:p/>
        </w:tc>
        <w:tc>
          <w:tcPr>
            <w:vMerge w:val="continue"/>
          </w:tcPr>
          <w:p/>
        </w:tc>
        <w:tc>
          <w:tcPr>
            <w:vMerge w:val="continue"/>
          </w:tcPr>
          <w:p/>
        </w:tc>
        <w:tc>
          <w:tcPr>
            <w:tcW w:w="993" w:type="dxa"/>
          </w:tcPr>
          <w:p>
            <w:pPr>
              <w:pStyle w:val="0"/>
              <w:jc w:val="center"/>
            </w:pPr>
            <w:r>
              <w:rPr>
                <w:sz w:val="20"/>
              </w:rPr>
              <w:t xml:space="preserve">2022</w:t>
            </w:r>
          </w:p>
        </w:tc>
        <w:tc>
          <w:tcPr>
            <w:tcW w:w="1417" w:type="dxa"/>
          </w:tcPr>
          <w:p>
            <w:pPr>
              <w:pStyle w:val="0"/>
              <w:jc w:val="center"/>
            </w:pPr>
            <w:r>
              <w:rPr>
                <w:sz w:val="20"/>
              </w:rPr>
              <w:t xml:space="preserve">3 057,2</w:t>
            </w:r>
          </w:p>
        </w:tc>
        <w:tc>
          <w:tcPr>
            <w:tcW w:w="1134" w:type="dxa"/>
          </w:tcPr>
          <w:p>
            <w:pPr>
              <w:pStyle w:val="0"/>
              <w:jc w:val="center"/>
            </w:pPr>
            <w:r>
              <w:rPr>
                <w:sz w:val="20"/>
              </w:rPr>
              <w:t xml:space="preserve">235,2</w:t>
            </w:r>
          </w:p>
        </w:tc>
        <w:tc>
          <w:tcPr>
            <w:tcW w:w="1531" w:type="dxa"/>
          </w:tcPr>
          <w:p>
            <w:pPr>
              <w:pStyle w:val="0"/>
              <w:jc w:val="center"/>
            </w:pPr>
            <w:r>
              <w:rPr>
                <w:sz w:val="20"/>
              </w:rPr>
              <w:t xml:space="preserve">2 704,3</w:t>
            </w:r>
          </w:p>
        </w:tc>
        <w:tc>
          <w:tcPr>
            <w:tcW w:w="1191" w:type="dxa"/>
          </w:tcPr>
          <w:p>
            <w:pPr>
              <w:pStyle w:val="0"/>
              <w:jc w:val="center"/>
            </w:pPr>
            <w:r>
              <w:rPr>
                <w:sz w:val="20"/>
              </w:rPr>
              <w:t xml:space="preserve">117,7</w:t>
            </w:r>
          </w:p>
        </w:tc>
        <w:tc>
          <w:tcPr>
            <w:tcW w:w="992" w:type="dxa"/>
          </w:tcPr>
          <w:p>
            <w:pPr>
              <w:pStyle w:val="0"/>
              <w:jc w:val="center"/>
            </w:pPr>
            <w:r>
              <w:rPr>
                <w:sz w:val="20"/>
              </w:rPr>
              <w:t xml:space="preserve">0,0</w:t>
            </w:r>
          </w:p>
        </w:tc>
        <w:tc>
          <w:tcPr>
            <w:tcW w:w="2098" w:type="dxa"/>
          </w:tcPr>
          <w:p>
            <w:pPr>
              <w:pStyle w:val="0"/>
            </w:pPr>
            <w:r>
              <w:rPr>
                <w:sz w:val="20"/>
              </w:rPr>
            </w:r>
          </w:p>
        </w:tc>
        <w:tc>
          <w:tcPr>
            <w:vMerge w:val="continue"/>
          </w:tcPr>
          <w:p/>
        </w:tc>
      </w:tr>
      <w:tr>
        <w:tc>
          <w:tcPr>
            <w:vMerge w:val="continue"/>
          </w:tcPr>
          <w:p/>
        </w:tc>
        <w:tc>
          <w:tcPr>
            <w:vMerge w:val="continue"/>
          </w:tcPr>
          <w:p/>
        </w:tc>
        <w:tc>
          <w:tcPr>
            <w:vMerge w:val="continue"/>
          </w:tcPr>
          <w:p/>
        </w:tc>
        <w:tc>
          <w:tcPr>
            <w:tcW w:w="993" w:type="dxa"/>
          </w:tcPr>
          <w:p>
            <w:pPr>
              <w:pStyle w:val="0"/>
              <w:jc w:val="center"/>
            </w:pPr>
            <w:r>
              <w:rPr>
                <w:sz w:val="20"/>
              </w:rPr>
              <w:t xml:space="preserve">2023</w:t>
            </w:r>
          </w:p>
        </w:tc>
        <w:tc>
          <w:tcPr>
            <w:tcW w:w="1417" w:type="dxa"/>
          </w:tcPr>
          <w:p>
            <w:pPr>
              <w:pStyle w:val="0"/>
              <w:jc w:val="center"/>
            </w:pPr>
            <w:r>
              <w:rPr>
                <w:sz w:val="20"/>
              </w:rPr>
              <w:t xml:space="preserve">2 600,1</w:t>
            </w:r>
          </w:p>
        </w:tc>
        <w:tc>
          <w:tcPr>
            <w:tcW w:w="1134" w:type="dxa"/>
          </w:tcPr>
          <w:p>
            <w:pPr>
              <w:pStyle w:val="0"/>
              <w:jc w:val="center"/>
            </w:pPr>
            <w:r>
              <w:rPr>
                <w:sz w:val="20"/>
              </w:rPr>
              <w:t xml:space="preserve">200,0</w:t>
            </w:r>
          </w:p>
        </w:tc>
        <w:tc>
          <w:tcPr>
            <w:tcW w:w="1531" w:type="dxa"/>
          </w:tcPr>
          <w:p>
            <w:pPr>
              <w:pStyle w:val="0"/>
              <w:jc w:val="center"/>
            </w:pPr>
            <w:r>
              <w:rPr>
                <w:sz w:val="20"/>
              </w:rPr>
              <w:t xml:space="preserve">2 300,0</w:t>
            </w:r>
          </w:p>
        </w:tc>
        <w:tc>
          <w:tcPr>
            <w:tcW w:w="1191" w:type="dxa"/>
          </w:tcPr>
          <w:p>
            <w:pPr>
              <w:pStyle w:val="0"/>
              <w:jc w:val="center"/>
            </w:pPr>
            <w:r>
              <w:rPr>
                <w:sz w:val="20"/>
              </w:rPr>
              <w:t xml:space="preserve">100,1</w:t>
            </w:r>
          </w:p>
        </w:tc>
        <w:tc>
          <w:tcPr>
            <w:tcW w:w="992" w:type="dxa"/>
          </w:tcPr>
          <w:p>
            <w:pPr>
              <w:pStyle w:val="0"/>
              <w:jc w:val="center"/>
            </w:pPr>
            <w:r>
              <w:rPr>
                <w:sz w:val="20"/>
              </w:rPr>
              <w:t xml:space="preserve">0,0</w:t>
            </w:r>
          </w:p>
        </w:tc>
        <w:tc>
          <w:tcPr>
            <w:tcW w:w="2098" w:type="dxa"/>
          </w:tcPr>
          <w:p>
            <w:pPr>
              <w:pStyle w:val="0"/>
            </w:pPr>
            <w:r>
              <w:rPr>
                <w:sz w:val="20"/>
              </w:rPr>
            </w:r>
          </w:p>
        </w:tc>
        <w:tc>
          <w:tcPr>
            <w:vMerge w:val="continue"/>
          </w:tcPr>
          <w:p/>
        </w:tc>
      </w:tr>
      <w:tr>
        <w:tc>
          <w:tcPr>
            <w:vMerge w:val="continue"/>
          </w:tcPr>
          <w:p/>
        </w:tc>
        <w:tc>
          <w:tcPr>
            <w:vMerge w:val="continue"/>
          </w:tcPr>
          <w:p/>
        </w:tc>
        <w:tc>
          <w:tcPr>
            <w:vMerge w:val="continue"/>
          </w:tcPr>
          <w:p/>
        </w:tc>
        <w:tc>
          <w:tcPr>
            <w:tcW w:w="993" w:type="dxa"/>
          </w:tcPr>
          <w:p>
            <w:pPr>
              <w:pStyle w:val="0"/>
              <w:jc w:val="center"/>
            </w:pPr>
            <w:r>
              <w:rPr>
                <w:sz w:val="20"/>
              </w:rPr>
              <w:t xml:space="preserve">2024</w:t>
            </w:r>
          </w:p>
        </w:tc>
        <w:tc>
          <w:tcPr>
            <w:tcW w:w="1417" w:type="dxa"/>
          </w:tcPr>
          <w:p>
            <w:pPr>
              <w:pStyle w:val="0"/>
              <w:jc w:val="center"/>
            </w:pPr>
            <w:r>
              <w:rPr>
                <w:sz w:val="20"/>
              </w:rPr>
              <w:t xml:space="preserve">520,0</w:t>
            </w:r>
          </w:p>
        </w:tc>
        <w:tc>
          <w:tcPr>
            <w:tcW w:w="1134" w:type="dxa"/>
          </w:tcPr>
          <w:p>
            <w:pPr>
              <w:pStyle w:val="0"/>
              <w:jc w:val="center"/>
            </w:pPr>
            <w:r>
              <w:rPr>
                <w:sz w:val="20"/>
              </w:rPr>
              <w:t xml:space="preserve">40,0</w:t>
            </w:r>
          </w:p>
        </w:tc>
        <w:tc>
          <w:tcPr>
            <w:tcW w:w="1531" w:type="dxa"/>
          </w:tcPr>
          <w:p>
            <w:pPr>
              <w:pStyle w:val="0"/>
              <w:jc w:val="center"/>
            </w:pPr>
            <w:r>
              <w:rPr>
                <w:sz w:val="20"/>
              </w:rPr>
              <w:t xml:space="preserve">460,0</w:t>
            </w:r>
          </w:p>
        </w:tc>
        <w:tc>
          <w:tcPr>
            <w:tcW w:w="1191" w:type="dxa"/>
          </w:tcPr>
          <w:p>
            <w:pPr>
              <w:pStyle w:val="0"/>
              <w:jc w:val="center"/>
            </w:pPr>
            <w:r>
              <w:rPr>
                <w:sz w:val="20"/>
              </w:rPr>
              <w:t xml:space="preserve">20,0</w:t>
            </w:r>
          </w:p>
        </w:tc>
        <w:tc>
          <w:tcPr>
            <w:tcW w:w="992" w:type="dxa"/>
          </w:tcPr>
          <w:p>
            <w:pPr>
              <w:pStyle w:val="0"/>
              <w:jc w:val="center"/>
            </w:pPr>
            <w:r>
              <w:rPr>
                <w:sz w:val="20"/>
              </w:rPr>
              <w:t xml:space="preserve">0,0</w:t>
            </w:r>
          </w:p>
        </w:tc>
        <w:tc>
          <w:tcPr>
            <w:tcW w:w="2098" w:type="dxa"/>
          </w:tcPr>
          <w:p>
            <w:pPr>
              <w:pStyle w:val="0"/>
            </w:pPr>
            <w:r>
              <w:rPr>
                <w:sz w:val="20"/>
              </w:rPr>
            </w:r>
          </w:p>
        </w:tc>
        <w:tc>
          <w:tcPr>
            <w:vMerge w:val="continue"/>
          </w:tcPr>
          <w:p/>
        </w:tc>
      </w:tr>
      <w:tr>
        <w:tc>
          <w:tcPr>
            <w:gridSpan w:val="11"/>
            <w:tcW w:w="15649" w:type="dxa"/>
          </w:tcPr>
          <w:p>
            <w:pPr>
              <w:pStyle w:val="0"/>
            </w:pPr>
            <w:r>
              <w:rPr>
                <w:sz w:val="20"/>
              </w:rPr>
              <w:t xml:space="preserve">в том числе:</w:t>
            </w:r>
          </w:p>
        </w:tc>
      </w:tr>
      <w:tr>
        <w:tc>
          <w:tcPr>
            <w:tcW w:w="1134" w:type="dxa"/>
            <w:vMerge w:val="restart"/>
          </w:tcPr>
          <w:p>
            <w:pPr>
              <w:pStyle w:val="0"/>
              <w:jc w:val="center"/>
            </w:pPr>
            <w:r>
              <w:rPr>
                <w:sz w:val="20"/>
              </w:rPr>
              <w:t xml:space="preserve">3.1.1.</w:t>
            </w:r>
          </w:p>
        </w:tc>
        <w:tc>
          <w:tcPr>
            <w:tcW w:w="1757" w:type="dxa"/>
            <w:vMerge w:val="restart"/>
          </w:tcPr>
          <w:p>
            <w:pPr>
              <w:pStyle w:val="0"/>
              <w:jc w:val="center"/>
            </w:pPr>
            <w:r>
              <w:rPr>
                <w:sz w:val="20"/>
              </w:rPr>
              <w:t xml:space="preserve">Субсидии бюджетам муниципальных образований Пензенской области на проведение восстановительных работ на воинских захоронениях</w:t>
            </w:r>
          </w:p>
        </w:tc>
        <w:tc>
          <w:tcPr>
            <w:tcW w:w="2041" w:type="dxa"/>
            <w:vMerge w:val="restart"/>
          </w:tcPr>
          <w:p>
            <w:pPr>
              <w:pStyle w:val="0"/>
              <w:jc w:val="center"/>
            </w:pPr>
            <w:r>
              <w:rPr>
                <w:sz w:val="20"/>
              </w:rPr>
              <w:t xml:space="preserve">Министерство жилищно-коммунального хозяйства и гражданской защиты населения Пензенской области</w:t>
            </w:r>
          </w:p>
        </w:tc>
        <w:tc>
          <w:tcPr>
            <w:tcW w:w="993" w:type="dxa"/>
          </w:tcPr>
          <w:p>
            <w:pPr>
              <w:pStyle w:val="0"/>
              <w:jc w:val="center"/>
            </w:pPr>
            <w:r>
              <w:rPr>
                <w:sz w:val="20"/>
              </w:rPr>
              <w:t xml:space="preserve">Итого</w:t>
            </w:r>
          </w:p>
        </w:tc>
        <w:tc>
          <w:tcPr>
            <w:tcW w:w="1417" w:type="dxa"/>
          </w:tcPr>
          <w:p>
            <w:pPr>
              <w:pStyle w:val="0"/>
              <w:jc w:val="center"/>
            </w:pPr>
            <w:r>
              <w:rPr>
                <w:sz w:val="20"/>
              </w:rPr>
              <w:t xml:space="preserve">15 070,8</w:t>
            </w:r>
          </w:p>
        </w:tc>
        <w:tc>
          <w:tcPr>
            <w:tcW w:w="1134" w:type="dxa"/>
          </w:tcPr>
          <w:p>
            <w:pPr>
              <w:pStyle w:val="0"/>
              <w:jc w:val="center"/>
            </w:pPr>
            <w:r>
              <w:rPr>
                <w:sz w:val="20"/>
              </w:rPr>
              <w:t xml:space="preserve">1 035,8</w:t>
            </w:r>
          </w:p>
        </w:tc>
        <w:tc>
          <w:tcPr>
            <w:tcW w:w="1531" w:type="dxa"/>
          </w:tcPr>
          <w:p>
            <w:pPr>
              <w:pStyle w:val="0"/>
              <w:jc w:val="center"/>
            </w:pPr>
            <w:r>
              <w:rPr>
                <w:sz w:val="20"/>
              </w:rPr>
              <w:t xml:space="preserve">13 449,9</w:t>
            </w:r>
          </w:p>
        </w:tc>
        <w:tc>
          <w:tcPr>
            <w:tcW w:w="1191" w:type="dxa"/>
          </w:tcPr>
          <w:p>
            <w:pPr>
              <w:pStyle w:val="0"/>
              <w:jc w:val="center"/>
            </w:pPr>
            <w:r>
              <w:rPr>
                <w:sz w:val="20"/>
              </w:rPr>
              <w:t xml:space="preserve">585,1</w:t>
            </w:r>
          </w:p>
        </w:tc>
        <w:tc>
          <w:tcPr>
            <w:tcW w:w="992" w:type="dxa"/>
          </w:tcPr>
          <w:p>
            <w:pPr>
              <w:pStyle w:val="0"/>
              <w:jc w:val="center"/>
            </w:pPr>
            <w:r>
              <w:rPr>
                <w:sz w:val="20"/>
              </w:rPr>
              <w:t xml:space="preserve">0,0</w:t>
            </w:r>
          </w:p>
        </w:tc>
        <w:tc>
          <w:tcPr>
            <w:tcW w:w="2098" w:type="dxa"/>
          </w:tcPr>
          <w:p>
            <w:pPr>
              <w:pStyle w:val="0"/>
              <w:jc w:val="center"/>
            </w:pPr>
            <w:r>
              <w:rPr>
                <w:sz w:val="20"/>
              </w:rPr>
              <w:t xml:space="preserve">Количество восстановленных воинских захоронений, ед.</w:t>
            </w:r>
          </w:p>
        </w:tc>
        <w:tc>
          <w:tcPr>
            <w:tcW w:w="1361" w:type="dxa"/>
            <w:vMerge w:val="restart"/>
          </w:tcPr>
          <w:p>
            <w:pPr>
              <w:pStyle w:val="0"/>
              <w:jc w:val="center"/>
            </w:pPr>
            <w:r>
              <w:rPr>
                <w:sz w:val="20"/>
              </w:rPr>
              <w:t xml:space="preserve">N 3, 3.1</w:t>
            </w:r>
          </w:p>
        </w:tc>
      </w:tr>
      <w:tr>
        <w:tc>
          <w:tcPr>
            <w:vMerge w:val="continue"/>
          </w:tcPr>
          <w:p/>
        </w:tc>
        <w:tc>
          <w:tcPr>
            <w:vMerge w:val="continue"/>
          </w:tcPr>
          <w:p/>
        </w:tc>
        <w:tc>
          <w:tcPr>
            <w:vMerge w:val="continue"/>
          </w:tcPr>
          <w:p/>
        </w:tc>
        <w:tc>
          <w:tcPr>
            <w:tcW w:w="993" w:type="dxa"/>
          </w:tcPr>
          <w:p>
            <w:pPr>
              <w:pStyle w:val="0"/>
              <w:jc w:val="center"/>
            </w:pPr>
            <w:r>
              <w:rPr>
                <w:sz w:val="20"/>
              </w:rPr>
              <w:t xml:space="preserve">2019</w:t>
            </w:r>
          </w:p>
        </w:tc>
        <w:tc>
          <w:tcPr>
            <w:tcW w:w="1417" w:type="dxa"/>
          </w:tcPr>
          <w:p>
            <w:pPr>
              <w:pStyle w:val="0"/>
              <w:jc w:val="center"/>
            </w:pPr>
            <w:r>
              <w:rPr>
                <w:sz w:val="20"/>
              </w:rPr>
              <w:t xml:space="preserve">3 342,4</w:t>
            </w:r>
          </w:p>
        </w:tc>
        <w:tc>
          <w:tcPr>
            <w:tcW w:w="1134" w:type="dxa"/>
          </w:tcPr>
          <w:p>
            <w:pPr>
              <w:pStyle w:val="0"/>
              <w:jc w:val="center"/>
            </w:pPr>
            <w:r>
              <w:rPr>
                <w:sz w:val="20"/>
              </w:rPr>
              <w:t xml:space="preserve">133,7</w:t>
            </w:r>
          </w:p>
        </w:tc>
        <w:tc>
          <w:tcPr>
            <w:tcW w:w="1531" w:type="dxa"/>
          </w:tcPr>
          <w:p>
            <w:pPr>
              <w:pStyle w:val="0"/>
              <w:jc w:val="center"/>
            </w:pPr>
            <w:r>
              <w:rPr>
                <w:sz w:val="20"/>
              </w:rPr>
              <w:t xml:space="preserve">3 075,0</w:t>
            </w:r>
          </w:p>
        </w:tc>
        <w:tc>
          <w:tcPr>
            <w:tcW w:w="1191" w:type="dxa"/>
          </w:tcPr>
          <w:p>
            <w:pPr>
              <w:pStyle w:val="0"/>
              <w:jc w:val="center"/>
            </w:pPr>
            <w:r>
              <w:rPr>
                <w:sz w:val="20"/>
              </w:rPr>
              <w:t xml:space="preserve">133,7</w:t>
            </w:r>
          </w:p>
        </w:tc>
        <w:tc>
          <w:tcPr>
            <w:tcW w:w="992" w:type="dxa"/>
          </w:tcPr>
          <w:p>
            <w:pPr>
              <w:pStyle w:val="0"/>
              <w:jc w:val="center"/>
            </w:pPr>
            <w:r>
              <w:rPr>
                <w:sz w:val="20"/>
              </w:rPr>
              <w:t xml:space="preserve">0,0</w:t>
            </w:r>
          </w:p>
        </w:tc>
        <w:tc>
          <w:tcPr>
            <w:tcW w:w="2098" w:type="dxa"/>
          </w:tcPr>
          <w:p>
            <w:pPr>
              <w:pStyle w:val="0"/>
              <w:jc w:val="center"/>
            </w:pPr>
            <w:r>
              <w:rPr>
                <w:sz w:val="20"/>
              </w:rPr>
              <w:t xml:space="preserve">15</w:t>
            </w:r>
          </w:p>
        </w:tc>
        <w:tc>
          <w:tcPr>
            <w:vMerge w:val="continue"/>
          </w:tcPr>
          <w:p/>
        </w:tc>
      </w:tr>
      <w:tr>
        <w:tc>
          <w:tcPr>
            <w:vMerge w:val="continue"/>
          </w:tcPr>
          <w:p/>
        </w:tc>
        <w:tc>
          <w:tcPr>
            <w:vMerge w:val="continue"/>
          </w:tcPr>
          <w:p/>
        </w:tc>
        <w:tc>
          <w:tcPr>
            <w:vMerge w:val="continue"/>
          </w:tcPr>
          <w:p/>
        </w:tc>
        <w:tc>
          <w:tcPr>
            <w:tcW w:w="993" w:type="dxa"/>
          </w:tcPr>
          <w:p>
            <w:pPr>
              <w:pStyle w:val="0"/>
              <w:jc w:val="center"/>
            </w:pPr>
            <w:r>
              <w:rPr>
                <w:sz w:val="20"/>
              </w:rPr>
              <w:t xml:space="preserve">2020</w:t>
            </w:r>
          </w:p>
        </w:tc>
        <w:tc>
          <w:tcPr>
            <w:tcW w:w="1417" w:type="dxa"/>
          </w:tcPr>
          <w:p>
            <w:pPr>
              <w:pStyle w:val="0"/>
              <w:jc w:val="center"/>
            </w:pPr>
            <w:r>
              <w:rPr>
                <w:sz w:val="20"/>
              </w:rPr>
              <w:t xml:space="preserve">3 267,5</w:t>
            </w:r>
          </w:p>
        </w:tc>
        <w:tc>
          <w:tcPr>
            <w:tcW w:w="1134" w:type="dxa"/>
          </w:tcPr>
          <w:p>
            <w:pPr>
              <w:pStyle w:val="0"/>
              <w:jc w:val="center"/>
            </w:pPr>
            <w:r>
              <w:rPr>
                <w:sz w:val="20"/>
              </w:rPr>
              <w:t xml:space="preserve">251,3</w:t>
            </w:r>
          </w:p>
        </w:tc>
        <w:tc>
          <w:tcPr>
            <w:tcW w:w="1531" w:type="dxa"/>
          </w:tcPr>
          <w:p>
            <w:pPr>
              <w:pStyle w:val="0"/>
              <w:jc w:val="center"/>
            </w:pPr>
            <w:r>
              <w:rPr>
                <w:sz w:val="20"/>
              </w:rPr>
              <w:t xml:space="preserve">2 890,5</w:t>
            </w:r>
          </w:p>
        </w:tc>
        <w:tc>
          <w:tcPr>
            <w:tcW w:w="1191" w:type="dxa"/>
          </w:tcPr>
          <w:p>
            <w:pPr>
              <w:pStyle w:val="0"/>
              <w:jc w:val="center"/>
            </w:pPr>
            <w:r>
              <w:rPr>
                <w:sz w:val="20"/>
              </w:rPr>
              <w:t xml:space="preserve">125,7</w:t>
            </w:r>
          </w:p>
        </w:tc>
        <w:tc>
          <w:tcPr>
            <w:tcW w:w="992" w:type="dxa"/>
          </w:tcPr>
          <w:p>
            <w:pPr>
              <w:pStyle w:val="0"/>
              <w:jc w:val="center"/>
            </w:pPr>
            <w:r>
              <w:rPr>
                <w:sz w:val="20"/>
              </w:rPr>
              <w:t xml:space="preserve">0,0</w:t>
            </w:r>
          </w:p>
        </w:tc>
        <w:tc>
          <w:tcPr>
            <w:tcW w:w="2098" w:type="dxa"/>
          </w:tcPr>
          <w:p>
            <w:pPr>
              <w:pStyle w:val="0"/>
              <w:jc w:val="center"/>
            </w:pPr>
            <w:r>
              <w:rPr>
                <w:sz w:val="20"/>
              </w:rPr>
              <w:t xml:space="preserve">14</w:t>
            </w:r>
          </w:p>
        </w:tc>
        <w:tc>
          <w:tcPr>
            <w:vMerge w:val="continue"/>
          </w:tcPr>
          <w:p/>
        </w:tc>
      </w:tr>
      <w:tr>
        <w:tc>
          <w:tcPr>
            <w:vMerge w:val="continue"/>
          </w:tcPr>
          <w:p/>
        </w:tc>
        <w:tc>
          <w:tcPr>
            <w:vMerge w:val="continue"/>
          </w:tcPr>
          <w:p/>
        </w:tc>
        <w:tc>
          <w:tcPr>
            <w:vMerge w:val="continue"/>
          </w:tcPr>
          <w:p/>
        </w:tc>
        <w:tc>
          <w:tcPr>
            <w:tcW w:w="993" w:type="dxa"/>
          </w:tcPr>
          <w:p>
            <w:pPr>
              <w:pStyle w:val="0"/>
              <w:jc w:val="center"/>
            </w:pPr>
            <w:r>
              <w:rPr>
                <w:sz w:val="20"/>
              </w:rPr>
              <w:t xml:space="preserve">2021</w:t>
            </w:r>
          </w:p>
        </w:tc>
        <w:tc>
          <w:tcPr>
            <w:tcW w:w="1417" w:type="dxa"/>
          </w:tcPr>
          <w:p>
            <w:pPr>
              <w:pStyle w:val="0"/>
              <w:jc w:val="center"/>
            </w:pPr>
            <w:r>
              <w:rPr>
                <w:sz w:val="20"/>
              </w:rPr>
              <w:t xml:space="preserve">2 694,7</w:t>
            </w:r>
          </w:p>
        </w:tc>
        <w:tc>
          <w:tcPr>
            <w:tcW w:w="1134" w:type="dxa"/>
          </w:tcPr>
          <w:p>
            <w:pPr>
              <w:pStyle w:val="0"/>
              <w:jc w:val="center"/>
            </w:pPr>
            <w:r>
              <w:rPr>
                <w:sz w:val="20"/>
              </w:rPr>
              <w:t xml:space="preserve">207,3</w:t>
            </w:r>
          </w:p>
        </w:tc>
        <w:tc>
          <w:tcPr>
            <w:tcW w:w="1531" w:type="dxa"/>
          </w:tcPr>
          <w:p>
            <w:pPr>
              <w:pStyle w:val="0"/>
              <w:jc w:val="center"/>
            </w:pPr>
            <w:r>
              <w:rPr>
                <w:sz w:val="20"/>
              </w:rPr>
              <w:t xml:space="preserve">2 383,7</w:t>
            </w:r>
          </w:p>
        </w:tc>
        <w:tc>
          <w:tcPr>
            <w:tcW w:w="1191" w:type="dxa"/>
          </w:tcPr>
          <w:p>
            <w:pPr>
              <w:pStyle w:val="0"/>
              <w:jc w:val="center"/>
            </w:pPr>
            <w:r>
              <w:rPr>
                <w:sz w:val="20"/>
              </w:rPr>
              <w:t xml:space="preserve">103,7</w:t>
            </w:r>
          </w:p>
        </w:tc>
        <w:tc>
          <w:tcPr>
            <w:tcW w:w="992" w:type="dxa"/>
          </w:tcPr>
          <w:p>
            <w:pPr>
              <w:pStyle w:val="0"/>
              <w:jc w:val="center"/>
            </w:pPr>
            <w:r>
              <w:rPr>
                <w:sz w:val="20"/>
              </w:rPr>
              <w:t xml:space="preserve">0,0</w:t>
            </w:r>
          </w:p>
        </w:tc>
        <w:tc>
          <w:tcPr>
            <w:tcW w:w="2098" w:type="dxa"/>
          </w:tcPr>
          <w:p>
            <w:pPr>
              <w:pStyle w:val="0"/>
              <w:jc w:val="center"/>
            </w:pPr>
            <w:r>
              <w:rPr>
                <w:sz w:val="20"/>
              </w:rPr>
              <w:t xml:space="preserve">9</w:t>
            </w:r>
          </w:p>
        </w:tc>
        <w:tc>
          <w:tcPr>
            <w:vMerge w:val="continue"/>
          </w:tcPr>
          <w:p/>
        </w:tc>
      </w:tr>
      <w:tr>
        <w:tc>
          <w:tcPr>
            <w:vMerge w:val="continue"/>
          </w:tcPr>
          <w:p/>
        </w:tc>
        <w:tc>
          <w:tcPr>
            <w:vMerge w:val="continue"/>
          </w:tcPr>
          <w:p/>
        </w:tc>
        <w:tc>
          <w:tcPr>
            <w:vMerge w:val="continue"/>
          </w:tcPr>
          <w:p/>
        </w:tc>
        <w:tc>
          <w:tcPr>
            <w:tcW w:w="993" w:type="dxa"/>
          </w:tcPr>
          <w:p>
            <w:pPr>
              <w:pStyle w:val="0"/>
              <w:jc w:val="center"/>
            </w:pPr>
            <w:r>
              <w:rPr>
                <w:sz w:val="20"/>
              </w:rPr>
              <w:t xml:space="preserve">2022</w:t>
            </w:r>
          </w:p>
        </w:tc>
        <w:tc>
          <w:tcPr>
            <w:tcW w:w="1417" w:type="dxa"/>
          </w:tcPr>
          <w:p>
            <w:pPr>
              <w:pStyle w:val="0"/>
              <w:jc w:val="center"/>
            </w:pPr>
            <w:r>
              <w:rPr>
                <w:sz w:val="20"/>
              </w:rPr>
              <w:t xml:space="preserve">2 736,7</w:t>
            </w:r>
          </w:p>
        </w:tc>
        <w:tc>
          <w:tcPr>
            <w:tcW w:w="1134" w:type="dxa"/>
          </w:tcPr>
          <w:p>
            <w:pPr>
              <w:pStyle w:val="0"/>
              <w:jc w:val="center"/>
            </w:pPr>
            <w:r>
              <w:rPr>
                <w:sz w:val="20"/>
              </w:rPr>
              <w:t xml:space="preserve">210,5</w:t>
            </w:r>
          </w:p>
        </w:tc>
        <w:tc>
          <w:tcPr>
            <w:tcW w:w="1531" w:type="dxa"/>
          </w:tcPr>
          <w:p>
            <w:pPr>
              <w:pStyle w:val="0"/>
              <w:jc w:val="center"/>
            </w:pPr>
            <w:r>
              <w:rPr>
                <w:sz w:val="20"/>
              </w:rPr>
              <w:t xml:space="preserve">2 420,8</w:t>
            </w:r>
          </w:p>
        </w:tc>
        <w:tc>
          <w:tcPr>
            <w:tcW w:w="1191" w:type="dxa"/>
          </w:tcPr>
          <w:p>
            <w:pPr>
              <w:pStyle w:val="0"/>
              <w:jc w:val="center"/>
            </w:pPr>
            <w:r>
              <w:rPr>
                <w:sz w:val="20"/>
              </w:rPr>
              <w:t xml:space="preserve">105,4</w:t>
            </w:r>
          </w:p>
        </w:tc>
        <w:tc>
          <w:tcPr>
            <w:tcW w:w="992" w:type="dxa"/>
          </w:tcPr>
          <w:p>
            <w:pPr>
              <w:pStyle w:val="0"/>
              <w:jc w:val="center"/>
            </w:pPr>
            <w:r>
              <w:rPr>
                <w:sz w:val="20"/>
              </w:rPr>
              <w:t xml:space="preserve">0,0</w:t>
            </w:r>
          </w:p>
        </w:tc>
        <w:tc>
          <w:tcPr>
            <w:tcW w:w="2098" w:type="dxa"/>
          </w:tcPr>
          <w:p>
            <w:pPr>
              <w:pStyle w:val="0"/>
              <w:jc w:val="center"/>
            </w:pPr>
            <w:r>
              <w:rPr>
                <w:sz w:val="20"/>
              </w:rPr>
              <w:t xml:space="preserve">3</w:t>
            </w:r>
          </w:p>
        </w:tc>
        <w:tc>
          <w:tcPr>
            <w:vMerge w:val="continue"/>
          </w:tcPr>
          <w:p/>
        </w:tc>
      </w:tr>
      <w:tr>
        <w:tc>
          <w:tcPr>
            <w:vMerge w:val="continue"/>
          </w:tcPr>
          <w:p/>
        </w:tc>
        <w:tc>
          <w:tcPr>
            <w:vMerge w:val="continue"/>
          </w:tcPr>
          <w:p/>
        </w:tc>
        <w:tc>
          <w:tcPr>
            <w:vMerge w:val="continue"/>
          </w:tcPr>
          <w:p/>
        </w:tc>
        <w:tc>
          <w:tcPr>
            <w:tcW w:w="993" w:type="dxa"/>
          </w:tcPr>
          <w:p>
            <w:pPr>
              <w:pStyle w:val="0"/>
              <w:jc w:val="center"/>
            </w:pPr>
            <w:r>
              <w:rPr>
                <w:sz w:val="20"/>
              </w:rPr>
              <w:t xml:space="preserve">2023</w:t>
            </w:r>
          </w:p>
        </w:tc>
        <w:tc>
          <w:tcPr>
            <w:tcW w:w="1417" w:type="dxa"/>
          </w:tcPr>
          <w:p>
            <w:pPr>
              <w:pStyle w:val="0"/>
              <w:jc w:val="center"/>
            </w:pPr>
            <w:r>
              <w:rPr>
                <w:sz w:val="20"/>
              </w:rPr>
              <w:t xml:space="preserve">2 538,0</w:t>
            </w:r>
          </w:p>
        </w:tc>
        <w:tc>
          <w:tcPr>
            <w:tcW w:w="1134" w:type="dxa"/>
          </w:tcPr>
          <w:p>
            <w:pPr>
              <w:pStyle w:val="0"/>
              <w:jc w:val="center"/>
            </w:pPr>
            <w:r>
              <w:rPr>
                <w:sz w:val="20"/>
              </w:rPr>
              <w:t xml:space="preserve">195,2</w:t>
            </w:r>
          </w:p>
        </w:tc>
        <w:tc>
          <w:tcPr>
            <w:tcW w:w="1531" w:type="dxa"/>
          </w:tcPr>
          <w:p>
            <w:pPr>
              <w:pStyle w:val="0"/>
              <w:jc w:val="center"/>
            </w:pPr>
            <w:r>
              <w:rPr>
                <w:sz w:val="20"/>
              </w:rPr>
              <w:t xml:space="preserve">2 245,1</w:t>
            </w:r>
          </w:p>
        </w:tc>
        <w:tc>
          <w:tcPr>
            <w:tcW w:w="1191" w:type="dxa"/>
          </w:tcPr>
          <w:p>
            <w:pPr>
              <w:pStyle w:val="0"/>
              <w:jc w:val="center"/>
            </w:pPr>
            <w:r>
              <w:rPr>
                <w:sz w:val="20"/>
              </w:rPr>
              <w:t xml:space="preserve">97,7</w:t>
            </w:r>
          </w:p>
        </w:tc>
        <w:tc>
          <w:tcPr>
            <w:tcW w:w="992" w:type="dxa"/>
          </w:tcPr>
          <w:p>
            <w:pPr>
              <w:pStyle w:val="0"/>
              <w:jc w:val="center"/>
            </w:pPr>
            <w:r>
              <w:rPr>
                <w:sz w:val="20"/>
              </w:rPr>
              <w:t xml:space="preserve">0,0</w:t>
            </w:r>
          </w:p>
        </w:tc>
        <w:tc>
          <w:tcPr>
            <w:tcW w:w="2098" w:type="dxa"/>
          </w:tcPr>
          <w:p>
            <w:pPr>
              <w:pStyle w:val="0"/>
              <w:jc w:val="center"/>
            </w:pPr>
            <w:r>
              <w:rPr>
                <w:sz w:val="20"/>
              </w:rPr>
              <w:t xml:space="preserve">1</w:t>
            </w:r>
          </w:p>
        </w:tc>
        <w:tc>
          <w:tcPr>
            <w:vMerge w:val="continue"/>
          </w:tcPr>
          <w:p/>
        </w:tc>
      </w:tr>
      <w:tr>
        <w:tc>
          <w:tcPr>
            <w:vMerge w:val="continue"/>
          </w:tcPr>
          <w:p/>
        </w:tc>
        <w:tc>
          <w:tcPr>
            <w:vMerge w:val="continue"/>
          </w:tcPr>
          <w:p/>
        </w:tc>
        <w:tc>
          <w:tcPr>
            <w:vMerge w:val="continue"/>
          </w:tcPr>
          <w:p/>
        </w:tc>
        <w:tc>
          <w:tcPr>
            <w:tcW w:w="993" w:type="dxa"/>
          </w:tcPr>
          <w:p>
            <w:pPr>
              <w:pStyle w:val="0"/>
              <w:jc w:val="center"/>
            </w:pPr>
            <w:r>
              <w:rPr>
                <w:sz w:val="20"/>
              </w:rPr>
              <w:t xml:space="preserve">2024</w:t>
            </w:r>
          </w:p>
        </w:tc>
        <w:tc>
          <w:tcPr>
            <w:tcW w:w="1417" w:type="dxa"/>
          </w:tcPr>
          <w:p>
            <w:pPr>
              <w:pStyle w:val="0"/>
              <w:jc w:val="center"/>
            </w:pPr>
            <w:r>
              <w:rPr>
                <w:sz w:val="20"/>
              </w:rPr>
              <w:t xml:space="preserve">491,5</w:t>
            </w:r>
          </w:p>
        </w:tc>
        <w:tc>
          <w:tcPr>
            <w:tcW w:w="1134" w:type="dxa"/>
          </w:tcPr>
          <w:p>
            <w:pPr>
              <w:pStyle w:val="0"/>
              <w:jc w:val="center"/>
            </w:pPr>
            <w:r>
              <w:rPr>
                <w:sz w:val="20"/>
              </w:rPr>
              <w:t xml:space="preserve">37,8</w:t>
            </w:r>
          </w:p>
        </w:tc>
        <w:tc>
          <w:tcPr>
            <w:tcW w:w="1531" w:type="dxa"/>
          </w:tcPr>
          <w:p>
            <w:pPr>
              <w:pStyle w:val="0"/>
              <w:jc w:val="center"/>
            </w:pPr>
            <w:r>
              <w:rPr>
                <w:sz w:val="20"/>
              </w:rPr>
              <w:t xml:space="preserve">434,8</w:t>
            </w:r>
          </w:p>
        </w:tc>
        <w:tc>
          <w:tcPr>
            <w:tcW w:w="1191" w:type="dxa"/>
          </w:tcPr>
          <w:p>
            <w:pPr>
              <w:pStyle w:val="0"/>
              <w:jc w:val="center"/>
            </w:pPr>
            <w:r>
              <w:rPr>
                <w:sz w:val="20"/>
              </w:rPr>
              <w:t xml:space="preserve">18,9</w:t>
            </w:r>
          </w:p>
        </w:tc>
        <w:tc>
          <w:tcPr>
            <w:tcW w:w="992" w:type="dxa"/>
          </w:tcPr>
          <w:p>
            <w:pPr>
              <w:pStyle w:val="0"/>
              <w:jc w:val="center"/>
            </w:pPr>
            <w:r>
              <w:rPr>
                <w:sz w:val="20"/>
              </w:rPr>
              <w:t xml:space="preserve">0,0</w:t>
            </w:r>
          </w:p>
        </w:tc>
        <w:tc>
          <w:tcPr>
            <w:tcW w:w="2098" w:type="dxa"/>
          </w:tcPr>
          <w:p>
            <w:pPr>
              <w:pStyle w:val="0"/>
              <w:jc w:val="center"/>
            </w:pPr>
            <w:r>
              <w:rPr>
                <w:sz w:val="20"/>
              </w:rPr>
              <w:t xml:space="preserve">2</w:t>
            </w:r>
          </w:p>
        </w:tc>
        <w:tc>
          <w:tcPr>
            <w:vMerge w:val="continue"/>
          </w:tcPr>
          <w:p/>
        </w:tc>
      </w:tr>
      <w:tr>
        <w:tc>
          <w:tcPr>
            <w:tcW w:w="1134" w:type="dxa"/>
            <w:vMerge w:val="restart"/>
          </w:tcPr>
          <w:p>
            <w:pPr>
              <w:pStyle w:val="0"/>
              <w:jc w:val="center"/>
            </w:pPr>
            <w:r>
              <w:rPr>
                <w:sz w:val="20"/>
              </w:rPr>
              <w:t xml:space="preserve">3.1.2.</w:t>
            </w:r>
          </w:p>
        </w:tc>
        <w:tc>
          <w:tcPr>
            <w:tcW w:w="1757" w:type="dxa"/>
            <w:vMerge w:val="restart"/>
          </w:tcPr>
          <w:p>
            <w:pPr>
              <w:pStyle w:val="0"/>
              <w:jc w:val="center"/>
            </w:pPr>
            <w:r>
              <w:rPr>
                <w:sz w:val="20"/>
              </w:rPr>
              <w:t xml:space="preserve">Субсидии бюджетам муниципальных образований Пензенской области на установку мемориальных знаков на воинские захоронения</w:t>
            </w:r>
          </w:p>
        </w:tc>
        <w:tc>
          <w:tcPr>
            <w:tcW w:w="2041" w:type="dxa"/>
            <w:vMerge w:val="restart"/>
          </w:tcPr>
          <w:p>
            <w:pPr>
              <w:pStyle w:val="0"/>
              <w:jc w:val="center"/>
            </w:pPr>
            <w:r>
              <w:rPr>
                <w:sz w:val="20"/>
              </w:rPr>
              <w:t xml:space="preserve">Министерство жилищно-коммунального хозяйства и гражданской защиты населения Пензенской области</w:t>
            </w:r>
          </w:p>
        </w:tc>
        <w:tc>
          <w:tcPr>
            <w:tcW w:w="993" w:type="dxa"/>
          </w:tcPr>
          <w:p>
            <w:pPr>
              <w:pStyle w:val="0"/>
              <w:jc w:val="center"/>
            </w:pPr>
            <w:r>
              <w:rPr>
                <w:sz w:val="20"/>
              </w:rPr>
              <w:t xml:space="preserve">Итого</w:t>
            </w:r>
          </w:p>
        </w:tc>
        <w:tc>
          <w:tcPr>
            <w:tcW w:w="1417" w:type="dxa"/>
          </w:tcPr>
          <w:p>
            <w:pPr>
              <w:pStyle w:val="0"/>
              <w:jc w:val="center"/>
            </w:pPr>
            <w:r>
              <w:rPr>
                <w:sz w:val="20"/>
              </w:rPr>
              <w:t xml:space="preserve">530,7</w:t>
            </w:r>
          </w:p>
        </w:tc>
        <w:tc>
          <w:tcPr>
            <w:tcW w:w="1134" w:type="dxa"/>
          </w:tcPr>
          <w:p>
            <w:pPr>
              <w:pStyle w:val="0"/>
              <w:jc w:val="center"/>
            </w:pPr>
            <w:r>
              <w:rPr>
                <w:sz w:val="20"/>
              </w:rPr>
              <w:t xml:space="preserve">36,8</w:t>
            </w:r>
          </w:p>
        </w:tc>
        <w:tc>
          <w:tcPr>
            <w:tcW w:w="1531" w:type="dxa"/>
          </w:tcPr>
          <w:p>
            <w:pPr>
              <w:pStyle w:val="0"/>
              <w:jc w:val="center"/>
            </w:pPr>
            <w:r>
              <w:rPr>
                <w:sz w:val="20"/>
              </w:rPr>
              <w:t xml:space="preserve">473,4</w:t>
            </w:r>
          </w:p>
        </w:tc>
        <w:tc>
          <w:tcPr>
            <w:tcW w:w="1191" w:type="dxa"/>
          </w:tcPr>
          <w:p>
            <w:pPr>
              <w:pStyle w:val="0"/>
              <w:jc w:val="center"/>
            </w:pPr>
            <w:r>
              <w:rPr>
                <w:sz w:val="20"/>
              </w:rPr>
              <w:t xml:space="preserve">20,5</w:t>
            </w:r>
          </w:p>
        </w:tc>
        <w:tc>
          <w:tcPr>
            <w:tcW w:w="992" w:type="dxa"/>
          </w:tcPr>
          <w:p>
            <w:pPr>
              <w:pStyle w:val="0"/>
              <w:jc w:val="center"/>
            </w:pPr>
            <w:r>
              <w:rPr>
                <w:sz w:val="20"/>
              </w:rPr>
              <w:t xml:space="preserve">0,0</w:t>
            </w:r>
          </w:p>
        </w:tc>
        <w:tc>
          <w:tcPr>
            <w:tcW w:w="2098" w:type="dxa"/>
          </w:tcPr>
          <w:p>
            <w:pPr>
              <w:pStyle w:val="0"/>
              <w:jc w:val="center"/>
            </w:pPr>
            <w:r>
              <w:rPr>
                <w:sz w:val="20"/>
              </w:rPr>
              <w:t xml:space="preserve">Количество установленных мемориальных знаков, ед.</w:t>
            </w:r>
          </w:p>
        </w:tc>
        <w:tc>
          <w:tcPr>
            <w:tcW w:w="1361" w:type="dxa"/>
            <w:vMerge w:val="restart"/>
          </w:tcPr>
          <w:p>
            <w:pPr>
              <w:pStyle w:val="0"/>
              <w:jc w:val="center"/>
            </w:pPr>
            <w:r>
              <w:rPr>
                <w:sz w:val="20"/>
              </w:rPr>
              <w:t xml:space="preserve">N 3, 3.2</w:t>
            </w:r>
          </w:p>
        </w:tc>
      </w:tr>
      <w:tr>
        <w:tc>
          <w:tcPr>
            <w:vMerge w:val="continue"/>
          </w:tcPr>
          <w:p/>
        </w:tc>
        <w:tc>
          <w:tcPr>
            <w:vMerge w:val="continue"/>
          </w:tcPr>
          <w:p/>
        </w:tc>
        <w:tc>
          <w:tcPr>
            <w:vMerge w:val="continue"/>
          </w:tcPr>
          <w:p/>
        </w:tc>
        <w:tc>
          <w:tcPr>
            <w:tcW w:w="993" w:type="dxa"/>
          </w:tcPr>
          <w:p>
            <w:pPr>
              <w:pStyle w:val="0"/>
              <w:jc w:val="center"/>
            </w:pPr>
            <w:r>
              <w:rPr>
                <w:sz w:val="20"/>
              </w:rPr>
              <w:t xml:space="preserve">2019</w:t>
            </w:r>
          </w:p>
        </w:tc>
        <w:tc>
          <w:tcPr>
            <w:tcW w:w="1417" w:type="dxa"/>
          </w:tcPr>
          <w:p>
            <w:pPr>
              <w:pStyle w:val="0"/>
              <w:jc w:val="center"/>
            </w:pPr>
            <w:r>
              <w:rPr>
                <w:sz w:val="20"/>
              </w:rPr>
              <w:t xml:space="preserve">108,7</w:t>
            </w:r>
          </w:p>
        </w:tc>
        <w:tc>
          <w:tcPr>
            <w:tcW w:w="1134" w:type="dxa"/>
          </w:tcPr>
          <w:p>
            <w:pPr>
              <w:pStyle w:val="0"/>
              <w:jc w:val="center"/>
            </w:pPr>
            <w:r>
              <w:rPr>
                <w:sz w:val="20"/>
              </w:rPr>
              <w:t xml:space="preserve">4,4</w:t>
            </w:r>
          </w:p>
        </w:tc>
        <w:tc>
          <w:tcPr>
            <w:tcW w:w="1531" w:type="dxa"/>
          </w:tcPr>
          <w:p>
            <w:pPr>
              <w:pStyle w:val="0"/>
              <w:jc w:val="center"/>
            </w:pPr>
            <w:r>
              <w:rPr>
                <w:sz w:val="20"/>
              </w:rPr>
              <w:t xml:space="preserve">100,0</w:t>
            </w:r>
          </w:p>
        </w:tc>
        <w:tc>
          <w:tcPr>
            <w:tcW w:w="1191" w:type="dxa"/>
          </w:tcPr>
          <w:p>
            <w:pPr>
              <w:pStyle w:val="0"/>
              <w:jc w:val="center"/>
            </w:pPr>
            <w:r>
              <w:rPr>
                <w:sz w:val="20"/>
              </w:rPr>
              <w:t xml:space="preserve">4,3</w:t>
            </w:r>
          </w:p>
        </w:tc>
        <w:tc>
          <w:tcPr>
            <w:tcW w:w="992" w:type="dxa"/>
          </w:tcPr>
          <w:p>
            <w:pPr>
              <w:pStyle w:val="0"/>
              <w:jc w:val="center"/>
            </w:pPr>
            <w:r>
              <w:rPr>
                <w:sz w:val="20"/>
              </w:rPr>
              <w:t xml:space="preserve">0,0</w:t>
            </w:r>
          </w:p>
        </w:tc>
        <w:tc>
          <w:tcPr>
            <w:tcW w:w="2098" w:type="dxa"/>
          </w:tcPr>
          <w:p>
            <w:pPr>
              <w:pStyle w:val="0"/>
              <w:jc w:val="center"/>
            </w:pPr>
            <w:r>
              <w:rPr>
                <w:sz w:val="20"/>
              </w:rPr>
              <w:t xml:space="preserve">15</w:t>
            </w:r>
          </w:p>
        </w:tc>
        <w:tc>
          <w:tcPr>
            <w:vMerge w:val="continue"/>
          </w:tcPr>
          <w:p/>
        </w:tc>
      </w:tr>
      <w:tr>
        <w:tc>
          <w:tcPr>
            <w:vMerge w:val="continue"/>
          </w:tcPr>
          <w:p/>
        </w:tc>
        <w:tc>
          <w:tcPr>
            <w:vMerge w:val="continue"/>
          </w:tcPr>
          <w:p/>
        </w:tc>
        <w:tc>
          <w:tcPr>
            <w:vMerge w:val="continue"/>
          </w:tcPr>
          <w:p/>
        </w:tc>
        <w:tc>
          <w:tcPr>
            <w:tcW w:w="993" w:type="dxa"/>
          </w:tcPr>
          <w:p>
            <w:pPr>
              <w:pStyle w:val="0"/>
              <w:jc w:val="center"/>
            </w:pPr>
            <w:r>
              <w:rPr>
                <w:sz w:val="20"/>
              </w:rPr>
              <w:t xml:space="preserve">2020</w:t>
            </w:r>
          </w:p>
        </w:tc>
        <w:tc>
          <w:tcPr>
            <w:tcW w:w="1417" w:type="dxa"/>
          </w:tcPr>
          <w:p>
            <w:pPr>
              <w:pStyle w:val="0"/>
              <w:jc w:val="center"/>
            </w:pPr>
            <w:r>
              <w:rPr>
                <w:sz w:val="20"/>
              </w:rPr>
              <w:t xml:space="preserve">210,7</w:t>
            </w:r>
          </w:p>
        </w:tc>
        <w:tc>
          <w:tcPr>
            <w:tcW w:w="1134" w:type="dxa"/>
          </w:tcPr>
          <w:p>
            <w:pPr>
              <w:pStyle w:val="0"/>
              <w:jc w:val="center"/>
            </w:pPr>
            <w:r>
              <w:rPr>
                <w:sz w:val="20"/>
              </w:rPr>
              <w:t xml:space="preserve">16,2</w:t>
            </w:r>
          </w:p>
        </w:tc>
        <w:tc>
          <w:tcPr>
            <w:tcW w:w="1531" w:type="dxa"/>
          </w:tcPr>
          <w:p>
            <w:pPr>
              <w:pStyle w:val="0"/>
              <w:jc w:val="center"/>
            </w:pPr>
            <w:r>
              <w:rPr>
                <w:sz w:val="20"/>
              </w:rPr>
              <w:t xml:space="preserve">186,4</w:t>
            </w:r>
          </w:p>
        </w:tc>
        <w:tc>
          <w:tcPr>
            <w:tcW w:w="1191" w:type="dxa"/>
          </w:tcPr>
          <w:p>
            <w:pPr>
              <w:pStyle w:val="0"/>
              <w:jc w:val="center"/>
            </w:pPr>
            <w:r>
              <w:rPr>
                <w:sz w:val="20"/>
              </w:rPr>
              <w:t xml:space="preserve">8,1</w:t>
            </w:r>
          </w:p>
        </w:tc>
        <w:tc>
          <w:tcPr>
            <w:tcW w:w="992" w:type="dxa"/>
          </w:tcPr>
          <w:p>
            <w:pPr>
              <w:pStyle w:val="0"/>
              <w:jc w:val="center"/>
            </w:pPr>
            <w:r>
              <w:rPr>
                <w:sz w:val="20"/>
              </w:rPr>
              <w:t xml:space="preserve">0,0</w:t>
            </w:r>
          </w:p>
        </w:tc>
        <w:tc>
          <w:tcPr>
            <w:tcW w:w="2098" w:type="dxa"/>
          </w:tcPr>
          <w:p>
            <w:pPr>
              <w:pStyle w:val="0"/>
              <w:jc w:val="center"/>
            </w:pPr>
            <w:r>
              <w:rPr>
                <w:sz w:val="20"/>
              </w:rPr>
              <w:t xml:space="preserve">16</w:t>
            </w:r>
          </w:p>
        </w:tc>
        <w:tc>
          <w:tcPr>
            <w:vMerge w:val="continue"/>
          </w:tcPr>
          <w:p/>
        </w:tc>
      </w:tr>
      <w:tr>
        <w:tc>
          <w:tcPr>
            <w:vMerge w:val="continue"/>
          </w:tcPr>
          <w:p/>
        </w:tc>
        <w:tc>
          <w:tcPr>
            <w:vMerge w:val="continue"/>
          </w:tcPr>
          <w:p/>
        </w:tc>
        <w:tc>
          <w:tcPr>
            <w:vMerge w:val="continue"/>
          </w:tcPr>
          <w:p/>
        </w:tc>
        <w:tc>
          <w:tcPr>
            <w:tcW w:w="993" w:type="dxa"/>
          </w:tcPr>
          <w:p>
            <w:pPr>
              <w:pStyle w:val="0"/>
              <w:jc w:val="center"/>
            </w:pPr>
            <w:r>
              <w:rPr>
                <w:sz w:val="20"/>
              </w:rPr>
              <w:t xml:space="preserve">2021</w:t>
            </w:r>
          </w:p>
        </w:tc>
        <w:tc>
          <w:tcPr>
            <w:tcW w:w="1417" w:type="dxa"/>
          </w:tcPr>
          <w:p>
            <w:pPr>
              <w:pStyle w:val="0"/>
              <w:jc w:val="center"/>
            </w:pPr>
            <w:r>
              <w:rPr>
                <w:sz w:val="20"/>
              </w:rPr>
              <w:t xml:space="preserve">132,1</w:t>
            </w:r>
          </w:p>
        </w:tc>
        <w:tc>
          <w:tcPr>
            <w:tcW w:w="1134" w:type="dxa"/>
          </w:tcPr>
          <w:p>
            <w:pPr>
              <w:pStyle w:val="0"/>
              <w:jc w:val="center"/>
            </w:pPr>
            <w:r>
              <w:rPr>
                <w:sz w:val="20"/>
              </w:rPr>
              <w:t xml:space="preserve">10,2</w:t>
            </w:r>
          </w:p>
        </w:tc>
        <w:tc>
          <w:tcPr>
            <w:tcW w:w="1531" w:type="dxa"/>
          </w:tcPr>
          <w:p>
            <w:pPr>
              <w:pStyle w:val="0"/>
              <w:jc w:val="center"/>
            </w:pPr>
            <w:r>
              <w:rPr>
                <w:sz w:val="20"/>
              </w:rPr>
              <w:t xml:space="preserve">116,8</w:t>
            </w:r>
          </w:p>
        </w:tc>
        <w:tc>
          <w:tcPr>
            <w:tcW w:w="1191" w:type="dxa"/>
          </w:tcPr>
          <w:p>
            <w:pPr>
              <w:pStyle w:val="0"/>
              <w:jc w:val="center"/>
            </w:pPr>
            <w:r>
              <w:rPr>
                <w:sz w:val="20"/>
              </w:rPr>
              <w:t xml:space="preserve">5,1</w:t>
            </w:r>
          </w:p>
        </w:tc>
        <w:tc>
          <w:tcPr>
            <w:tcW w:w="992" w:type="dxa"/>
          </w:tcPr>
          <w:p>
            <w:pPr>
              <w:pStyle w:val="0"/>
              <w:jc w:val="center"/>
            </w:pPr>
            <w:r>
              <w:rPr>
                <w:sz w:val="20"/>
              </w:rPr>
              <w:t xml:space="preserve">0,0</w:t>
            </w:r>
          </w:p>
        </w:tc>
        <w:tc>
          <w:tcPr>
            <w:tcW w:w="2098" w:type="dxa"/>
          </w:tcPr>
          <w:p>
            <w:pPr>
              <w:pStyle w:val="0"/>
              <w:jc w:val="center"/>
            </w:pPr>
            <w:r>
              <w:rPr>
                <w:sz w:val="20"/>
              </w:rPr>
              <w:t xml:space="preserve">11</w:t>
            </w:r>
          </w:p>
        </w:tc>
        <w:tc>
          <w:tcPr>
            <w:vMerge w:val="continue"/>
          </w:tcPr>
          <w:p/>
        </w:tc>
      </w:tr>
      <w:tr>
        <w:tc>
          <w:tcPr>
            <w:vMerge w:val="continue"/>
          </w:tcPr>
          <w:p/>
        </w:tc>
        <w:tc>
          <w:tcPr>
            <w:vMerge w:val="continue"/>
          </w:tcPr>
          <w:p/>
        </w:tc>
        <w:tc>
          <w:tcPr>
            <w:vMerge w:val="continue"/>
          </w:tcPr>
          <w:p/>
        </w:tc>
        <w:tc>
          <w:tcPr>
            <w:tcW w:w="993" w:type="dxa"/>
          </w:tcPr>
          <w:p>
            <w:pPr>
              <w:pStyle w:val="0"/>
              <w:jc w:val="center"/>
            </w:pPr>
            <w:r>
              <w:rPr>
                <w:sz w:val="20"/>
              </w:rPr>
              <w:t xml:space="preserve">2022</w:t>
            </w:r>
          </w:p>
        </w:tc>
        <w:tc>
          <w:tcPr>
            <w:tcW w:w="1417" w:type="dxa"/>
          </w:tcPr>
          <w:p>
            <w:pPr>
              <w:pStyle w:val="0"/>
              <w:jc w:val="center"/>
            </w:pPr>
            <w:r>
              <w:rPr>
                <w:sz w:val="20"/>
              </w:rPr>
              <w:t xml:space="preserve">39,6</w:t>
            </w:r>
          </w:p>
        </w:tc>
        <w:tc>
          <w:tcPr>
            <w:tcW w:w="1134" w:type="dxa"/>
          </w:tcPr>
          <w:p>
            <w:pPr>
              <w:pStyle w:val="0"/>
              <w:jc w:val="center"/>
            </w:pPr>
            <w:r>
              <w:rPr>
                <w:sz w:val="20"/>
              </w:rPr>
              <w:t xml:space="preserve">3,0</w:t>
            </w:r>
          </w:p>
        </w:tc>
        <w:tc>
          <w:tcPr>
            <w:tcW w:w="1531" w:type="dxa"/>
          </w:tcPr>
          <w:p>
            <w:pPr>
              <w:pStyle w:val="0"/>
              <w:jc w:val="center"/>
            </w:pPr>
            <w:r>
              <w:rPr>
                <w:sz w:val="20"/>
              </w:rPr>
              <w:t xml:space="preserve">35,1</w:t>
            </w:r>
          </w:p>
        </w:tc>
        <w:tc>
          <w:tcPr>
            <w:tcW w:w="1191" w:type="dxa"/>
          </w:tcPr>
          <w:p>
            <w:pPr>
              <w:pStyle w:val="0"/>
              <w:jc w:val="center"/>
            </w:pPr>
            <w:r>
              <w:rPr>
                <w:sz w:val="20"/>
              </w:rPr>
              <w:t xml:space="preserve">1,5</w:t>
            </w:r>
          </w:p>
        </w:tc>
        <w:tc>
          <w:tcPr>
            <w:tcW w:w="992" w:type="dxa"/>
          </w:tcPr>
          <w:p>
            <w:pPr>
              <w:pStyle w:val="0"/>
              <w:jc w:val="center"/>
            </w:pPr>
            <w:r>
              <w:rPr>
                <w:sz w:val="20"/>
              </w:rPr>
              <w:t xml:space="preserve">0,0</w:t>
            </w:r>
          </w:p>
        </w:tc>
        <w:tc>
          <w:tcPr>
            <w:tcW w:w="2098" w:type="dxa"/>
          </w:tcPr>
          <w:p>
            <w:pPr>
              <w:pStyle w:val="0"/>
              <w:jc w:val="center"/>
            </w:pPr>
            <w:r>
              <w:rPr>
                <w:sz w:val="20"/>
              </w:rPr>
              <w:t xml:space="preserve">3</w:t>
            </w:r>
          </w:p>
        </w:tc>
        <w:tc>
          <w:tcPr>
            <w:vMerge w:val="continue"/>
          </w:tcPr>
          <w:p/>
        </w:tc>
      </w:tr>
      <w:tr>
        <w:tc>
          <w:tcPr>
            <w:vMerge w:val="continue"/>
          </w:tcPr>
          <w:p/>
        </w:tc>
        <w:tc>
          <w:tcPr>
            <w:vMerge w:val="continue"/>
          </w:tcPr>
          <w:p/>
        </w:tc>
        <w:tc>
          <w:tcPr>
            <w:vMerge w:val="continue"/>
          </w:tcPr>
          <w:p/>
        </w:tc>
        <w:tc>
          <w:tcPr>
            <w:tcW w:w="993" w:type="dxa"/>
          </w:tcPr>
          <w:p>
            <w:pPr>
              <w:pStyle w:val="0"/>
              <w:jc w:val="center"/>
            </w:pPr>
            <w:r>
              <w:rPr>
                <w:sz w:val="20"/>
              </w:rPr>
              <w:t xml:space="preserve">2023</w:t>
            </w:r>
          </w:p>
        </w:tc>
        <w:tc>
          <w:tcPr>
            <w:tcW w:w="1417" w:type="dxa"/>
          </w:tcPr>
          <w:p>
            <w:pPr>
              <w:pStyle w:val="0"/>
              <w:jc w:val="center"/>
            </w:pPr>
            <w:r>
              <w:rPr>
                <w:sz w:val="20"/>
              </w:rPr>
              <w:t xml:space="preserve">13,2</w:t>
            </w:r>
          </w:p>
        </w:tc>
        <w:tc>
          <w:tcPr>
            <w:tcW w:w="1134" w:type="dxa"/>
          </w:tcPr>
          <w:p>
            <w:pPr>
              <w:pStyle w:val="0"/>
              <w:jc w:val="center"/>
            </w:pPr>
            <w:r>
              <w:rPr>
                <w:sz w:val="20"/>
              </w:rPr>
              <w:t xml:space="preserve">1,0</w:t>
            </w:r>
          </w:p>
        </w:tc>
        <w:tc>
          <w:tcPr>
            <w:tcW w:w="1531" w:type="dxa"/>
          </w:tcPr>
          <w:p>
            <w:pPr>
              <w:pStyle w:val="0"/>
              <w:jc w:val="center"/>
            </w:pPr>
            <w:r>
              <w:rPr>
                <w:sz w:val="20"/>
              </w:rPr>
              <w:t xml:space="preserve">11,7</w:t>
            </w:r>
          </w:p>
        </w:tc>
        <w:tc>
          <w:tcPr>
            <w:tcW w:w="1191" w:type="dxa"/>
          </w:tcPr>
          <w:p>
            <w:pPr>
              <w:pStyle w:val="0"/>
              <w:jc w:val="center"/>
            </w:pPr>
            <w:r>
              <w:rPr>
                <w:sz w:val="20"/>
              </w:rPr>
              <w:t xml:space="preserve">0,5</w:t>
            </w:r>
          </w:p>
        </w:tc>
        <w:tc>
          <w:tcPr>
            <w:tcW w:w="992" w:type="dxa"/>
          </w:tcPr>
          <w:p>
            <w:pPr>
              <w:pStyle w:val="0"/>
              <w:jc w:val="center"/>
            </w:pPr>
            <w:r>
              <w:rPr>
                <w:sz w:val="20"/>
              </w:rPr>
              <w:t xml:space="preserve">0,0</w:t>
            </w:r>
          </w:p>
        </w:tc>
        <w:tc>
          <w:tcPr>
            <w:tcW w:w="2098" w:type="dxa"/>
          </w:tcPr>
          <w:p>
            <w:pPr>
              <w:pStyle w:val="0"/>
              <w:jc w:val="center"/>
            </w:pPr>
            <w:r>
              <w:rPr>
                <w:sz w:val="20"/>
              </w:rPr>
              <w:t xml:space="preserve">1</w:t>
            </w:r>
          </w:p>
        </w:tc>
        <w:tc>
          <w:tcPr>
            <w:vMerge w:val="continue"/>
          </w:tcPr>
          <w:p/>
        </w:tc>
      </w:tr>
      <w:tr>
        <w:tc>
          <w:tcPr>
            <w:vMerge w:val="continue"/>
          </w:tcPr>
          <w:p/>
        </w:tc>
        <w:tc>
          <w:tcPr>
            <w:vMerge w:val="continue"/>
          </w:tcPr>
          <w:p/>
        </w:tc>
        <w:tc>
          <w:tcPr>
            <w:vMerge w:val="continue"/>
          </w:tcPr>
          <w:p/>
        </w:tc>
        <w:tc>
          <w:tcPr>
            <w:tcW w:w="993" w:type="dxa"/>
          </w:tcPr>
          <w:p>
            <w:pPr>
              <w:pStyle w:val="0"/>
              <w:jc w:val="center"/>
            </w:pPr>
            <w:r>
              <w:rPr>
                <w:sz w:val="20"/>
              </w:rPr>
              <w:t xml:space="preserve">2024</w:t>
            </w:r>
          </w:p>
        </w:tc>
        <w:tc>
          <w:tcPr>
            <w:tcW w:w="1417" w:type="dxa"/>
          </w:tcPr>
          <w:p>
            <w:pPr>
              <w:pStyle w:val="0"/>
              <w:jc w:val="center"/>
            </w:pPr>
            <w:r>
              <w:rPr>
                <w:sz w:val="20"/>
              </w:rPr>
              <w:t xml:space="preserve">26,4</w:t>
            </w:r>
          </w:p>
        </w:tc>
        <w:tc>
          <w:tcPr>
            <w:tcW w:w="1134" w:type="dxa"/>
          </w:tcPr>
          <w:p>
            <w:pPr>
              <w:pStyle w:val="0"/>
              <w:jc w:val="center"/>
            </w:pPr>
            <w:r>
              <w:rPr>
                <w:sz w:val="20"/>
              </w:rPr>
              <w:t xml:space="preserve">2,0</w:t>
            </w:r>
          </w:p>
        </w:tc>
        <w:tc>
          <w:tcPr>
            <w:tcW w:w="1531" w:type="dxa"/>
          </w:tcPr>
          <w:p>
            <w:pPr>
              <w:pStyle w:val="0"/>
              <w:jc w:val="center"/>
            </w:pPr>
            <w:r>
              <w:rPr>
                <w:sz w:val="20"/>
              </w:rPr>
              <w:t xml:space="preserve">23,4</w:t>
            </w:r>
          </w:p>
        </w:tc>
        <w:tc>
          <w:tcPr>
            <w:tcW w:w="1191" w:type="dxa"/>
          </w:tcPr>
          <w:p>
            <w:pPr>
              <w:pStyle w:val="0"/>
              <w:jc w:val="center"/>
            </w:pPr>
            <w:r>
              <w:rPr>
                <w:sz w:val="20"/>
              </w:rPr>
              <w:t xml:space="preserve">1,0</w:t>
            </w:r>
          </w:p>
        </w:tc>
        <w:tc>
          <w:tcPr>
            <w:tcW w:w="992" w:type="dxa"/>
          </w:tcPr>
          <w:p>
            <w:pPr>
              <w:pStyle w:val="0"/>
              <w:jc w:val="center"/>
            </w:pPr>
            <w:r>
              <w:rPr>
                <w:sz w:val="20"/>
              </w:rPr>
              <w:t xml:space="preserve">0,0</w:t>
            </w:r>
          </w:p>
        </w:tc>
        <w:tc>
          <w:tcPr>
            <w:tcW w:w="2098" w:type="dxa"/>
          </w:tcPr>
          <w:p>
            <w:pPr>
              <w:pStyle w:val="0"/>
              <w:jc w:val="center"/>
            </w:pPr>
            <w:r>
              <w:rPr>
                <w:sz w:val="20"/>
              </w:rPr>
              <w:t xml:space="preserve">2</w:t>
            </w:r>
          </w:p>
        </w:tc>
        <w:tc>
          <w:tcPr>
            <w:vMerge w:val="continue"/>
          </w:tcPr>
          <w:p/>
        </w:tc>
      </w:tr>
      <w:tr>
        <w:tc>
          <w:tcPr>
            <w:tcW w:w="1134" w:type="dxa"/>
            <w:vMerge w:val="restart"/>
          </w:tcPr>
          <w:p>
            <w:pPr>
              <w:pStyle w:val="0"/>
              <w:jc w:val="center"/>
            </w:pPr>
            <w:r>
              <w:rPr>
                <w:sz w:val="20"/>
              </w:rPr>
              <w:t xml:space="preserve">3.1.3.</w:t>
            </w:r>
          </w:p>
        </w:tc>
        <w:tc>
          <w:tcPr>
            <w:tcW w:w="1757" w:type="dxa"/>
            <w:vMerge w:val="restart"/>
          </w:tcPr>
          <w:p>
            <w:pPr>
              <w:pStyle w:val="0"/>
              <w:jc w:val="center"/>
            </w:pPr>
            <w:r>
              <w:rPr>
                <w:sz w:val="20"/>
              </w:rPr>
              <w:t xml:space="preserve">Субсидии бюджетам муниципальных образований Пензенской области для нанесения на мемориальные сооружения имен погибших при защите Отечества</w:t>
            </w:r>
          </w:p>
        </w:tc>
        <w:tc>
          <w:tcPr>
            <w:tcW w:w="2041" w:type="dxa"/>
            <w:vMerge w:val="restart"/>
          </w:tcPr>
          <w:p>
            <w:pPr>
              <w:pStyle w:val="0"/>
              <w:jc w:val="center"/>
            </w:pPr>
            <w:r>
              <w:rPr>
                <w:sz w:val="20"/>
              </w:rPr>
              <w:t xml:space="preserve">Министерство жилищно-коммунального хозяйства и гражданской защиты населения Пензенской области</w:t>
            </w:r>
          </w:p>
        </w:tc>
        <w:tc>
          <w:tcPr>
            <w:tcW w:w="993" w:type="dxa"/>
          </w:tcPr>
          <w:p>
            <w:pPr>
              <w:pStyle w:val="0"/>
              <w:jc w:val="center"/>
            </w:pPr>
            <w:r>
              <w:rPr>
                <w:sz w:val="20"/>
              </w:rPr>
              <w:t xml:space="preserve">Итого</w:t>
            </w:r>
          </w:p>
        </w:tc>
        <w:tc>
          <w:tcPr>
            <w:tcW w:w="1417" w:type="dxa"/>
          </w:tcPr>
          <w:p>
            <w:pPr>
              <w:pStyle w:val="0"/>
              <w:jc w:val="center"/>
            </w:pPr>
            <w:r>
              <w:rPr>
                <w:sz w:val="20"/>
              </w:rPr>
              <w:t xml:space="preserve">967,8</w:t>
            </w:r>
          </w:p>
        </w:tc>
        <w:tc>
          <w:tcPr>
            <w:tcW w:w="1134" w:type="dxa"/>
          </w:tcPr>
          <w:p>
            <w:pPr>
              <w:pStyle w:val="0"/>
              <w:jc w:val="center"/>
            </w:pPr>
            <w:r>
              <w:rPr>
                <w:sz w:val="20"/>
              </w:rPr>
              <w:t xml:space="preserve">68,5</w:t>
            </w:r>
          </w:p>
        </w:tc>
        <w:tc>
          <w:tcPr>
            <w:tcW w:w="1531" w:type="dxa"/>
          </w:tcPr>
          <w:p>
            <w:pPr>
              <w:pStyle w:val="0"/>
              <w:jc w:val="center"/>
            </w:pPr>
            <w:r>
              <w:rPr>
                <w:sz w:val="20"/>
              </w:rPr>
              <w:t xml:space="preserve">861,8</w:t>
            </w:r>
          </w:p>
        </w:tc>
        <w:tc>
          <w:tcPr>
            <w:tcW w:w="1191" w:type="dxa"/>
          </w:tcPr>
          <w:p>
            <w:pPr>
              <w:pStyle w:val="0"/>
              <w:jc w:val="center"/>
            </w:pPr>
            <w:r>
              <w:rPr>
                <w:sz w:val="20"/>
              </w:rPr>
              <w:t xml:space="preserve">37,5</w:t>
            </w:r>
          </w:p>
        </w:tc>
        <w:tc>
          <w:tcPr>
            <w:tcW w:w="992" w:type="dxa"/>
          </w:tcPr>
          <w:p>
            <w:pPr>
              <w:pStyle w:val="0"/>
              <w:jc w:val="center"/>
            </w:pPr>
            <w:r>
              <w:rPr>
                <w:sz w:val="20"/>
              </w:rPr>
              <w:t xml:space="preserve">0,0</w:t>
            </w:r>
          </w:p>
        </w:tc>
        <w:tc>
          <w:tcPr>
            <w:tcW w:w="2098" w:type="dxa"/>
          </w:tcPr>
          <w:p>
            <w:pPr>
              <w:pStyle w:val="0"/>
              <w:jc w:val="center"/>
            </w:pPr>
            <w:r>
              <w:rPr>
                <w:sz w:val="20"/>
              </w:rPr>
              <w:t xml:space="preserve">Количество нанесенных на мемориальные сооружения имен погибших при защите Отечества, ед.</w:t>
            </w:r>
          </w:p>
        </w:tc>
        <w:tc>
          <w:tcPr>
            <w:tcW w:w="1361" w:type="dxa"/>
            <w:vMerge w:val="restart"/>
          </w:tcPr>
          <w:p>
            <w:pPr>
              <w:pStyle w:val="0"/>
              <w:jc w:val="center"/>
            </w:pPr>
            <w:r>
              <w:rPr>
                <w:sz w:val="20"/>
              </w:rPr>
              <w:t xml:space="preserve">N 3, 3.3</w:t>
            </w:r>
          </w:p>
        </w:tc>
      </w:tr>
      <w:tr>
        <w:tc>
          <w:tcPr>
            <w:vMerge w:val="continue"/>
          </w:tcPr>
          <w:p/>
        </w:tc>
        <w:tc>
          <w:tcPr>
            <w:vMerge w:val="continue"/>
          </w:tcPr>
          <w:p/>
        </w:tc>
        <w:tc>
          <w:tcPr>
            <w:vMerge w:val="continue"/>
          </w:tcPr>
          <w:p/>
        </w:tc>
        <w:tc>
          <w:tcPr>
            <w:tcW w:w="993" w:type="dxa"/>
          </w:tcPr>
          <w:p>
            <w:pPr>
              <w:pStyle w:val="0"/>
              <w:jc w:val="center"/>
            </w:pPr>
            <w:r>
              <w:rPr>
                <w:sz w:val="20"/>
              </w:rPr>
              <w:t xml:space="preserve">2019</w:t>
            </w:r>
          </w:p>
        </w:tc>
        <w:tc>
          <w:tcPr>
            <w:tcW w:w="1417" w:type="dxa"/>
          </w:tcPr>
          <w:p>
            <w:pPr>
              <w:pStyle w:val="0"/>
              <w:jc w:val="center"/>
            </w:pPr>
            <w:r>
              <w:rPr>
                <w:sz w:val="20"/>
              </w:rPr>
              <w:t xml:space="preserve">163,0</w:t>
            </w:r>
          </w:p>
        </w:tc>
        <w:tc>
          <w:tcPr>
            <w:tcW w:w="1134" w:type="dxa"/>
          </w:tcPr>
          <w:p>
            <w:pPr>
              <w:pStyle w:val="0"/>
              <w:jc w:val="center"/>
            </w:pPr>
            <w:r>
              <w:rPr>
                <w:sz w:val="20"/>
              </w:rPr>
              <w:t xml:space="preserve">6,5</w:t>
            </w:r>
          </w:p>
        </w:tc>
        <w:tc>
          <w:tcPr>
            <w:tcW w:w="1531" w:type="dxa"/>
          </w:tcPr>
          <w:p>
            <w:pPr>
              <w:pStyle w:val="0"/>
              <w:jc w:val="center"/>
            </w:pPr>
            <w:r>
              <w:rPr>
                <w:sz w:val="20"/>
              </w:rPr>
              <w:t xml:space="preserve">150,0</w:t>
            </w:r>
          </w:p>
        </w:tc>
        <w:tc>
          <w:tcPr>
            <w:tcW w:w="1191" w:type="dxa"/>
          </w:tcPr>
          <w:p>
            <w:pPr>
              <w:pStyle w:val="0"/>
              <w:jc w:val="center"/>
            </w:pPr>
            <w:r>
              <w:rPr>
                <w:sz w:val="20"/>
              </w:rPr>
              <w:t xml:space="preserve">6,5</w:t>
            </w:r>
          </w:p>
        </w:tc>
        <w:tc>
          <w:tcPr>
            <w:tcW w:w="992" w:type="dxa"/>
          </w:tcPr>
          <w:p>
            <w:pPr>
              <w:pStyle w:val="0"/>
              <w:jc w:val="center"/>
            </w:pPr>
            <w:r>
              <w:rPr>
                <w:sz w:val="20"/>
              </w:rPr>
              <w:t xml:space="preserve">0,0</w:t>
            </w:r>
          </w:p>
        </w:tc>
        <w:tc>
          <w:tcPr>
            <w:tcW w:w="2098" w:type="dxa"/>
          </w:tcPr>
          <w:p>
            <w:pPr>
              <w:pStyle w:val="0"/>
              <w:jc w:val="center"/>
            </w:pPr>
            <w:r>
              <w:rPr>
                <w:sz w:val="20"/>
              </w:rPr>
              <w:t xml:space="preserve">263</w:t>
            </w:r>
          </w:p>
        </w:tc>
        <w:tc>
          <w:tcPr>
            <w:vMerge w:val="continue"/>
          </w:tcPr>
          <w:p/>
        </w:tc>
      </w:tr>
      <w:tr>
        <w:tc>
          <w:tcPr>
            <w:vMerge w:val="continue"/>
          </w:tcPr>
          <w:p/>
        </w:tc>
        <w:tc>
          <w:tcPr>
            <w:vMerge w:val="continue"/>
          </w:tcPr>
          <w:p/>
        </w:tc>
        <w:tc>
          <w:tcPr>
            <w:vMerge w:val="continue"/>
          </w:tcPr>
          <w:p/>
        </w:tc>
        <w:tc>
          <w:tcPr>
            <w:tcW w:w="993" w:type="dxa"/>
          </w:tcPr>
          <w:p>
            <w:pPr>
              <w:pStyle w:val="0"/>
              <w:jc w:val="center"/>
            </w:pPr>
            <w:r>
              <w:rPr>
                <w:sz w:val="20"/>
              </w:rPr>
              <w:t xml:space="preserve">2020</w:t>
            </w:r>
          </w:p>
        </w:tc>
        <w:tc>
          <w:tcPr>
            <w:tcW w:w="1417" w:type="dxa"/>
          </w:tcPr>
          <w:p>
            <w:pPr>
              <w:pStyle w:val="0"/>
              <w:jc w:val="center"/>
            </w:pPr>
            <w:r>
              <w:rPr>
                <w:sz w:val="20"/>
              </w:rPr>
              <w:t xml:space="preserve">462,6</w:t>
            </w:r>
          </w:p>
        </w:tc>
        <w:tc>
          <w:tcPr>
            <w:tcW w:w="1134" w:type="dxa"/>
          </w:tcPr>
          <w:p>
            <w:pPr>
              <w:pStyle w:val="0"/>
              <w:jc w:val="center"/>
            </w:pPr>
            <w:r>
              <w:rPr>
                <w:sz w:val="20"/>
              </w:rPr>
              <w:t xml:space="preserve">35,6</w:t>
            </w:r>
          </w:p>
        </w:tc>
        <w:tc>
          <w:tcPr>
            <w:tcW w:w="1531" w:type="dxa"/>
          </w:tcPr>
          <w:p>
            <w:pPr>
              <w:pStyle w:val="0"/>
              <w:jc w:val="center"/>
            </w:pPr>
            <w:r>
              <w:rPr>
                <w:sz w:val="20"/>
              </w:rPr>
              <w:t xml:space="preserve">409,2</w:t>
            </w:r>
          </w:p>
        </w:tc>
        <w:tc>
          <w:tcPr>
            <w:tcW w:w="1191" w:type="dxa"/>
          </w:tcPr>
          <w:p>
            <w:pPr>
              <w:pStyle w:val="0"/>
              <w:jc w:val="center"/>
            </w:pPr>
            <w:r>
              <w:rPr>
                <w:sz w:val="20"/>
              </w:rPr>
              <w:t xml:space="preserve">17,8</w:t>
            </w:r>
          </w:p>
        </w:tc>
        <w:tc>
          <w:tcPr>
            <w:tcW w:w="992" w:type="dxa"/>
          </w:tcPr>
          <w:p>
            <w:pPr>
              <w:pStyle w:val="0"/>
              <w:jc w:val="center"/>
            </w:pPr>
            <w:r>
              <w:rPr>
                <w:sz w:val="20"/>
              </w:rPr>
              <w:t xml:space="preserve">0,0</w:t>
            </w:r>
          </w:p>
        </w:tc>
        <w:tc>
          <w:tcPr>
            <w:tcW w:w="2098" w:type="dxa"/>
          </w:tcPr>
          <w:p>
            <w:pPr>
              <w:pStyle w:val="0"/>
              <w:jc w:val="center"/>
            </w:pPr>
            <w:r>
              <w:rPr>
                <w:sz w:val="20"/>
              </w:rPr>
              <w:t xml:space="preserve">542</w:t>
            </w:r>
          </w:p>
        </w:tc>
        <w:tc>
          <w:tcPr>
            <w:vMerge w:val="continue"/>
          </w:tcPr>
          <w:p/>
        </w:tc>
      </w:tr>
      <w:tr>
        <w:tc>
          <w:tcPr>
            <w:vMerge w:val="continue"/>
          </w:tcPr>
          <w:p/>
        </w:tc>
        <w:tc>
          <w:tcPr>
            <w:vMerge w:val="continue"/>
          </w:tcPr>
          <w:p/>
        </w:tc>
        <w:tc>
          <w:tcPr>
            <w:vMerge w:val="continue"/>
          </w:tcPr>
          <w:p/>
        </w:tc>
        <w:tc>
          <w:tcPr>
            <w:tcW w:w="993" w:type="dxa"/>
          </w:tcPr>
          <w:p>
            <w:pPr>
              <w:pStyle w:val="0"/>
              <w:jc w:val="center"/>
            </w:pPr>
            <w:r>
              <w:rPr>
                <w:sz w:val="20"/>
              </w:rPr>
              <w:t xml:space="preserve">2021</w:t>
            </w:r>
          </w:p>
        </w:tc>
        <w:tc>
          <w:tcPr>
            <w:tcW w:w="1417" w:type="dxa"/>
          </w:tcPr>
          <w:p>
            <w:pPr>
              <w:pStyle w:val="0"/>
              <w:jc w:val="center"/>
            </w:pPr>
            <w:r>
              <w:rPr>
                <w:sz w:val="20"/>
              </w:rPr>
              <w:t xml:space="preserve">10,4</w:t>
            </w:r>
          </w:p>
        </w:tc>
        <w:tc>
          <w:tcPr>
            <w:tcW w:w="1134" w:type="dxa"/>
          </w:tcPr>
          <w:p>
            <w:pPr>
              <w:pStyle w:val="0"/>
              <w:jc w:val="center"/>
            </w:pPr>
            <w:r>
              <w:rPr>
                <w:sz w:val="20"/>
              </w:rPr>
              <w:t xml:space="preserve">0,8</w:t>
            </w:r>
          </w:p>
        </w:tc>
        <w:tc>
          <w:tcPr>
            <w:tcW w:w="1531" w:type="dxa"/>
          </w:tcPr>
          <w:p>
            <w:pPr>
              <w:pStyle w:val="0"/>
              <w:jc w:val="center"/>
            </w:pPr>
            <w:r>
              <w:rPr>
                <w:sz w:val="20"/>
              </w:rPr>
              <w:t xml:space="preserve">9,2</w:t>
            </w:r>
          </w:p>
        </w:tc>
        <w:tc>
          <w:tcPr>
            <w:tcW w:w="1191" w:type="dxa"/>
          </w:tcPr>
          <w:p>
            <w:pPr>
              <w:pStyle w:val="0"/>
              <w:jc w:val="center"/>
            </w:pPr>
            <w:r>
              <w:rPr>
                <w:sz w:val="20"/>
              </w:rPr>
              <w:t xml:space="preserve">0,4</w:t>
            </w:r>
          </w:p>
        </w:tc>
        <w:tc>
          <w:tcPr>
            <w:tcW w:w="992" w:type="dxa"/>
          </w:tcPr>
          <w:p>
            <w:pPr>
              <w:pStyle w:val="0"/>
              <w:jc w:val="center"/>
            </w:pPr>
            <w:r>
              <w:rPr>
                <w:sz w:val="20"/>
              </w:rPr>
              <w:t xml:space="preserve">0,0</w:t>
            </w:r>
          </w:p>
        </w:tc>
        <w:tc>
          <w:tcPr>
            <w:tcW w:w="2098" w:type="dxa"/>
          </w:tcPr>
          <w:p>
            <w:pPr>
              <w:pStyle w:val="0"/>
              <w:jc w:val="center"/>
            </w:pPr>
            <w:r>
              <w:rPr>
                <w:sz w:val="20"/>
              </w:rPr>
              <w:t xml:space="preserve">43</w:t>
            </w:r>
          </w:p>
        </w:tc>
        <w:tc>
          <w:tcPr>
            <w:vMerge w:val="continue"/>
          </w:tcPr>
          <w:p/>
        </w:tc>
      </w:tr>
      <w:tr>
        <w:tc>
          <w:tcPr>
            <w:vMerge w:val="continue"/>
          </w:tcPr>
          <w:p/>
        </w:tc>
        <w:tc>
          <w:tcPr>
            <w:vMerge w:val="continue"/>
          </w:tcPr>
          <w:p/>
        </w:tc>
        <w:tc>
          <w:tcPr>
            <w:vMerge w:val="continue"/>
          </w:tcPr>
          <w:p/>
        </w:tc>
        <w:tc>
          <w:tcPr>
            <w:tcW w:w="993" w:type="dxa"/>
          </w:tcPr>
          <w:p>
            <w:pPr>
              <w:pStyle w:val="0"/>
              <w:jc w:val="center"/>
            </w:pPr>
            <w:r>
              <w:rPr>
                <w:sz w:val="20"/>
              </w:rPr>
              <w:t xml:space="preserve">2022</w:t>
            </w:r>
          </w:p>
        </w:tc>
        <w:tc>
          <w:tcPr>
            <w:tcW w:w="1417" w:type="dxa"/>
          </w:tcPr>
          <w:p>
            <w:pPr>
              <w:pStyle w:val="0"/>
              <w:jc w:val="center"/>
            </w:pPr>
            <w:r>
              <w:rPr>
                <w:sz w:val="20"/>
              </w:rPr>
              <w:t xml:space="preserve">280,8</w:t>
            </w:r>
          </w:p>
        </w:tc>
        <w:tc>
          <w:tcPr>
            <w:tcW w:w="1134" w:type="dxa"/>
          </w:tcPr>
          <w:p>
            <w:pPr>
              <w:pStyle w:val="0"/>
              <w:jc w:val="center"/>
            </w:pPr>
            <w:r>
              <w:rPr>
                <w:sz w:val="20"/>
              </w:rPr>
              <w:t xml:space="preserve">21,6</w:t>
            </w:r>
          </w:p>
        </w:tc>
        <w:tc>
          <w:tcPr>
            <w:tcW w:w="1531" w:type="dxa"/>
          </w:tcPr>
          <w:p>
            <w:pPr>
              <w:pStyle w:val="0"/>
              <w:jc w:val="center"/>
            </w:pPr>
            <w:r>
              <w:rPr>
                <w:sz w:val="20"/>
              </w:rPr>
              <w:t xml:space="preserve">248,4</w:t>
            </w:r>
          </w:p>
        </w:tc>
        <w:tc>
          <w:tcPr>
            <w:tcW w:w="1191" w:type="dxa"/>
          </w:tcPr>
          <w:p>
            <w:pPr>
              <w:pStyle w:val="0"/>
              <w:jc w:val="center"/>
            </w:pPr>
            <w:r>
              <w:rPr>
                <w:sz w:val="20"/>
              </w:rPr>
              <w:t xml:space="preserve">10,8</w:t>
            </w:r>
          </w:p>
        </w:tc>
        <w:tc>
          <w:tcPr>
            <w:tcW w:w="992" w:type="dxa"/>
          </w:tcPr>
          <w:p>
            <w:pPr>
              <w:pStyle w:val="0"/>
              <w:jc w:val="center"/>
            </w:pPr>
            <w:r>
              <w:rPr>
                <w:sz w:val="20"/>
              </w:rPr>
              <w:t xml:space="preserve">0,0</w:t>
            </w:r>
          </w:p>
        </w:tc>
        <w:tc>
          <w:tcPr>
            <w:tcW w:w="2098" w:type="dxa"/>
          </w:tcPr>
          <w:p>
            <w:pPr>
              <w:pStyle w:val="0"/>
              <w:jc w:val="center"/>
            </w:pPr>
            <w:r>
              <w:rPr>
                <w:sz w:val="20"/>
              </w:rPr>
              <w:t xml:space="preserve">15</w:t>
            </w:r>
          </w:p>
        </w:tc>
        <w:tc>
          <w:tcPr>
            <w:vMerge w:val="continue"/>
          </w:tcPr>
          <w:p/>
        </w:tc>
      </w:tr>
      <w:tr>
        <w:tc>
          <w:tcPr>
            <w:vMerge w:val="continue"/>
          </w:tcPr>
          <w:p/>
        </w:tc>
        <w:tc>
          <w:tcPr>
            <w:vMerge w:val="continue"/>
          </w:tcPr>
          <w:p/>
        </w:tc>
        <w:tc>
          <w:tcPr>
            <w:vMerge w:val="continue"/>
          </w:tcPr>
          <w:p/>
        </w:tc>
        <w:tc>
          <w:tcPr>
            <w:tcW w:w="993" w:type="dxa"/>
          </w:tcPr>
          <w:p>
            <w:pPr>
              <w:pStyle w:val="0"/>
              <w:jc w:val="center"/>
            </w:pPr>
            <w:r>
              <w:rPr>
                <w:sz w:val="20"/>
              </w:rPr>
              <w:t xml:space="preserve">2023</w:t>
            </w:r>
          </w:p>
        </w:tc>
        <w:tc>
          <w:tcPr>
            <w:tcW w:w="1417" w:type="dxa"/>
          </w:tcPr>
          <w:p>
            <w:pPr>
              <w:pStyle w:val="0"/>
              <w:jc w:val="center"/>
            </w:pPr>
            <w:r>
              <w:rPr>
                <w:sz w:val="20"/>
              </w:rPr>
              <w:t xml:space="preserve">48,9</w:t>
            </w:r>
          </w:p>
        </w:tc>
        <w:tc>
          <w:tcPr>
            <w:tcW w:w="1134" w:type="dxa"/>
          </w:tcPr>
          <w:p>
            <w:pPr>
              <w:pStyle w:val="0"/>
              <w:jc w:val="center"/>
            </w:pPr>
            <w:r>
              <w:rPr>
                <w:sz w:val="20"/>
              </w:rPr>
              <w:t xml:space="preserve">3,8</w:t>
            </w:r>
          </w:p>
        </w:tc>
        <w:tc>
          <w:tcPr>
            <w:tcW w:w="1531" w:type="dxa"/>
          </w:tcPr>
          <w:p>
            <w:pPr>
              <w:pStyle w:val="0"/>
              <w:jc w:val="center"/>
            </w:pPr>
            <w:r>
              <w:rPr>
                <w:sz w:val="20"/>
              </w:rPr>
              <w:t xml:space="preserve">43,2</w:t>
            </w:r>
          </w:p>
        </w:tc>
        <w:tc>
          <w:tcPr>
            <w:tcW w:w="1191" w:type="dxa"/>
          </w:tcPr>
          <w:p>
            <w:pPr>
              <w:pStyle w:val="0"/>
              <w:jc w:val="center"/>
            </w:pPr>
            <w:r>
              <w:rPr>
                <w:sz w:val="20"/>
              </w:rPr>
              <w:t xml:space="preserve">1,9</w:t>
            </w:r>
          </w:p>
        </w:tc>
        <w:tc>
          <w:tcPr>
            <w:tcW w:w="992" w:type="dxa"/>
          </w:tcPr>
          <w:p>
            <w:pPr>
              <w:pStyle w:val="0"/>
              <w:jc w:val="center"/>
            </w:pPr>
            <w:r>
              <w:rPr>
                <w:sz w:val="20"/>
              </w:rPr>
              <w:t xml:space="preserve">0,0</w:t>
            </w:r>
          </w:p>
        </w:tc>
        <w:tc>
          <w:tcPr>
            <w:tcW w:w="2098" w:type="dxa"/>
          </w:tcPr>
          <w:p>
            <w:pPr>
              <w:pStyle w:val="0"/>
              <w:jc w:val="center"/>
            </w:pPr>
            <w:r>
              <w:rPr>
                <w:sz w:val="20"/>
              </w:rPr>
              <w:t xml:space="preserve">47</w:t>
            </w:r>
          </w:p>
        </w:tc>
        <w:tc>
          <w:tcPr>
            <w:vMerge w:val="continue"/>
          </w:tcPr>
          <w:p/>
        </w:tc>
      </w:tr>
      <w:tr>
        <w:tc>
          <w:tcPr>
            <w:vMerge w:val="continue"/>
          </w:tcPr>
          <w:p/>
        </w:tc>
        <w:tc>
          <w:tcPr>
            <w:vMerge w:val="continue"/>
          </w:tcPr>
          <w:p/>
        </w:tc>
        <w:tc>
          <w:tcPr>
            <w:vMerge w:val="continue"/>
          </w:tcPr>
          <w:p/>
        </w:tc>
        <w:tc>
          <w:tcPr>
            <w:tcW w:w="993" w:type="dxa"/>
          </w:tcPr>
          <w:p>
            <w:pPr>
              <w:pStyle w:val="0"/>
              <w:jc w:val="center"/>
            </w:pPr>
            <w:r>
              <w:rPr>
                <w:sz w:val="20"/>
              </w:rPr>
              <w:t xml:space="preserve">2024</w:t>
            </w:r>
          </w:p>
        </w:tc>
        <w:tc>
          <w:tcPr>
            <w:tcW w:w="1417" w:type="dxa"/>
          </w:tcPr>
          <w:p>
            <w:pPr>
              <w:pStyle w:val="0"/>
              <w:jc w:val="center"/>
            </w:pPr>
            <w:r>
              <w:rPr>
                <w:sz w:val="20"/>
              </w:rPr>
              <w:t xml:space="preserve">2,1</w:t>
            </w:r>
          </w:p>
        </w:tc>
        <w:tc>
          <w:tcPr>
            <w:tcW w:w="1134" w:type="dxa"/>
          </w:tcPr>
          <w:p>
            <w:pPr>
              <w:pStyle w:val="0"/>
              <w:jc w:val="center"/>
            </w:pPr>
            <w:r>
              <w:rPr>
                <w:sz w:val="20"/>
              </w:rPr>
              <w:t xml:space="preserve">0,2</w:t>
            </w:r>
          </w:p>
        </w:tc>
        <w:tc>
          <w:tcPr>
            <w:tcW w:w="1531" w:type="dxa"/>
          </w:tcPr>
          <w:p>
            <w:pPr>
              <w:pStyle w:val="0"/>
              <w:jc w:val="center"/>
            </w:pPr>
            <w:r>
              <w:rPr>
                <w:sz w:val="20"/>
              </w:rPr>
              <w:t xml:space="preserve">1,8</w:t>
            </w:r>
          </w:p>
        </w:tc>
        <w:tc>
          <w:tcPr>
            <w:tcW w:w="1191" w:type="dxa"/>
          </w:tcPr>
          <w:p>
            <w:pPr>
              <w:pStyle w:val="0"/>
              <w:jc w:val="center"/>
            </w:pPr>
            <w:r>
              <w:rPr>
                <w:sz w:val="20"/>
              </w:rPr>
              <w:t xml:space="preserve">0,1</w:t>
            </w:r>
          </w:p>
        </w:tc>
        <w:tc>
          <w:tcPr>
            <w:tcW w:w="992" w:type="dxa"/>
          </w:tcPr>
          <w:p>
            <w:pPr>
              <w:pStyle w:val="0"/>
              <w:jc w:val="center"/>
            </w:pPr>
            <w:r>
              <w:rPr>
                <w:sz w:val="20"/>
              </w:rPr>
              <w:t xml:space="preserve">0,0</w:t>
            </w:r>
          </w:p>
        </w:tc>
        <w:tc>
          <w:tcPr>
            <w:tcW w:w="2098" w:type="dxa"/>
          </w:tcPr>
          <w:p>
            <w:pPr>
              <w:pStyle w:val="0"/>
              <w:jc w:val="center"/>
            </w:pPr>
            <w:r>
              <w:rPr>
                <w:sz w:val="20"/>
              </w:rPr>
              <w:t xml:space="preserve">2</w:t>
            </w:r>
          </w:p>
        </w:tc>
        <w:tc>
          <w:tcPr>
            <w:vMerge w:val="continue"/>
          </w:tcPr>
          <w:p/>
        </w:tc>
      </w:tr>
      <w:tr>
        <w:tc>
          <w:tcPr>
            <w:tcW w:w="1134" w:type="dxa"/>
            <w:vMerge w:val="restart"/>
          </w:tcPr>
          <w:p>
            <w:pPr>
              <w:pStyle w:val="0"/>
              <w:jc w:val="center"/>
            </w:pPr>
            <w:r>
              <w:rPr>
                <w:sz w:val="20"/>
              </w:rPr>
              <w:t xml:space="preserve">3.1.4.</w:t>
            </w:r>
          </w:p>
        </w:tc>
        <w:tc>
          <w:tcPr>
            <w:tcW w:w="1757" w:type="dxa"/>
            <w:vMerge w:val="restart"/>
          </w:tcPr>
          <w:p>
            <w:pPr>
              <w:pStyle w:val="0"/>
              <w:jc w:val="center"/>
            </w:pPr>
            <w:r>
              <w:rPr>
                <w:sz w:val="20"/>
              </w:rPr>
              <w:t xml:space="preserve">Обустройство мест захоронения останков погибших при защите Отечества, обнаруженных в ходе проведения поисковых работ</w:t>
            </w:r>
          </w:p>
        </w:tc>
        <w:tc>
          <w:tcPr>
            <w:tcW w:w="2041" w:type="dxa"/>
            <w:vMerge w:val="restart"/>
          </w:tcPr>
          <w:p>
            <w:pPr>
              <w:pStyle w:val="0"/>
              <w:jc w:val="center"/>
            </w:pPr>
            <w:r>
              <w:rPr>
                <w:sz w:val="20"/>
              </w:rPr>
              <w:t xml:space="preserve">Министерство жилищно-коммунального хозяйства и гражданской защиты населения Пензенской области</w:t>
            </w:r>
          </w:p>
        </w:tc>
        <w:tc>
          <w:tcPr>
            <w:tcW w:w="993" w:type="dxa"/>
          </w:tcPr>
          <w:p>
            <w:pPr>
              <w:pStyle w:val="0"/>
              <w:jc w:val="center"/>
            </w:pPr>
            <w:r>
              <w:rPr>
                <w:sz w:val="20"/>
              </w:rPr>
              <w:t xml:space="preserve">Итого</w:t>
            </w:r>
          </w:p>
        </w:tc>
        <w:tc>
          <w:tcPr>
            <w:tcW w:w="1417" w:type="dxa"/>
          </w:tcPr>
          <w:p>
            <w:pPr>
              <w:pStyle w:val="0"/>
              <w:jc w:val="center"/>
            </w:pPr>
            <w:r>
              <w:rPr>
                <w:sz w:val="20"/>
              </w:rPr>
              <w:t xml:space="preserve">0,0</w:t>
            </w:r>
          </w:p>
        </w:tc>
        <w:tc>
          <w:tcPr>
            <w:tcW w:w="1134" w:type="dxa"/>
          </w:tcPr>
          <w:p>
            <w:pPr>
              <w:pStyle w:val="0"/>
              <w:jc w:val="center"/>
            </w:pPr>
            <w:r>
              <w:rPr>
                <w:sz w:val="20"/>
              </w:rPr>
              <w:t xml:space="preserve">0,0</w:t>
            </w:r>
          </w:p>
        </w:tc>
        <w:tc>
          <w:tcPr>
            <w:tcW w:w="1531" w:type="dxa"/>
          </w:tcPr>
          <w:p>
            <w:pPr>
              <w:pStyle w:val="0"/>
              <w:jc w:val="center"/>
            </w:pPr>
            <w:r>
              <w:rPr>
                <w:sz w:val="20"/>
              </w:rPr>
              <w:t xml:space="preserve">0,0</w:t>
            </w:r>
          </w:p>
        </w:tc>
        <w:tc>
          <w:tcPr>
            <w:tcW w:w="1191" w:type="dxa"/>
          </w:tcPr>
          <w:p>
            <w:pPr>
              <w:pStyle w:val="0"/>
              <w:jc w:val="center"/>
            </w:pPr>
            <w:r>
              <w:rPr>
                <w:sz w:val="20"/>
              </w:rPr>
              <w:t xml:space="preserve">0,0</w:t>
            </w:r>
          </w:p>
        </w:tc>
        <w:tc>
          <w:tcPr>
            <w:tcW w:w="992" w:type="dxa"/>
          </w:tcPr>
          <w:p>
            <w:pPr>
              <w:pStyle w:val="0"/>
              <w:jc w:val="center"/>
            </w:pPr>
            <w:r>
              <w:rPr>
                <w:sz w:val="20"/>
              </w:rPr>
              <w:t xml:space="preserve">0,0</w:t>
            </w:r>
          </w:p>
        </w:tc>
        <w:tc>
          <w:tcPr>
            <w:tcW w:w="2098" w:type="dxa"/>
          </w:tcPr>
          <w:p>
            <w:pPr>
              <w:pStyle w:val="0"/>
              <w:jc w:val="center"/>
            </w:pPr>
            <w:r>
              <w:rPr>
                <w:sz w:val="20"/>
              </w:rPr>
              <w:t xml:space="preserve">Количество обустроенных мест захоронений останков погибших при защите Отечества, обнаруженных в ходе проведения поисковых работ, ед.</w:t>
            </w:r>
          </w:p>
        </w:tc>
        <w:tc>
          <w:tcPr>
            <w:tcW w:w="1361" w:type="dxa"/>
            <w:vMerge w:val="restart"/>
          </w:tcPr>
          <w:p>
            <w:pPr>
              <w:pStyle w:val="0"/>
              <w:jc w:val="center"/>
            </w:pPr>
            <w:r>
              <w:rPr>
                <w:sz w:val="20"/>
              </w:rPr>
              <w:t xml:space="preserve">N 3</w:t>
            </w:r>
          </w:p>
        </w:tc>
      </w:tr>
      <w:tr>
        <w:tc>
          <w:tcPr>
            <w:vMerge w:val="continue"/>
          </w:tcPr>
          <w:p/>
        </w:tc>
        <w:tc>
          <w:tcPr>
            <w:vMerge w:val="continue"/>
          </w:tcPr>
          <w:p/>
        </w:tc>
        <w:tc>
          <w:tcPr>
            <w:vMerge w:val="continue"/>
          </w:tcPr>
          <w:p/>
        </w:tc>
        <w:tc>
          <w:tcPr>
            <w:tcW w:w="993" w:type="dxa"/>
          </w:tcPr>
          <w:p>
            <w:pPr>
              <w:pStyle w:val="0"/>
              <w:jc w:val="center"/>
            </w:pPr>
            <w:r>
              <w:rPr>
                <w:sz w:val="20"/>
              </w:rPr>
              <w:t xml:space="preserve">2019</w:t>
            </w:r>
          </w:p>
        </w:tc>
        <w:tc>
          <w:tcPr>
            <w:tcW w:w="1417" w:type="dxa"/>
          </w:tcPr>
          <w:p>
            <w:pPr>
              <w:pStyle w:val="0"/>
              <w:jc w:val="center"/>
            </w:pPr>
            <w:r>
              <w:rPr>
                <w:sz w:val="20"/>
              </w:rPr>
              <w:t xml:space="preserve">0,0</w:t>
            </w:r>
          </w:p>
        </w:tc>
        <w:tc>
          <w:tcPr>
            <w:tcW w:w="1134" w:type="dxa"/>
          </w:tcPr>
          <w:p>
            <w:pPr>
              <w:pStyle w:val="0"/>
              <w:jc w:val="center"/>
            </w:pPr>
            <w:r>
              <w:rPr>
                <w:sz w:val="20"/>
              </w:rPr>
              <w:t xml:space="preserve">0,0</w:t>
            </w:r>
          </w:p>
        </w:tc>
        <w:tc>
          <w:tcPr>
            <w:tcW w:w="1531" w:type="dxa"/>
          </w:tcPr>
          <w:p>
            <w:pPr>
              <w:pStyle w:val="0"/>
              <w:jc w:val="center"/>
            </w:pPr>
            <w:r>
              <w:rPr>
                <w:sz w:val="20"/>
              </w:rPr>
              <w:t xml:space="preserve">0,0</w:t>
            </w:r>
          </w:p>
        </w:tc>
        <w:tc>
          <w:tcPr>
            <w:tcW w:w="1191" w:type="dxa"/>
          </w:tcPr>
          <w:p>
            <w:pPr>
              <w:pStyle w:val="0"/>
              <w:jc w:val="center"/>
            </w:pPr>
            <w:r>
              <w:rPr>
                <w:sz w:val="20"/>
              </w:rPr>
              <w:t xml:space="preserve">0,0</w:t>
            </w:r>
          </w:p>
        </w:tc>
        <w:tc>
          <w:tcPr>
            <w:tcW w:w="992" w:type="dxa"/>
          </w:tcPr>
          <w:p>
            <w:pPr>
              <w:pStyle w:val="0"/>
              <w:jc w:val="center"/>
            </w:pPr>
            <w:r>
              <w:rPr>
                <w:sz w:val="20"/>
              </w:rPr>
              <w:t xml:space="preserve">0,0</w:t>
            </w:r>
          </w:p>
        </w:tc>
        <w:tc>
          <w:tcPr>
            <w:tcW w:w="2098" w:type="dxa"/>
          </w:tcPr>
          <w:p>
            <w:pPr>
              <w:pStyle w:val="0"/>
              <w:jc w:val="center"/>
            </w:pPr>
            <w:r>
              <w:rPr>
                <w:sz w:val="20"/>
              </w:rPr>
              <w:t xml:space="preserve">0</w:t>
            </w:r>
          </w:p>
        </w:tc>
        <w:tc>
          <w:tcPr>
            <w:vMerge w:val="continue"/>
          </w:tcPr>
          <w:p/>
        </w:tc>
      </w:tr>
      <w:tr>
        <w:tc>
          <w:tcPr>
            <w:vMerge w:val="continue"/>
          </w:tcPr>
          <w:p/>
        </w:tc>
        <w:tc>
          <w:tcPr>
            <w:vMerge w:val="continue"/>
          </w:tcPr>
          <w:p/>
        </w:tc>
        <w:tc>
          <w:tcPr>
            <w:vMerge w:val="continue"/>
          </w:tcPr>
          <w:p/>
        </w:tc>
        <w:tc>
          <w:tcPr>
            <w:tcW w:w="993" w:type="dxa"/>
          </w:tcPr>
          <w:p>
            <w:pPr>
              <w:pStyle w:val="0"/>
              <w:jc w:val="center"/>
            </w:pPr>
            <w:r>
              <w:rPr>
                <w:sz w:val="20"/>
              </w:rPr>
              <w:t xml:space="preserve">2020</w:t>
            </w:r>
          </w:p>
        </w:tc>
        <w:tc>
          <w:tcPr>
            <w:tcW w:w="1417" w:type="dxa"/>
          </w:tcPr>
          <w:p>
            <w:pPr>
              <w:pStyle w:val="0"/>
              <w:jc w:val="center"/>
            </w:pPr>
            <w:r>
              <w:rPr>
                <w:sz w:val="20"/>
              </w:rPr>
              <w:t xml:space="preserve">0,0</w:t>
            </w:r>
          </w:p>
        </w:tc>
        <w:tc>
          <w:tcPr>
            <w:tcW w:w="1134" w:type="dxa"/>
          </w:tcPr>
          <w:p>
            <w:pPr>
              <w:pStyle w:val="0"/>
              <w:jc w:val="center"/>
            </w:pPr>
            <w:r>
              <w:rPr>
                <w:sz w:val="20"/>
              </w:rPr>
              <w:t xml:space="preserve">0,0</w:t>
            </w:r>
          </w:p>
        </w:tc>
        <w:tc>
          <w:tcPr>
            <w:tcW w:w="1531" w:type="dxa"/>
          </w:tcPr>
          <w:p>
            <w:pPr>
              <w:pStyle w:val="0"/>
              <w:jc w:val="center"/>
            </w:pPr>
            <w:r>
              <w:rPr>
                <w:sz w:val="20"/>
              </w:rPr>
              <w:t xml:space="preserve">0,0</w:t>
            </w:r>
          </w:p>
        </w:tc>
        <w:tc>
          <w:tcPr>
            <w:tcW w:w="1191" w:type="dxa"/>
          </w:tcPr>
          <w:p>
            <w:pPr>
              <w:pStyle w:val="0"/>
              <w:jc w:val="center"/>
            </w:pPr>
            <w:r>
              <w:rPr>
                <w:sz w:val="20"/>
              </w:rPr>
              <w:t xml:space="preserve">0,0</w:t>
            </w:r>
          </w:p>
        </w:tc>
        <w:tc>
          <w:tcPr>
            <w:tcW w:w="992" w:type="dxa"/>
          </w:tcPr>
          <w:p>
            <w:pPr>
              <w:pStyle w:val="0"/>
              <w:jc w:val="center"/>
            </w:pPr>
            <w:r>
              <w:rPr>
                <w:sz w:val="20"/>
              </w:rPr>
              <w:t xml:space="preserve">0,0</w:t>
            </w:r>
          </w:p>
        </w:tc>
        <w:tc>
          <w:tcPr>
            <w:tcW w:w="2098" w:type="dxa"/>
          </w:tcPr>
          <w:p>
            <w:pPr>
              <w:pStyle w:val="0"/>
              <w:jc w:val="center"/>
            </w:pPr>
            <w:r>
              <w:rPr>
                <w:sz w:val="20"/>
              </w:rPr>
              <w:t xml:space="preserve">0</w:t>
            </w:r>
          </w:p>
        </w:tc>
        <w:tc>
          <w:tcPr>
            <w:vMerge w:val="continue"/>
          </w:tcPr>
          <w:p/>
        </w:tc>
      </w:tr>
      <w:tr>
        <w:tc>
          <w:tcPr>
            <w:vMerge w:val="continue"/>
          </w:tcPr>
          <w:p/>
        </w:tc>
        <w:tc>
          <w:tcPr>
            <w:vMerge w:val="continue"/>
          </w:tcPr>
          <w:p/>
        </w:tc>
        <w:tc>
          <w:tcPr>
            <w:vMerge w:val="continue"/>
          </w:tcPr>
          <w:p/>
        </w:tc>
        <w:tc>
          <w:tcPr>
            <w:tcW w:w="993" w:type="dxa"/>
          </w:tcPr>
          <w:p>
            <w:pPr>
              <w:pStyle w:val="0"/>
              <w:jc w:val="center"/>
            </w:pPr>
            <w:r>
              <w:rPr>
                <w:sz w:val="20"/>
              </w:rPr>
              <w:t xml:space="preserve">2021</w:t>
            </w:r>
          </w:p>
        </w:tc>
        <w:tc>
          <w:tcPr>
            <w:tcW w:w="1417" w:type="dxa"/>
          </w:tcPr>
          <w:p>
            <w:pPr>
              <w:pStyle w:val="0"/>
              <w:jc w:val="center"/>
            </w:pPr>
            <w:r>
              <w:rPr>
                <w:sz w:val="20"/>
              </w:rPr>
              <w:t xml:space="preserve">0,0</w:t>
            </w:r>
          </w:p>
        </w:tc>
        <w:tc>
          <w:tcPr>
            <w:tcW w:w="1134" w:type="dxa"/>
          </w:tcPr>
          <w:p>
            <w:pPr>
              <w:pStyle w:val="0"/>
              <w:jc w:val="center"/>
            </w:pPr>
            <w:r>
              <w:rPr>
                <w:sz w:val="20"/>
              </w:rPr>
              <w:t xml:space="preserve">0,0</w:t>
            </w:r>
          </w:p>
        </w:tc>
        <w:tc>
          <w:tcPr>
            <w:tcW w:w="1531" w:type="dxa"/>
          </w:tcPr>
          <w:p>
            <w:pPr>
              <w:pStyle w:val="0"/>
              <w:jc w:val="center"/>
            </w:pPr>
            <w:r>
              <w:rPr>
                <w:sz w:val="20"/>
              </w:rPr>
              <w:t xml:space="preserve">0,0</w:t>
            </w:r>
          </w:p>
        </w:tc>
        <w:tc>
          <w:tcPr>
            <w:tcW w:w="1191" w:type="dxa"/>
          </w:tcPr>
          <w:p>
            <w:pPr>
              <w:pStyle w:val="0"/>
              <w:jc w:val="center"/>
            </w:pPr>
            <w:r>
              <w:rPr>
                <w:sz w:val="20"/>
              </w:rPr>
              <w:t xml:space="preserve">0,0</w:t>
            </w:r>
          </w:p>
        </w:tc>
        <w:tc>
          <w:tcPr>
            <w:tcW w:w="992" w:type="dxa"/>
          </w:tcPr>
          <w:p>
            <w:pPr>
              <w:pStyle w:val="0"/>
              <w:jc w:val="center"/>
            </w:pPr>
            <w:r>
              <w:rPr>
                <w:sz w:val="20"/>
              </w:rPr>
              <w:t xml:space="preserve">0,0</w:t>
            </w:r>
          </w:p>
        </w:tc>
        <w:tc>
          <w:tcPr>
            <w:tcW w:w="2098" w:type="dxa"/>
          </w:tcPr>
          <w:p>
            <w:pPr>
              <w:pStyle w:val="0"/>
              <w:jc w:val="center"/>
            </w:pPr>
            <w:r>
              <w:rPr>
                <w:sz w:val="20"/>
              </w:rPr>
              <w:t xml:space="preserve">0</w:t>
            </w:r>
          </w:p>
        </w:tc>
        <w:tc>
          <w:tcPr>
            <w:vMerge w:val="continue"/>
          </w:tcPr>
          <w:p/>
        </w:tc>
      </w:tr>
      <w:tr>
        <w:tc>
          <w:tcPr>
            <w:vMerge w:val="continue"/>
          </w:tcPr>
          <w:p/>
        </w:tc>
        <w:tc>
          <w:tcPr>
            <w:vMerge w:val="continue"/>
          </w:tcPr>
          <w:p/>
        </w:tc>
        <w:tc>
          <w:tcPr>
            <w:vMerge w:val="continue"/>
          </w:tcPr>
          <w:p/>
        </w:tc>
        <w:tc>
          <w:tcPr>
            <w:tcW w:w="993" w:type="dxa"/>
          </w:tcPr>
          <w:p>
            <w:pPr>
              <w:pStyle w:val="0"/>
              <w:jc w:val="center"/>
            </w:pPr>
            <w:r>
              <w:rPr>
                <w:sz w:val="20"/>
              </w:rPr>
              <w:t xml:space="preserve">2022</w:t>
            </w:r>
          </w:p>
        </w:tc>
        <w:tc>
          <w:tcPr>
            <w:tcW w:w="1417" w:type="dxa"/>
          </w:tcPr>
          <w:p>
            <w:pPr>
              <w:pStyle w:val="0"/>
              <w:jc w:val="center"/>
            </w:pPr>
            <w:r>
              <w:rPr>
                <w:sz w:val="20"/>
              </w:rPr>
              <w:t xml:space="preserve">0,0</w:t>
            </w:r>
          </w:p>
        </w:tc>
        <w:tc>
          <w:tcPr>
            <w:tcW w:w="1134" w:type="dxa"/>
          </w:tcPr>
          <w:p>
            <w:pPr>
              <w:pStyle w:val="0"/>
              <w:jc w:val="center"/>
            </w:pPr>
            <w:r>
              <w:rPr>
                <w:sz w:val="20"/>
              </w:rPr>
              <w:t xml:space="preserve">0,0</w:t>
            </w:r>
          </w:p>
        </w:tc>
        <w:tc>
          <w:tcPr>
            <w:tcW w:w="1531" w:type="dxa"/>
          </w:tcPr>
          <w:p>
            <w:pPr>
              <w:pStyle w:val="0"/>
              <w:jc w:val="center"/>
            </w:pPr>
            <w:r>
              <w:rPr>
                <w:sz w:val="20"/>
              </w:rPr>
              <w:t xml:space="preserve">0,0</w:t>
            </w:r>
          </w:p>
        </w:tc>
        <w:tc>
          <w:tcPr>
            <w:tcW w:w="1191" w:type="dxa"/>
          </w:tcPr>
          <w:p>
            <w:pPr>
              <w:pStyle w:val="0"/>
              <w:jc w:val="center"/>
            </w:pPr>
            <w:r>
              <w:rPr>
                <w:sz w:val="20"/>
              </w:rPr>
              <w:t xml:space="preserve">0,0</w:t>
            </w:r>
          </w:p>
        </w:tc>
        <w:tc>
          <w:tcPr>
            <w:tcW w:w="992" w:type="dxa"/>
          </w:tcPr>
          <w:p>
            <w:pPr>
              <w:pStyle w:val="0"/>
              <w:jc w:val="center"/>
            </w:pPr>
            <w:r>
              <w:rPr>
                <w:sz w:val="20"/>
              </w:rPr>
              <w:t xml:space="preserve">0,0</w:t>
            </w:r>
          </w:p>
        </w:tc>
        <w:tc>
          <w:tcPr>
            <w:tcW w:w="2098" w:type="dxa"/>
          </w:tcPr>
          <w:p>
            <w:pPr>
              <w:pStyle w:val="0"/>
              <w:jc w:val="center"/>
            </w:pPr>
            <w:r>
              <w:rPr>
                <w:sz w:val="20"/>
              </w:rPr>
              <w:t xml:space="preserve">0</w:t>
            </w:r>
          </w:p>
        </w:tc>
        <w:tc>
          <w:tcPr>
            <w:vMerge w:val="continue"/>
          </w:tcPr>
          <w:p/>
        </w:tc>
      </w:tr>
      <w:tr>
        <w:tc>
          <w:tcPr>
            <w:vMerge w:val="continue"/>
          </w:tcPr>
          <w:p/>
        </w:tc>
        <w:tc>
          <w:tcPr>
            <w:vMerge w:val="continue"/>
          </w:tcPr>
          <w:p/>
        </w:tc>
        <w:tc>
          <w:tcPr>
            <w:vMerge w:val="continue"/>
          </w:tcPr>
          <w:p/>
        </w:tc>
        <w:tc>
          <w:tcPr>
            <w:tcW w:w="993" w:type="dxa"/>
          </w:tcPr>
          <w:p>
            <w:pPr>
              <w:pStyle w:val="0"/>
              <w:jc w:val="center"/>
            </w:pPr>
            <w:r>
              <w:rPr>
                <w:sz w:val="20"/>
              </w:rPr>
              <w:t xml:space="preserve">2023</w:t>
            </w:r>
          </w:p>
        </w:tc>
        <w:tc>
          <w:tcPr>
            <w:tcW w:w="1417" w:type="dxa"/>
          </w:tcPr>
          <w:p>
            <w:pPr>
              <w:pStyle w:val="0"/>
              <w:jc w:val="center"/>
            </w:pPr>
            <w:r>
              <w:rPr>
                <w:sz w:val="20"/>
              </w:rPr>
              <w:t xml:space="preserve">0,0</w:t>
            </w:r>
          </w:p>
        </w:tc>
        <w:tc>
          <w:tcPr>
            <w:tcW w:w="1134" w:type="dxa"/>
          </w:tcPr>
          <w:p>
            <w:pPr>
              <w:pStyle w:val="0"/>
              <w:jc w:val="center"/>
            </w:pPr>
            <w:r>
              <w:rPr>
                <w:sz w:val="20"/>
              </w:rPr>
              <w:t xml:space="preserve">0,0</w:t>
            </w:r>
          </w:p>
        </w:tc>
        <w:tc>
          <w:tcPr>
            <w:tcW w:w="1531" w:type="dxa"/>
          </w:tcPr>
          <w:p>
            <w:pPr>
              <w:pStyle w:val="0"/>
              <w:jc w:val="center"/>
            </w:pPr>
            <w:r>
              <w:rPr>
                <w:sz w:val="20"/>
              </w:rPr>
              <w:t xml:space="preserve">0,0</w:t>
            </w:r>
          </w:p>
        </w:tc>
        <w:tc>
          <w:tcPr>
            <w:tcW w:w="1191" w:type="dxa"/>
          </w:tcPr>
          <w:p>
            <w:pPr>
              <w:pStyle w:val="0"/>
              <w:jc w:val="center"/>
            </w:pPr>
            <w:r>
              <w:rPr>
                <w:sz w:val="20"/>
              </w:rPr>
              <w:t xml:space="preserve">0,0</w:t>
            </w:r>
          </w:p>
        </w:tc>
        <w:tc>
          <w:tcPr>
            <w:tcW w:w="992" w:type="dxa"/>
          </w:tcPr>
          <w:p>
            <w:pPr>
              <w:pStyle w:val="0"/>
              <w:jc w:val="center"/>
            </w:pPr>
            <w:r>
              <w:rPr>
                <w:sz w:val="20"/>
              </w:rPr>
              <w:t xml:space="preserve">0,0</w:t>
            </w:r>
          </w:p>
        </w:tc>
        <w:tc>
          <w:tcPr>
            <w:tcW w:w="2098" w:type="dxa"/>
          </w:tcPr>
          <w:p>
            <w:pPr>
              <w:pStyle w:val="0"/>
              <w:jc w:val="center"/>
            </w:pPr>
            <w:r>
              <w:rPr>
                <w:sz w:val="20"/>
              </w:rPr>
              <w:t xml:space="preserve">0</w:t>
            </w:r>
          </w:p>
        </w:tc>
        <w:tc>
          <w:tcPr>
            <w:vMerge w:val="continue"/>
          </w:tcPr>
          <w:p/>
        </w:tc>
      </w:tr>
      <w:tr>
        <w:tc>
          <w:tcPr>
            <w:vMerge w:val="continue"/>
          </w:tcPr>
          <w:p/>
        </w:tc>
        <w:tc>
          <w:tcPr>
            <w:vMerge w:val="continue"/>
          </w:tcPr>
          <w:p/>
        </w:tc>
        <w:tc>
          <w:tcPr>
            <w:vMerge w:val="continue"/>
          </w:tcPr>
          <w:p/>
        </w:tc>
        <w:tc>
          <w:tcPr>
            <w:tcW w:w="993" w:type="dxa"/>
          </w:tcPr>
          <w:p>
            <w:pPr>
              <w:pStyle w:val="0"/>
              <w:jc w:val="center"/>
            </w:pPr>
            <w:r>
              <w:rPr>
                <w:sz w:val="20"/>
              </w:rPr>
              <w:t xml:space="preserve">2024</w:t>
            </w:r>
          </w:p>
        </w:tc>
        <w:tc>
          <w:tcPr>
            <w:tcW w:w="1417" w:type="dxa"/>
          </w:tcPr>
          <w:p>
            <w:pPr>
              <w:pStyle w:val="0"/>
              <w:jc w:val="center"/>
            </w:pPr>
            <w:r>
              <w:rPr>
                <w:sz w:val="20"/>
              </w:rPr>
              <w:t xml:space="preserve">0,0</w:t>
            </w:r>
          </w:p>
        </w:tc>
        <w:tc>
          <w:tcPr>
            <w:tcW w:w="1134" w:type="dxa"/>
          </w:tcPr>
          <w:p>
            <w:pPr>
              <w:pStyle w:val="0"/>
              <w:jc w:val="center"/>
            </w:pPr>
            <w:r>
              <w:rPr>
                <w:sz w:val="20"/>
              </w:rPr>
              <w:t xml:space="preserve">0,0</w:t>
            </w:r>
          </w:p>
        </w:tc>
        <w:tc>
          <w:tcPr>
            <w:tcW w:w="1531" w:type="dxa"/>
          </w:tcPr>
          <w:p>
            <w:pPr>
              <w:pStyle w:val="0"/>
              <w:jc w:val="center"/>
            </w:pPr>
            <w:r>
              <w:rPr>
                <w:sz w:val="20"/>
              </w:rPr>
              <w:t xml:space="preserve">0,0</w:t>
            </w:r>
          </w:p>
        </w:tc>
        <w:tc>
          <w:tcPr>
            <w:tcW w:w="1191" w:type="dxa"/>
          </w:tcPr>
          <w:p>
            <w:pPr>
              <w:pStyle w:val="0"/>
              <w:jc w:val="center"/>
            </w:pPr>
            <w:r>
              <w:rPr>
                <w:sz w:val="20"/>
              </w:rPr>
              <w:t xml:space="preserve">0,0</w:t>
            </w:r>
          </w:p>
        </w:tc>
        <w:tc>
          <w:tcPr>
            <w:tcW w:w="992" w:type="dxa"/>
          </w:tcPr>
          <w:p>
            <w:pPr>
              <w:pStyle w:val="0"/>
              <w:jc w:val="center"/>
            </w:pPr>
            <w:r>
              <w:rPr>
                <w:sz w:val="20"/>
              </w:rPr>
              <w:t xml:space="preserve">0,0</w:t>
            </w:r>
          </w:p>
        </w:tc>
        <w:tc>
          <w:tcPr>
            <w:tcW w:w="2098" w:type="dxa"/>
          </w:tcPr>
          <w:p>
            <w:pPr>
              <w:pStyle w:val="0"/>
              <w:jc w:val="center"/>
            </w:pPr>
            <w:r>
              <w:rPr>
                <w:sz w:val="20"/>
              </w:rPr>
              <w:t xml:space="preserve">0</w:t>
            </w:r>
          </w:p>
        </w:tc>
        <w:tc>
          <w:tcPr>
            <w:vMerge w:val="continue"/>
          </w:tcPr>
          <w:p/>
        </w:tc>
      </w:tr>
      <w:tr>
        <w:tc>
          <w:tcPr>
            <w:tcW w:w="1134" w:type="dxa"/>
            <w:vMerge w:val="restart"/>
          </w:tcPr>
          <w:p>
            <w:pPr>
              <w:pStyle w:val="0"/>
              <w:jc w:val="center"/>
            </w:pPr>
            <w:r>
              <w:rPr>
                <w:sz w:val="20"/>
              </w:rPr>
              <w:t xml:space="preserve">3.1.5.</w:t>
            </w:r>
          </w:p>
        </w:tc>
        <w:tc>
          <w:tcPr>
            <w:tcW w:w="1757" w:type="dxa"/>
            <w:vMerge w:val="restart"/>
          </w:tcPr>
          <w:p>
            <w:pPr>
              <w:pStyle w:val="0"/>
              <w:jc w:val="center"/>
            </w:pPr>
            <w:r>
              <w:rPr>
                <w:sz w:val="20"/>
              </w:rPr>
              <w:t xml:space="preserve">Опубликование на официальном сайте Министерства ЖКХ и ГЗН Пензенской области информации о восстановлении (благоустройстве) воинских захоронений</w:t>
            </w:r>
          </w:p>
        </w:tc>
        <w:tc>
          <w:tcPr>
            <w:tcW w:w="2041" w:type="dxa"/>
            <w:vMerge w:val="restart"/>
          </w:tcPr>
          <w:p>
            <w:pPr>
              <w:pStyle w:val="0"/>
              <w:jc w:val="center"/>
            </w:pPr>
            <w:r>
              <w:rPr>
                <w:sz w:val="20"/>
              </w:rPr>
              <w:t xml:space="preserve">Министерство жилищно-коммунального хозяйства и гражданской защиты населения Пензенской области</w:t>
            </w:r>
          </w:p>
        </w:tc>
        <w:tc>
          <w:tcPr>
            <w:tcW w:w="993" w:type="dxa"/>
          </w:tcPr>
          <w:p>
            <w:pPr>
              <w:pStyle w:val="0"/>
              <w:jc w:val="center"/>
            </w:pPr>
            <w:r>
              <w:rPr>
                <w:sz w:val="20"/>
              </w:rPr>
              <w:t xml:space="preserve">Итого</w:t>
            </w:r>
          </w:p>
        </w:tc>
        <w:tc>
          <w:tcPr>
            <w:tcW w:w="1417" w:type="dxa"/>
          </w:tcPr>
          <w:p>
            <w:pPr>
              <w:pStyle w:val="0"/>
              <w:jc w:val="center"/>
            </w:pPr>
            <w:r>
              <w:rPr>
                <w:sz w:val="20"/>
              </w:rPr>
              <w:t xml:space="preserve">0,0</w:t>
            </w:r>
          </w:p>
        </w:tc>
        <w:tc>
          <w:tcPr>
            <w:tcW w:w="1134" w:type="dxa"/>
          </w:tcPr>
          <w:p>
            <w:pPr>
              <w:pStyle w:val="0"/>
              <w:jc w:val="center"/>
            </w:pPr>
            <w:r>
              <w:rPr>
                <w:sz w:val="20"/>
              </w:rPr>
              <w:t xml:space="preserve">0,0</w:t>
            </w:r>
          </w:p>
        </w:tc>
        <w:tc>
          <w:tcPr>
            <w:tcW w:w="1531" w:type="dxa"/>
          </w:tcPr>
          <w:p>
            <w:pPr>
              <w:pStyle w:val="0"/>
              <w:jc w:val="center"/>
            </w:pPr>
            <w:r>
              <w:rPr>
                <w:sz w:val="20"/>
              </w:rPr>
              <w:t xml:space="preserve">0,0</w:t>
            </w:r>
          </w:p>
        </w:tc>
        <w:tc>
          <w:tcPr>
            <w:tcW w:w="1191" w:type="dxa"/>
          </w:tcPr>
          <w:p>
            <w:pPr>
              <w:pStyle w:val="0"/>
              <w:jc w:val="center"/>
            </w:pPr>
            <w:r>
              <w:rPr>
                <w:sz w:val="20"/>
              </w:rPr>
              <w:t xml:space="preserve">0,0</w:t>
            </w:r>
          </w:p>
        </w:tc>
        <w:tc>
          <w:tcPr>
            <w:tcW w:w="992" w:type="dxa"/>
          </w:tcPr>
          <w:p>
            <w:pPr>
              <w:pStyle w:val="0"/>
              <w:jc w:val="center"/>
            </w:pPr>
            <w:r>
              <w:rPr>
                <w:sz w:val="20"/>
              </w:rPr>
              <w:t xml:space="preserve">0,0</w:t>
            </w:r>
          </w:p>
        </w:tc>
        <w:tc>
          <w:tcPr>
            <w:tcW w:w="2098" w:type="dxa"/>
          </w:tcPr>
          <w:p>
            <w:pPr>
              <w:pStyle w:val="0"/>
              <w:jc w:val="center"/>
            </w:pPr>
            <w:r>
              <w:rPr>
                <w:sz w:val="20"/>
              </w:rPr>
              <w:t xml:space="preserve">Количество публикаций на официальном сайте Министерства ЖКХ и ГЗН Пензенской области, ед.</w:t>
            </w:r>
          </w:p>
        </w:tc>
        <w:tc>
          <w:tcPr>
            <w:tcW w:w="1361" w:type="dxa"/>
            <w:vMerge w:val="restart"/>
          </w:tcPr>
          <w:p>
            <w:pPr>
              <w:pStyle w:val="0"/>
              <w:jc w:val="center"/>
            </w:pPr>
            <w:r>
              <w:rPr>
                <w:sz w:val="20"/>
              </w:rPr>
              <w:t xml:space="preserve">N 3</w:t>
            </w:r>
          </w:p>
        </w:tc>
      </w:tr>
      <w:tr>
        <w:tc>
          <w:tcPr>
            <w:vMerge w:val="continue"/>
          </w:tcPr>
          <w:p/>
        </w:tc>
        <w:tc>
          <w:tcPr>
            <w:vMerge w:val="continue"/>
          </w:tcPr>
          <w:p/>
        </w:tc>
        <w:tc>
          <w:tcPr>
            <w:vMerge w:val="continue"/>
          </w:tcPr>
          <w:p/>
        </w:tc>
        <w:tc>
          <w:tcPr>
            <w:tcW w:w="993" w:type="dxa"/>
          </w:tcPr>
          <w:p>
            <w:pPr>
              <w:pStyle w:val="0"/>
              <w:jc w:val="center"/>
            </w:pPr>
            <w:r>
              <w:rPr>
                <w:sz w:val="20"/>
              </w:rPr>
              <w:t xml:space="preserve">2019</w:t>
            </w:r>
          </w:p>
        </w:tc>
        <w:tc>
          <w:tcPr>
            <w:tcW w:w="1417" w:type="dxa"/>
          </w:tcPr>
          <w:p>
            <w:pPr>
              <w:pStyle w:val="0"/>
              <w:jc w:val="center"/>
            </w:pPr>
            <w:r>
              <w:rPr>
                <w:sz w:val="20"/>
              </w:rPr>
              <w:t xml:space="preserve">0,0</w:t>
            </w:r>
          </w:p>
        </w:tc>
        <w:tc>
          <w:tcPr>
            <w:tcW w:w="1134" w:type="dxa"/>
          </w:tcPr>
          <w:p>
            <w:pPr>
              <w:pStyle w:val="0"/>
              <w:jc w:val="center"/>
            </w:pPr>
            <w:r>
              <w:rPr>
                <w:sz w:val="20"/>
              </w:rPr>
              <w:t xml:space="preserve">0,0</w:t>
            </w:r>
          </w:p>
        </w:tc>
        <w:tc>
          <w:tcPr>
            <w:tcW w:w="1531" w:type="dxa"/>
          </w:tcPr>
          <w:p>
            <w:pPr>
              <w:pStyle w:val="0"/>
              <w:jc w:val="center"/>
            </w:pPr>
            <w:r>
              <w:rPr>
                <w:sz w:val="20"/>
              </w:rPr>
              <w:t xml:space="preserve">0,0</w:t>
            </w:r>
          </w:p>
        </w:tc>
        <w:tc>
          <w:tcPr>
            <w:tcW w:w="1191" w:type="dxa"/>
          </w:tcPr>
          <w:p>
            <w:pPr>
              <w:pStyle w:val="0"/>
              <w:jc w:val="center"/>
            </w:pPr>
            <w:r>
              <w:rPr>
                <w:sz w:val="20"/>
              </w:rPr>
              <w:t xml:space="preserve">0,0</w:t>
            </w:r>
          </w:p>
        </w:tc>
        <w:tc>
          <w:tcPr>
            <w:tcW w:w="992" w:type="dxa"/>
          </w:tcPr>
          <w:p>
            <w:pPr>
              <w:pStyle w:val="0"/>
              <w:jc w:val="center"/>
            </w:pPr>
            <w:r>
              <w:rPr>
                <w:sz w:val="20"/>
              </w:rPr>
              <w:t xml:space="preserve">0,0</w:t>
            </w:r>
          </w:p>
        </w:tc>
        <w:tc>
          <w:tcPr>
            <w:tcW w:w="2098" w:type="dxa"/>
          </w:tcPr>
          <w:p>
            <w:pPr>
              <w:pStyle w:val="0"/>
              <w:jc w:val="center"/>
            </w:pPr>
            <w:r>
              <w:rPr>
                <w:sz w:val="20"/>
              </w:rPr>
              <w:t xml:space="preserve">4</w:t>
            </w:r>
          </w:p>
        </w:tc>
        <w:tc>
          <w:tcPr>
            <w:vMerge w:val="continue"/>
          </w:tcPr>
          <w:p/>
        </w:tc>
      </w:tr>
      <w:tr>
        <w:tc>
          <w:tcPr>
            <w:vMerge w:val="continue"/>
          </w:tcPr>
          <w:p/>
        </w:tc>
        <w:tc>
          <w:tcPr>
            <w:vMerge w:val="continue"/>
          </w:tcPr>
          <w:p/>
        </w:tc>
        <w:tc>
          <w:tcPr>
            <w:vMerge w:val="continue"/>
          </w:tcPr>
          <w:p/>
        </w:tc>
        <w:tc>
          <w:tcPr>
            <w:tcW w:w="993" w:type="dxa"/>
          </w:tcPr>
          <w:p>
            <w:pPr>
              <w:pStyle w:val="0"/>
              <w:jc w:val="center"/>
            </w:pPr>
            <w:r>
              <w:rPr>
                <w:sz w:val="20"/>
              </w:rPr>
              <w:t xml:space="preserve">2020</w:t>
            </w:r>
          </w:p>
        </w:tc>
        <w:tc>
          <w:tcPr>
            <w:tcW w:w="1417" w:type="dxa"/>
          </w:tcPr>
          <w:p>
            <w:pPr>
              <w:pStyle w:val="0"/>
              <w:jc w:val="center"/>
            </w:pPr>
            <w:r>
              <w:rPr>
                <w:sz w:val="20"/>
              </w:rPr>
              <w:t xml:space="preserve">0,0</w:t>
            </w:r>
          </w:p>
        </w:tc>
        <w:tc>
          <w:tcPr>
            <w:tcW w:w="1134" w:type="dxa"/>
          </w:tcPr>
          <w:p>
            <w:pPr>
              <w:pStyle w:val="0"/>
              <w:jc w:val="center"/>
            </w:pPr>
            <w:r>
              <w:rPr>
                <w:sz w:val="20"/>
              </w:rPr>
              <w:t xml:space="preserve">0,0</w:t>
            </w:r>
          </w:p>
        </w:tc>
        <w:tc>
          <w:tcPr>
            <w:tcW w:w="1531" w:type="dxa"/>
          </w:tcPr>
          <w:p>
            <w:pPr>
              <w:pStyle w:val="0"/>
              <w:jc w:val="center"/>
            </w:pPr>
            <w:r>
              <w:rPr>
                <w:sz w:val="20"/>
              </w:rPr>
              <w:t xml:space="preserve">0,0</w:t>
            </w:r>
          </w:p>
        </w:tc>
        <w:tc>
          <w:tcPr>
            <w:tcW w:w="1191" w:type="dxa"/>
          </w:tcPr>
          <w:p>
            <w:pPr>
              <w:pStyle w:val="0"/>
              <w:jc w:val="center"/>
            </w:pPr>
            <w:r>
              <w:rPr>
                <w:sz w:val="20"/>
              </w:rPr>
              <w:t xml:space="preserve">0,0</w:t>
            </w:r>
          </w:p>
        </w:tc>
        <w:tc>
          <w:tcPr>
            <w:tcW w:w="992" w:type="dxa"/>
          </w:tcPr>
          <w:p>
            <w:pPr>
              <w:pStyle w:val="0"/>
              <w:jc w:val="center"/>
            </w:pPr>
            <w:r>
              <w:rPr>
                <w:sz w:val="20"/>
              </w:rPr>
              <w:t xml:space="preserve">0,0</w:t>
            </w:r>
          </w:p>
        </w:tc>
        <w:tc>
          <w:tcPr>
            <w:tcW w:w="2098" w:type="dxa"/>
          </w:tcPr>
          <w:p>
            <w:pPr>
              <w:pStyle w:val="0"/>
              <w:jc w:val="center"/>
            </w:pPr>
            <w:r>
              <w:rPr>
                <w:sz w:val="20"/>
              </w:rPr>
              <w:t xml:space="preserve">4</w:t>
            </w:r>
          </w:p>
        </w:tc>
        <w:tc>
          <w:tcPr>
            <w:vMerge w:val="continue"/>
          </w:tcPr>
          <w:p/>
        </w:tc>
      </w:tr>
      <w:tr>
        <w:tc>
          <w:tcPr>
            <w:vMerge w:val="continue"/>
          </w:tcPr>
          <w:p/>
        </w:tc>
        <w:tc>
          <w:tcPr>
            <w:vMerge w:val="continue"/>
          </w:tcPr>
          <w:p/>
        </w:tc>
        <w:tc>
          <w:tcPr>
            <w:vMerge w:val="continue"/>
          </w:tcPr>
          <w:p/>
        </w:tc>
        <w:tc>
          <w:tcPr>
            <w:tcW w:w="993" w:type="dxa"/>
          </w:tcPr>
          <w:p>
            <w:pPr>
              <w:pStyle w:val="0"/>
              <w:jc w:val="center"/>
            </w:pPr>
            <w:r>
              <w:rPr>
                <w:sz w:val="20"/>
              </w:rPr>
              <w:t xml:space="preserve">2021</w:t>
            </w:r>
          </w:p>
        </w:tc>
        <w:tc>
          <w:tcPr>
            <w:tcW w:w="1417" w:type="dxa"/>
          </w:tcPr>
          <w:p>
            <w:pPr>
              <w:pStyle w:val="0"/>
              <w:jc w:val="center"/>
            </w:pPr>
            <w:r>
              <w:rPr>
                <w:sz w:val="20"/>
              </w:rPr>
              <w:t xml:space="preserve">0,0</w:t>
            </w:r>
          </w:p>
        </w:tc>
        <w:tc>
          <w:tcPr>
            <w:tcW w:w="1134" w:type="dxa"/>
          </w:tcPr>
          <w:p>
            <w:pPr>
              <w:pStyle w:val="0"/>
              <w:jc w:val="center"/>
            </w:pPr>
            <w:r>
              <w:rPr>
                <w:sz w:val="20"/>
              </w:rPr>
              <w:t xml:space="preserve">0,0</w:t>
            </w:r>
          </w:p>
        </w:tc>
        <w:tc>
          <w:tcPr>
            <w:tcW w:w="1531" w:type="dxa"/>
          </w:tcPr>
          <w:p>
            <w:pPr>
              <w:pStyle w:val="0"/>
              <w:jc w:val="center"/>
            </w:pPr>
            <w:r>
              <w:rPr>
                <w:sz w:val="20"/>
              </w:rPr>
              <w:t xml:space="preserve">0,0</w:t>
            </w:r>
          </w:p>
        </w:tc>
        <w:tc>
          <w:tcPr>
            <w:tcW w:w="1191" w:type="dxa"/>
          </w:tcPr>
          <w:p>
            <w:pPr>
              <w:pStyle w:val="0"/>
              <w:jc w:val="center"/>
            </w:pPr>
            <w:r>
              <w:rPr>
                <w:sz w:val="20"/>
              </w:rPr>
              <w:t xml:space="preserve">0,0</w:t>
            </w:r>
          </w:p>
        </w:tc>
        <w:tc>
          <w:tcPr>
            <w:tcW w:w="992" w:type="dxa"/>
          </w:tcPr>
          <w:p>
            <w:pPr>
              <w:pStyle w:val="0"/>
              <w:jc w:val="center"/>
            </w:pPr>
            <w:r>
              <w:rPr>
                <w:sz w:val="20"/>
              </w:rPr>
              <w:t xml:space="preserve">0,0</w:t>
            </w:r>
          </w:p>
        </w:tc>
        <w:tc>
          <w:tcPr>
            <w:tcW w:w="2098" w:type="dxa"/>
          </w:tcPr>
          <w:p>
            <w:pPr>
              <w:pStyle w:val="0"/>
              <w:jc w:val="center"/>
            </w:pPr>
            <w:r>
              <w:rPr>
                <w:sz w:val="20"/>
              </w:rPr>
              <w:t xml:space="preserve">4</w:t>
            </w:r>
          </w:p>
        </w:tc>
        <w:tc>
          <w:tcPr>
            <w:vMerge w:val="continue"/>
          </w:tcPr>
          <w:p/>
        </w:tc>
      </w:tr>
      <w:tr>
        <w:tc>
          <w:tcPr>
            <w:vMerge w:val="continue"/>
          </w:tcPr>
          <w:p/>
        </w:tc>
        <w:tc>
          <w:tcPr>
            <w:vMerge w:val="continue"/>
          </w:tcPr>
          <w:p/>
        </w:tc>
        <w:tc>
          <w:tcPr>
            <w:vMerge w:val="continue"/>
          </w:tcPr>
          <w:p/>
        </w:tc>
        <w:tc>
          <w:tcPr>
            <w:tcW w:w="993" w:type="dxa"/>
          </w:tcPr>
          <w:p>
            <w:pPr>
              <w:pStyle w:val="0"/>
              <w:jc w:val="center"/>
            </w:pPr>
            <w:r>
              <w:rPr>
                <w:sz w:val="20"/>
              </w:rPr>
              <w:t xml:space="preserve">2022</w:t>
            </w:r>
          </w:p>
        </w:tc>
        <w:tc>
          <w:tcPr>
            <w:tcW w:w="1417" w:type="dxa"/>
          </w:tcPr>
          <w:p>
            <w:pPr>
              <w:pStyle w:val="0"/>
              <w:jc w:val="center"/>
            </w:pPr>
            <w:r>
              <w:rPr>
                <w:sz w:val="20"/>
              </w:rPr>
              <w:t xml:space="preserve">0,0</w:t>
            </w:r>
          </w:p>
        </w:tc>
        <w:tc>
          <w:tcPr>
            <w:tcW w:w="1134" w:type="dxa"/>
          </w:tcPr>
          <w:p>
            <w:pPr>
              <w:pStyle w:val="0"/>
              <w:jc w:val="center"/>
            </w:pPr>
            <w:r>
              <w:rPr>
                <w:sz w:val="20"/>
              </w:rPr>
              <w:t xml:space="preserve">0,0</w:t>
            </w:r>
          </w:p>
        </w:tc>
        <w:tc>
          <w:tcPr>
            <w:tcW w:w="1531" w:type="dxa"/>
          </w:tcPr>
          <w:p>
            <w:pPr>
              <w:pStyle w:val="0"/>
              <w:jc w:val="center"/>
            </w:pPr>
            <w:r>
              <w:rPr>
                <w:sz w:val="20"/>
              </w:rPr>
              <w:t xml:space="preserve">0,0</w:t>
            </w:r>
          </w:p>
        </w:tc>
        <w:tc>
          <w:tcPr>
            <w:tcW w:w="1191" w:type="dxa"/>
          </w:tcPr>
          <w:p>
            <w:pPr>
              <w:pStyle w:val="0"/>
              <w:jc w:val="center"/>
            </w:pPr>
            <w:r>
              <w:rPr>
                <w:sz w:val="20"/>
              </w:rPr>
              <w:t xml:space="preserve">0,0</w:t>
            </w:r>
          </w:p>
        </w:tc>
        <w:tc>
          <w:tcPr>
            <w:tcW w:w="992" w:type="dxa"/>
          </w:tcPr>
          <w:p>
            <w:pPr>
              <w:pStyle w:val="0"/>
              <w:jc w:val="center"/>
            </w:pPr>
            <w:r>
              <w:rPr>
                <w:sz w:val="20"/>
              </w:rPr>
              <w:t xml:space="preserve">0,0</w:t>
            </w:r>
          </w:p>
        </w:tc>
        <w:tc>
          <w:tcPr>
            <w:tcW w:w="2098" w:type="dxa"/>
          </w:tcPr>
          <w:p>
            <w:pPr>
              <w:pStyle w:val="0"/>
              <w:jc w:val="center"/>
            </w:pPr>
            <w:r>
              <w:rPr>
                <w:sz w:val="20"/>
              </w:rPr>
              <w:t xml:space="preserve">4</w:t>
            </w:r>
          </w:p>
        </w:tc>
        <w:tc>
          <w:tcPr>
            <w:vMerge w:val="continue"/>
          </w:tcPr>
          <w:p/>
        </w:tc>
      </w:tr>
      <w:tr>
        <w:tc>
          <w:tcPr>
            <w:vMerge w:val="continue"/>
          </w:tcPr>
          <w:p/>
        </w:tc>
        <w:tc>
          <w:tcPr>
            <w:vMerge w:val="continue"/>
          </w:tcPr>
          <w:p/>
        </w:tc>
        <w:tc>
          <w:tcPr>
            <w:vMerge w:val="continue"/>
          </w:tcPr>
          <w:p/>
        </w:tc>
        <w:tc>
          <w:tcPr>
            <w:tcW w:w="993" w:type="dxa"/>
          </w:tcPr>
          <w:p>
            <w:pPr>
              <w:pStyle w:val="0"/>
              <w:jc w:val="center"/>
            </w:pPr>
            <w:r>
              <w:rPr>
                <w:sz w:val="20"/>
              </w:rPr>
              <w:t xml:space="preserve">2023</w:t>
            </w:r>
          </w:p>
        </w:tc>
        <w:tc>
          <w:tcPr>
            <w:tcW w:w="1417" w:type="dxa"/>
          </w:tcPr>
          <w:p>
            <w:pPr>
              <w:pStyle w:val="0"/>
              <w:jc w:val="center"/>
            </w:pPr>
            <w:r>
              <w:rPr>
                <w:sz w:val="20"/>
              </w:rPr>
              <w:t xml:space="preserve">0,0</w:t>
            </w:r>
          </w:p>
        </w:tc>
        <w:tc>
          <w:tcPr>
            <w:tcW w:w="1134" w:type="dxa"/>
          </w:tcPr>
          <w:p>
            <w:pPr>
              <w:pStyle w:val="0"/>
              <w:jc w:val="center"/>
            </w:pPr>
            <w:r>
              <w:rPr>
                <w:sz w:val="20"/>
              </w:rPr>
              <w:t xml:space="preserve">0,0</w:t>
            </w:r>
          </w:p>
        </w:tc>
        <w:tc>
          <w:tcPr>
            <w:tcW w:w="1531" w:type="dxa"/>
          </w:tcPr>
          <w:p>
            <w:pPr>
              <w:pStyle w:val="0"/>
              <w:jc w:val="center"/>
            </w:pPr>
            <w:r>
              <w:rPr>
                <w:sz w:val="20"/>
              </w:rPr>
              <w:t xml:space="preserve">0,0</w:t>
            </w:r>
          </w:p>
        </w:tc>
        <w:tc>
          <w:tcPr>
            <w:tcW w:w="1191" w:type="dxa"/>
          </w:tcPr>
          <w:p>
            <w:pPr>
              <w:pStyle w:val="0"/>
              <w:jc w:val="center"/>
            </w:pPr>
            <w:r>
              <w:rPr>
                <w:sz w:val="20"/>
              </w:rPr>
              <w:t xml:space="preserve">0,0</w:t>
            </w:r>
          </w:p>
        </w:tc>
        <w:tc>
          <w:tcPr>
            <w:tcW w:w="992" w:type="dxa"/>
          </w:tcPr>
          <w:p>
            <w:pPr>
              <w:pStyle w:val="0"/>
              <w:jc w:val="center"/>
            </w:pPr>
            <w:r>
              <w:rPr>
                <w:sz w:val="20"/>
              </w:rPr>
              <w:t xml:space="preserve">0,0</w:t>
            </w:r>
          </w:p>
        </w:tc>
        <w:tc>
          <w:tcPr>
            <w:tcW w:w="2098" w:type="dxa"/>
          </w:tcPr>
          <w:p>
            <w:pPr>
              <w:pStyle w:val="0"/>
              <w:jc w:val="center"/>
            </w:pPr>
            <w:r>
              <w:rPr>
                <w:sz w:val="20"/>
              </w:rPr>
              <w:t xml:space="preserve">4</w:t>
            </w:r>
          </w:p>
        </w:tc>
        <w:tc>
          <w:tcPr>
            <w:vMerge w:val="continue"/>
          </w:tcPr>
          <w:p/>
        </w:tc>
      </w:tr>
      <w:tr>
        <w:tc>
          <w:tcPr>
            <w:vMerge w:val="continue"/>
          </w:tcPr>
          <w:p/>
        </w:tc>
        <w:tc>
          <w:tcPr>
            <w:vMerge w:val="continue"/>
          </w:tcPr>
          <w:p/>
        </w:tc>
        <w:tc>
          <w:tcPr>
            <w:vMerge w:val="continue"/>
          </w:tcPr>
          <w:p/>
        </w:tc>
        <w:tc>
          <w:tcPr>
            <w:tcW w:w="993" w:type="dxa"/>
          </w:tcPr>
          <w:p>
            <w:pPr>
              <w:pStyle w:val="0"/>
              <w:jc w:val="center"/>
            </w:pPr>
            <w:r>
              <w:rPr>
                <w:sz w:val="20"/>
              </w:rPr>
              <w:t xml:space="preserve">2024</w:t>
            </w:r>
          </w:p>
        </w:tc>
        <w:tc>
          <w:tcPr>
            <w:tcW w:w="1417" w:type="dxa"/>
          </w:tcPr>
          <w:p>
            <w:pPr>
              <w:pStyle w:val="0"/>
              <w:jc w:val="center"/>
            </w:pPr>
            <w:r>
              <w:rPr>
                <w:sz w:val="20"/>
              </w:rPr>
              <w:t xml:space="preserve">0,0</w:t>
            </w:r>
          </w:p>
        </w:tc>
        <w:tc>
          <w:tcPr>
            <w:tcW w:w="1134" w:type="dxa"/>
          </w:tcPr>
          <w:p>
            <w:pPr>
              <w:pStyle w:val="0"/>
              <w:jc w:val="center"/>
            </w:pPr>
            <w:r>
              <w:rPr>
                <w:sz w:val="20"/>
              </w:rPr>
              <w:t xml:space="preserve">0,0</w:t>
            </w:r>
          </w:p>
        </w:tc>
        <w:tc>
          <w:tcPr>
            <w:tcW w:w="1531" w:type="dxa"/>
          </w:tcPr>
          <w:p>
            <w:pPr>
              <w:pStyle w:val="0"/>
              <w:jc w:val="center"/>
            </w:pPr>
            <w:r>
              <w:rPr>
                <w:sz w:val="20"/>
              </w:rPr>
              <w:t xml:space="preserve">0,0</w:t>
            </w:r>
          </w:p>
        </w:tc>
        <w:tc>
          <w:tcPr>
            <w:tcW w:w="1191" w:type="dxa"/>
          </w:tcPr>
          <w:p>
            <w:pPr>
              <w:pStyle w:val="0"/>
              <w:jc w:val="center"/>
            </w:pPr>
            <w:r>
              <w:rPr>
                <w:sz w:val="20"/>
              </w:rPr>
              <w:t xml:space="preserve">0,0</w:t>
            </w:r>
          </w:p>
        </w:tc>
        <w:tc>
          <w:tcPr>
            <w:tcW w:w="992" w:type="dxa"/>
          </w:tcPr>
          <w:p>
            <w:pPr>
              <w:pStyle w:val="0"/>
              <w:jc w:val="center"/>
            </w:pPr>
            <w:r>
              <w:rPr>
                <w:sz w:val="20"/>
              </w:rPr>
              <w:t xml:space="preserve">0,0</w:t>
            </w:r>
          </w:p>
        </w:tc>
        <w:tc>
          <w:tcPr>
            <w:tcW w:w="2098" w:type="dxa"/>
          </w:tcPr>
          <w:p>
            <w:pPr>
              <w:pStyle w:val="0"/>
              <w:jc w:val="center"/>
            </w:pPr>
            <w:r>
              <w:rPr>
                <w:sz w:val="20"/>
              </w:rPr>
              <w:t xml:space="preserve">4</w:t>
            </w:r>
          </w:p>
        </w:tc>
        <w:tc>
          <w:tcPr>
            <w:vMerge w:val="continue"/>
          </w:tcPr>
          <w:p/>
        </w:tc>
      </w:tr>
      <w:tr>
        <w:tc>
          <w:tcPr>
            <w:gridSpan w:val="3"/>
            <w:tcW w:w="4932" w:type="dxa"/>
            <w:vMerge w:val="restart"/>
          </w:tcPr>
          <w:p>
            <w:pPr>
              <w:pStyle w:val="0"/>
              <w:jc w:val="center"/>
            </w:pPr>
            <w:r>
              <w:rPr>
                <w:sz w:val="20"/>
              </w:rPr>
              <w:t xml:space="preserve">Всего по подпрограмме 3:</w:t>
            </w:r>
          </w:p>
        </w:tc>
        <w:tc>
          <w:tcPr>
            <w:tcW w:w="993" w:type="dxa"/>
          </w:tcPr>
          <w:p>
            <w:pPr>
              <w:pStyle w:val="0"/>
              <w:jc w:val="center"/>
            </w:pPr>
            <w:r>
              <w:rPr>
                <w:sz w:val="20"/>
              </w:rPr>
              <w:t xml:space="preserve">Итого</w:t>
            </w:r>
          </w:p>
        </w:tc>
        <w:tc>
          <w:tcPr>
            <w:tcW w:w="1417" w:type="dxa"/>
          </w:tcPr>
          <w:p>
            <w:pPr>
              <w:pStyle w:val="0"/>
              <w:jc w:val="center"/>
            </w:pPr>
            <w:r>
              <w:rPr>
                <w:sz w:val="20"/>
              </w:rPr>
              <w:t xml:space="preserve">16 569,3</w:t>
            </w:r>
          </w:p>
        </w:tc>
        <w:tc>
          <w:tcPr>
            <w:tcW w:w="1134" w:type="dxa"/>
          </w:tcPr>
          <w:p>
            <w:pPr>
              <w:pStyle w:val="0"/>
              <w:jc w:val="center"/>
            </w:pPr>
            <w:r>
              <w:rPr>
                <w:sz w:val="20"/>
              </w:rPr>
              <w:t xml:space="preserve">1 141,1</w:t>
            </w:r>
          </w:p>
        </w:tc>
        <w:tc>
          <w:tcPr>
            <w:tcW w:w="1531" w:type="dxa"/>
          </w:tcPr>
          <w:p>
            <w:pPr>
              <w:pStyle w:val="0"/>
              <w:jc w:val="center"/>
            </w:pPr>
            <w:r>
              <w:rPr>
                <w:sz w:val="20"/>
              </w:rPr>
              <w:t xml:space="preserve">14 785,1</w:t>
            </w:r>
          </w:p>
        </w:tc>
        <w:tc>
          <w:tcPr>
            <w:tcW w:w="1191" w:type="dxa"/>
          </w:tcPr>
          <w:p>
            <w:pPr>
              <w:pStyle w:val="0"/>
              <w:jc w:val="center"/>
            </w:pPr>
            <w:r>
              <w:rPr>
                <w:sz w:val="20"/>
              </w:rPr>
              <w:t xml:space="preserve">643,1</w:t>
            </w:r>
          </w:p>
        </w:tc>
        <w:tc>
          <w:tcPr>
            <w:tcW w:w="992" w:type="dxa"/>
          </w:tcPr>
          <w:p>
            <w:pPr>
              <w:pStyle w:val="0"/>
              <w:jc w:val="center"/>
            </w:pPr>
            <w:r>
              <w:rPr>
                <w:sz w:val="20"/>
              </w:rPr>
              <w:t xml:space="preserve">0,0</w:t>
            </w:r>
          </w:p>
        </w:tc>
        <w:tc>
          <w:tcPr>
            <w:tcW w:w="2098" w:type="dxa"/>
          </w:tcPr>
          <w:p>
            <w:pPr>
              <w:pStyle w:val="0"/>
            </w:pPr>
            <w:r>
              <w:rPr>
                <w:sz w:val="20"/>
              </w:rPr>
            </w:r>
          </w:p>
        </w:tc>
        <w:tc>
          <w:tcPr>
            <w:tcW w:w="1361" w:type="dxa"/>
            <w:vMerge w:val="restart"/>
          </w:tcPr>
          <w:p>
            <w:pPr>
              <w:pStyle w:val="0"/>
            </w:pPr>
            <w:r>
              <w:rPr>
                <w:sz w:val="20"/>
              </w:rPr>
            </w:r>
          </w:p>
        </w:tc>
      </w:tr>
      <w:tr>
        <w:tc>
          <w:tcPr>
            <w:gridSpan w:val="3"/>
            <w:vMerge w:val="continue"/>
          </w:tcPr>
          <w:p/>
        </w:tc>
        <w:tc>
          <w:tcPr>
            <w:tcW w:w="993" w:type="dxa"/>
          </w:tcPr>
          <w:p>
            <w:pPr>
              <w:pStyle w:val="0"/>
              <w:jc w:val="center"/>
            </w:pPr>
            <w:r>
              <w:rPr>
                <w:sz w:val="20"/>
              </w:rPr>
              <w:t xml:space="preserve">2019</w:t>
            </w:r>
          </w:p>
        </w:tc>
        <w:tc>
          <w:tcPr>
            <w:tcW w:w="1417" w:type="dxa"/>
          </w:tcPr>
          <w:p>
            <w:pPr>
              <w:pStyle w:val="0"/>
              <w:jc w:val="center"/>
            </w:pPr>
            <w:r>
              <w:rPr>
                <w:sz w:val="20"/>
              </w:rPr>
              <w:t xml:space="preserve">3 614,1</w:t>
            </w:r>
          </w:p>
        </w:tc>
        <w:tc>
          <w:tcPr>
            <w:tcW w:w="1134" w:type="dxa"/>
          </w:tcPr>
          <w:p>
            <w:pPr>
              <w:pStyle w:val="0"/>
              <w:jc w:val="center"/>
            </w:pPr>
            <w:r>
              <w:rPr>
                <w:sz w:val="20"/>
              </w:rPr>
              <w:t xml:space="preserve">144,6</w:t>
            </w:r>
          </w:p>
        </w:tc>
        <w:tc>
          <w:tcPr>
            <w:tcW w:w="1531" w:type="dxa"/>
          </w:tcPr>
          <w:p>
            <w:pPr>
              <w:pStyle w:val="0"/>
              <w:jc w:val="center"/>
            </w:pPr>
            <w:r>
              <w:rPr>
                <w:sz w:val="20"/>
              </w:rPr>
              <w:t xml:space="preserve">3 325,0</w:t>
            </w:r>
          </w:p>
        </w:tc>
        <w:tc>
          <w:tcPr>
            <w:tcW w:w="1191" w:type="dxa"/>
          </w:tcPr>
          <w:p>
            <w:pPr>
              <w:pStyle w:val="0"/>
              <w:jc w:val="center"/>
            </w:pPr>
            <w:r>
              <w:rPr>
                <w:sz w:val="20"/>
              </w:rPr>
              <w:t xml:space="preserve">144,5</w:t>
            </w:r>
          </w:p>
        </w:tc>
        <w:tc>
          <w:tcPr>
            <w:tcW w:w="992" w:type="dxa"/>
          </w:tcPr>
          <w:p>
            <w:pPr>
              <w:pStyle w:val="0"/>
              <w:jc w:val="center"/>
            </w:pPr>
            <w:r>
              <w:rPr>
                <w:sz w:val="20"/>
              </w:rPr>
              <w:t xml:space="preserve">0,0</w:t>
            </w:r>
          </w:p>
        </w:tc>
        <w:tc>
          <w:tcPr>
            <w:tcW w:w="2098" w:type="dxa"/>
          </w:tcPr>
          <w:p>
            <w:pPr>
              <w:pStyle w:val="0"/>
            </w:pPr>
            <w:r>
              <w:rPr>
                <w:sz w:val="20"/>
              </w:rPr>
            </w:r>
          </w:p>
        </w:tc>
        <w:tc>
          <w:tcPr>
            <w:vMerge w:val="continue"/>
          </w:tcPr>
          <w:p/>
        </w:tc>
      </w:tr>
      <w:tr>
        <w:tc>
          <w:tcPr>
            <w:gridSpan w:val="3"/>
            <w:vMerge w:val="continue"/>
          </w:tcPr>
          <w:p/>
        </w:tc>
        <w:tc>
          <w:tcPr>
            <w:tcW w:w="993" w:type="dxa"/>
          </w:tcPr>
          <w:p>
            <w:pPr>
              <w:pStyle w:val="0"/>
              <w:jc w:val="center"/>
            </w:pPr>
            <w:r>
              <w:rPr>
                <w:sz w:val="20"/>
              </w:rPr>
              <w:t xml:space="preserve">2020</w:t>
            </w:r>
          </w:p>
        </w:tc>
        <w:tc>
          <w:tcPr>
            <w:tcW w:w="1417" w:type="dxa"/>
          </w:tcPr>
          <w:p>
            <w:pPr>
              <w:pStyle w:val="0"/>
              <w:jc w:val="center"/>
            </w:pPr>
            <w:r>
              <w:rPr>
                <w:sz w:val="20"/>
              </w:rPr>
              <w:t xml:space="preserve">3 940,8</w:t>
            </w:r>
          </w:p>
        </w:tc>
        <w:tc>
          <w:tcPr>
            <w:tcW w:w="1134" w:type="dxa"/>
          </w:tcPr>
          <w:p>
            <w:pPr>
              <w:pStyle w:val="0"/>
              <w:jc w:val="center"/>
            </w:pPr>
            <w:r>
              <w:rPr>
                <w:sz w:val="20"/>
              </w:rPr>
              <w:t xml:space="preserve">303,1</w:t>
            </w:r>
          </w:p>
        </w:tc>
        <w:tc>
          <w:tcPr>
            <w:tcW w:w="1531" w:type="dxa"/>
          </w:tcPr>
          <w:p>
            <w:pPr>
              <w:pStyle w:val="0"/>
              <w:jc w:val="center"/>
            </w:pPr>
            <w:r>
              <w:rPr>
                <w:sz w:val="20"/>
              </w:rPr>
              <w:t xml:space="preserve">3 486,1</w:t>
            </w:r>
          </w:p>
        </w:tc>
        <w:tc>
          <w:tcPr>
            <w:tcW w:w="1191" w:type="dxa"/>
          </w:tcPr>
          <w:p>
            <w:pPr>
              <w:pStyle w:val="0"/>
              <w:jc w:val="center"/>
            </w:pPr>
            <w:r>
              <w:rPr>
                <w:sz w:val="20"/>
              </w:rPr>
              <w:t xml:space="preserve">151,6</w:t>
            </w:r>
          </w:p>
        </w:tc>
        <w:tc>
          <w:tcPr>
            <w:tcW w:w="992" w:type="dxa"/>
          </w:tcPr>
          <w:p>
            <w:pPr>
              <w:pStyle w:val="0"/>
              <w:jc w:val="center"/>
            </w:pPr>
            <w:r>
              <w:rPr>
                <w:sz w:val="20"/>
              </w:rPr>
              <w:t xml:space="preserve">0,0</w:t>
            </w:r>
          </w:p>
        </w:tc>
        <w:tc>
          <w:tcPr>
            <w:tcW w:w="2098" w:type="dxa"/>
          </w:tcPr>
          <w:p>
            <w:pPr>
              <w:pStyle w:val="0"/>
            </w:pPr>
            <w:r>
              <w:rPr>
                <w:sz w:val="20"/>
              </w:rPr>
            </w:r>
          </w:p>
        </w:tc>
        <w:tc>
          <w:tcPr>
            <w:vMerge w:val="continue"/>
          </w:tcPr>
          <w:p/>
        </w:tc>
      </w:tr>
      <w:tr>
        <w:tc>
          <w:tcPr>
            <w:gridSpan w:val="3"/>
            <w:vMerge w:val="continue"/>
          </w:tcPr>
          <w:p/>
        </w:tc>
        <w:tc>
          <w:tcPr>
            <w:tcW w:w="993" w:type="dxa"/>
          </w:tcPr>
          <w:p>
            <w:pPr>
              <w:pStyle w:val="0"/>
              <w:jc w:val="center"/>
            </w:pPr>
            <w:r>
              <w:rPr>
                <w:sz w:val="20"/>
              </w:rPr>
              <w:t xml:space="preserve">2021</w:t>
            </w:r>
          </w:p>
        </w:tc>
        <w:tc>
          <w:tcPr>
            <w:tcW w:w="1417" w:type="dxa"/>
          </w:tcPr>
          <w:p>
            <w:pPr>
              <w:pStyle w:val="0"/>
              <w:jc w:val="center"/>
            </w:pPr>
            <w:r>
              <w:rPr>
                <w:sz w:val="20"/>
              </w:rPr>
              <w:t xml:space="preserve">2 837,1</w:t>
            </w:r>
          </w:p>
        </w:tc>
        <w:tc>
          <w:tcPr>
            <w:tcW w:w="1134" w:type="dxa"/>
          </w:tcPr>
          <w:p>
            <w:pPr>
              <w:pStyle w:val="0"/>
              <w:jc w:val="center"/>
            </w:pPr>
            <w:r>
              <w:rPr>
                <w:sz w:val="20"/>
              </w:rPr>
              <w:t xml:space="preserve">218,2</w:t>
            </w:r>
          </w:p>
        </w:tc>
        <w:tc>
          <w:tcPr>
            <w:tcW w:w="1531" w:type="dxa"/>
          </w:tcPr>
          <w:p>
            <w:pPr>
              <w:pStyle w:val="0"/>
              <w:jc w:val="center"/>
            </w:pPr>
            <w:r>
              <w:rPr>
                <w:sz w:val="20"/>
              </w:rPr>
              <w:t xml:space="preserve">2 509,7</w:t>
            </w:r>
          </w:p>
        </w:tc>
        <w:tc>
          <w:tcPr>
            <w:tcW w:w="1191" w:type="dxa"/>
          </w:tcPr>
          <w:p>
            <w:pPr>
              <w:pStyle w:val="0"/>
              <w:jc w:val="center"/>
            </w:pPr>
            <w:r>
              <w:rPr>
                <w:sz w:val="20"/>
              </w:rPr>
              <w:t xml:space="preserve">109,2</w:t>
            </w:r>
          </w:p>
        </w:tc>
        <w:tc>
          <w:tcPr>
            <w:tcW w:w="992" w:type="dxa"/>
          </w:tcPr>
          <w:p>
            <w:pPr>
              <w:pStyle w:val="0"/>
              <w:jc w:val="center"/>
            </w:pPr>
            <w:r>
              <w:rPr>
                <w:sz w:val="20"/>
              </w:rPr>
              <w:t xml:space="preserve">0,0</w:t>
            </w:r>
          </w:p>
        </w:tc>
        <w:tc>
          <w:tcPr>
            <w:tcW w:w="2098" w:type="dxa"/>
          </w:tcPr>
          <w:p>
            <w:pPr>
              <w:pStyle w:val="0"/>
            </w:pPr>
            <w:r>
              <w:rPr>
                <w:sz w:val="20"/>
              </w:rPr>
            </w:r>
          </w:p>
        </w:tc>
        <w:tc>
          <w:tcPr>
            <w:vMerge w:val="continue"/>
          </w:tcPr>
          <w:p/>
        </w:tc>
      </w:tr>
      <w:tr>
        <w:tc>
          <w:tcPr>
            <w:gridSpan w:val="3"/>
            <w:vMerge w:val="continue"/>
          </w:tcPr>
          <w:p/>
        </w:tc>
        <w:tc>
          <w:tcPr>
            <w:tcW w:w="993" w:type="dxa"/>
          </w:tcPr>
          <w:p>
            <w:pPr>
              <w:pStyle w:val="0"/>
              <w:jc w:val="center"/>
            </w:pPr>
            <w:r>
              <w:rPr>
                <w:sz w:val="20"/>
              </w:rPr>
              <w:t xml:space="preserve">2022</w:t>
            </w:r>
          </w:p>
        </w:tc>
        <w:tc>
          <w:tcPr>
            <w:tcW w:w="1417" w:type="dxa"/>
          </w:tcPr>
          <w:p>
            <w:pPr>
              <w:pStyle w:val="0"/>
              <w:jc w:val="center"/>
            </w:pPr>
            <w:r>
              <w:rPr>
                <w:sz w:val="20"/>
              </w:rPr>
              <w:t xml:space="preserve">3 057,2</w:t>
            </w:r>
          </w:p>
        </w:tc>
        <w:tc>
          <w:tcPr>
            <w:tcW w:w="1134" w:type="dxa"/>
          </w:tcPr>
          <w:p>
            <w:pPr>
              <w:pStyle w:val="0"/>
              <w:jc w:val="center"/>
            </w:pPr>
            <w:r>
              <w:rPr>
                <w:sz w:val="20"/>
              </w:rPr>
              <w:t xml:space="preserve">235,2</w:t>
            </w:r>
          </w:p>
        </w:tc>
        <w:tc>
          <w:tcPr>
            <w:tcW w:w="1531" w:type="dxa"/>
          </w:tcPr>
          <w:p>
            <w:pPr>
              <w:pStyle w:val="0"/>
              <w:jc w:val="center"/>
            </w:pPr>
            <w:r>
              <w:rPr>
                <w:sz w:val="20"/>
              </w:rPr>
              <w:t xml:space="preserve">2 704,3</w:t>
            </w:r>
          </w:p>
        </w:tc>
        <w:tc>
          <w:tcPr>
            <w:tcW w:w="1191" w:type="dxa"/>
          </w:tcPr>
          <w:p>
            <w:pPr>
              <w:pStyle w:val="0"/>
              <w:jc w:val="center"/>
            </w:pPr>
            <w:r>
              <w:rPr>
                <w:sz w:val="20"/>
              </w:rPr>
              <w:t xml:space="preserve">117,7</w:t>
            </w:r>
          </w:p>
        </w:tc>
        <w:tc>
          <w:tcPr>
            <w:tcW w:w="992" w:type="dxa"/>
          </w:tcPr>
          <w:p>
            <w:pPr>
              <w:pStyle w:val="0"/>
              <w:jc w:val="center"/>
            </w:pPr>
            <w:r>
              <w:rPr>
                <w:sz w:val="20"/>
              </w:rPr>
              <w:t xml:space="preserve">0,0</w:t>
            </w:r>
          </w:p>
        </w:tc>
        <w:tc>
          <w:tcPr>
            <w:tcW w:w="2098" w:type="dxa"/>
          </w:tcPr>
          <w:p>
            <w:pPr>
              <w:pStyle w:val="0"/>
            </w:pPr>
            <w:r>
              <w:rPr>
                <w:sz w:val="20"/>
              </w:rPr>
            </w:r>
          </w:p>
        </w:tc>
        <w:tc>
          <w:tcPr>
            <w:vMerge w:val="continue"/>
          </w:tcPr>
          <w:p/>
        </w:tc>
      </w:tr>
      <w:tr>
        <w:tc>
          <w:tcPr>
            <w:gridSpan w:val="3"/>
            <w:vMerge w:val="continue"/>
          </w:tcPr>
          <w:p/>
        </w:tc>
        <w:tc>
          <w:tcPr>
            <w:tcW w:w="993" w:type="dxa"/>
          </w:tcPr>
          <w:p>
            <w:pPr>
              <w:pStyle w:val="0"/>
              <w:jc w:val="center"/>
            </w:pPr>
            <w:r>
              <w:rPr>
                <w:sz w:val="20"/>
              </w:rPr>
              <w:t xml:space="preserve">2023</w:t>
            </w:r>
          </w:p>
        </w:tc>
        <w:tc>
          <w:tcPr>
            <w:tcW w:w="1417" w:type="dxa"/>
          </w:tcPr>
          <w:p>
            <w:pPr>
              <w:pStyle w:val="0"/>
              <w:jc w:val="center"/>
            </w:pPr>
            <w:r>
              <w:rPr>
                <w:sz w:val="20"/>
              </w:rPr>
              <w:t xml:space="preserve">2 600,1</w:t>
            </w:r>
          </w:p>
        </w:tc>
        <w:tc>
          <w:tcPr>
            <w:tcW w:w="1134" w:type="dxa"/>
          </w:tcPr>
          <w:p>
            <w:pPr>
              <w:pStyle w:val="0"/>
              <w:jc w:val="center"/>
            </w:pPr>
            <w:r>
              <w:rPr>
                <w:sz w:val="20"/>
              </w:rPr>
              <w:t xml:space="preserve">200,0</w:t>
            </w:r>
          </w:p>
        </w:tc>
        <w:tc>
          <w:tcPr>
            <w:tcW w:w="1531" w:type="dxa"/>
          </w:tcPr>
          <w:p>
            <w:pPr>
              <w:pStyle w:val="0"/>
              <w:jc w:val="center"/>
            </w:pPr>
            <w:r>
              <w:rPr>
                <w:sz w:val="20"/>
              </w:rPr>
              <w:t xml:space="preserve">2 300,0</w:t>
            </w:r>
          </w:p>
        </w:tc>
        <w:tc>
          <w:tcPr>
            <w:tcW w:w="1191" w:type="dxa"/>
          </w:tcPr>
          <w:p>
            <w:pPr>
              <w:pStyle w:val="0"/>
              <w:jc w:val="center"/>
            </w:pPr>
            <w:r>
              <w:rPr>
                <w:sz w:val="20"/>
              </w:rPr>
              <w:t xml:space="preserve">100,1</w:t>
            </w:r>
          </w:p>
        </w:tc>
        <w:tc>
          <w:tcPr>
            <w:tcW w:w="992" w:type="dxa"/>
          </w:tcPr>
          <w:p>
            <w:pPr>
              <w:pStyle w:val="0"/>
              <w:jc w:val="center"/>
            </w:pPr>
            <w:r>
              <w:rPr>
                <w:sz w:val="20"/>
              </w:rPr>
              <w:t xml:space="preserve">0,0</w:t>
            </w:r>
          </w:p>
        </w:tc>
        <w:tc>
          <w:tcPr>
            <w:tcW w:w="2098" w:type="dxa"/>
          </w:tcPr>
          <w:p>
            <w:pPr>
              <w:pStyle w:val="0"/>
            </w:pPr>
            <w:r>
              <w:rPr>
                <w:sz w:val="20"/>
              </w:rPr>
            </w:r>
          </w:p>
        </w:tc>
        <w:tc>
          <w:tcPr>
            <w:vMerge w:val="continue"/>
          </w:tcPr>
          <w:p/>
        </w:tc>
      </w:tr>
      <w:tr>
        <w:tc>
          <w:tcPr>
            <w:gridSpan w:val="3"/>
            <w:vMerge w:val="continue"/>
          </w:tcPr>
          <w:p/>
        </w:tc>
        <w:tc>
          <w:tcPr>
            <w:tcW w:w="993" w:type="dxa"/>
          </w:tcPr>
          <w:p>
            <w:pPr>
              <w:pStyle w:val="0"/>
              <w:jc w:val="center"/>
            </w:pPr>
            <w:r>
              <w:rPr>
                <w:sz w:val="20"/>
              </w:rPr>
              <w:t xml:space="preserve">2024</w:t>
            </w:r>
          </w:p>
        </w:tc>
        <w:tc>
          <w:tcPr>
            <w:tcW w:w="1417" w:type="dxa"/>
          </w:tcPr>
          <w:p>
            <w:pPr>
              <w:pStyle w:val="0"/>
              <w:jc w:val="center"/>
            </w:pPr>
            <w:r>
              <w:rPr>
                <w:sz w:val="20"/>
              </w:rPr>
              <w:t xml:space="preserve">520,0</w:t>
            </w:r>
          </w:p>
        </w:tc>
        <w:tc>
          <w:tcPr>
            <w:tcW w:w="1134" w:type="dxa"/>
          </w:tcPr>
          <w:p>
            <w:pPr>
              <w:pStyle w:val="0"/>
              <w:jc w:val="center"/>
            </w:pPr>
            <w:r>
              <w:rPr>
                <w:sz w:val="20"/>
              </w:rPr>
              <w:t xml:space="preserve">40,0</w:t>
            </w:r>
          </w:p>
        </w:tc>
        <w:tc>
          <w:tcPr>
            <w:tcW w:w="1531" w:type="dxa"/>
          </w:tcPr>
          <w:p>
            <w:pPr>
              <w:pStyle w:val="0"/>
              <w:jc w:val="center"/>
            </w:pPr>
            <w:r>
              <w:rPr>
                <w:sz w:val="20"/>
              </w:rPr>
              <w:t xml:space="preserve">460,0</w:t>
            </w:r>
          </w:p>
        </w:tc>
        <w:tc>
          <w:tcPr>
            <w:tcW w:w="1191" w:type="dxa"/>
          </w:tcPr>
          <w:p>
            <w:pPr>
              <w:pStyle w:val="0"/>
              <w:jc w:val="center"/>
            </w:pPr>
            <w:r>
              <w:rPr>
                <w:sz w:val="20"/>
              </w:rPr>
              <w:t xml:space="preserve">20,0</w:t>
            </w:r>
          </w:p>
        </w:tc>
        <w:tc>
          <w:tcPr>
            <w:tcW w:w="992" w:type="dxa"/>
          </w:tcPr>
          <w:p>
            <w:pPr>
              <w:pStyle w:val="0"/>
              <w:jc w:val="center"/>
            </w:pPr>
            <w:r>
              <w:rPr>
                <w:sz w:val="20"/>
              </w:rPr>
              <w:t xml:space="preserve">0,0</w:t>
            </w:r>
          </w:p>
        </w:tc>
        <w:tc>
          <w:tcPr>
            <w:tcW w:w="2098" w:type="dxa"/>
          </w:tcPr>
          <w:p>
            <w:pPr>
              <w:pStyle w:val="0"/>
            </w:pPr>
            <w:r>
              <w:rPr>
                <w:sz w:val="20"/>
              </w:rPr>
            </w:r>
          </w:p>
        </w:tc>
        <w:tc>
          <w:tcPr>
            <w:vMerge w:val="continue"/>
          </w:tcPr>
          <w:p/>
        </w:tc>
      </w:tr>
      <w:tr>
        <w:tc>
          <w:tcPr>
            <w:gridSpan w:val="3"/>
            <w:tcW w:w="4932" w:type="dxa"/>
            <w:vMerge w:val="restart"/>
          </w:tcPr>
          <w:p>
            <w:pPr>
              <w:pStyle w:val="0"/>
              <w:jc w:val="center"/>
            </w:pPr>
            <w:r>
              <w:rPr>
                <w:sz w:val="20"/>
              </w:rPr>
              <w:t xml:space="preserve">Всего по государственной программе:</w:t>
            </w:r>
          </w:p>
        </w:tc>
        <w:tc>
          <w:tcPr>
            <w:tcW w:w="993" w:type="dxa"/>
          </w:tcPr>
          <w:p>
            <w:pPr>
              <w:pStyle w:val="0"/>
              <w:jc w:val="center"/>
            </w:pPr>
            <w:r>
              <w:rPr>
                <w:sz w:val="20"/>
              </w:rPr>
              <w:t xml:space="preserve">Итого</w:t>
            </w:r>
          </w:p>
        </w:tc>
        <w:tc>
          <w:tcPr>
            <w:tcW w:w="1417" w:type="dxa"/>
          </w:tcPr>
          <w:p>
            <w:pPr>
              <w:pStyle w:val="0"/>
              <w:jc w:val="center"/>
            </w:pPr>
            <w:r>
              <w:rPr>
                <w:sz w:val="20"/>
              </w:rPr>
              <w:t xml:space="preserve">2 690 286,9</w:t>
            </w:r>
          </w:p>
        </w:tc>
        <w:tc>
          <w:tcPr>
            <w:tcW w:w="1134" w:type="dxa"/>
          </w:tcPr>
          <w:p>
            <w:pPr>
              <w:pStyle w:val="0"/>
              <w:jc w:val="center"/>
            </w:pPr>
            <w:r>
              <w:rPr>
                <w:sz w:val="20"/>
              </w:rPr>
              <w:t xml:space="preserve">23 362,5</w:t>
            </w:r>
          </w:p>
        </w:tc>
        <w:tc>
          <w:tcPr>
            <w:tcW w:w="1531" w:type="dxa"/>
          </w:tcPr>
          <w:p>
            <w:pPr>
              <w:pStyle w:val="0"/>
              <w:jc w:val="center"/>
            </w:pPr>
            <w:r>
              <w:rPr>
                <w:sz w:val="20"/>
              </w:rPr>
              <w:t xml:space="preserve">2 499 703,1</w:t>
            </w:r>
          </w:p>
        </w:tc>
        <w:tc>
          <w:tcPr>
            <w:tcW w:w="1191" w:type="dxa"/>
          </w:tcPr>
          <w:p>
            <w:pPr>
              <w:pStyle w:val="0"/>
              <w:jc w:val="center"/>
            </w:pPr>
            <w:r>
              <w:rPr>
                <w:sz w:val="20"/>
              </w:rPr>
              <w:t xml:space="preserve">167 241,3</w:t>
            </w:r>
          </w:p>
        </w:tc>
        <w:tc>
          <w:tcPr>
            <w:tcW w:w="992" w:type="dxa"/>
          </w:tcPr>
          <w:p>
            <w:pPr>
              <w:pStyle w:val="0"/>
              <w:jc w:val="center"/>
            </w:pPr>
            <w:r>
              <w:rPr>
                <w:sz w:val="20"/>
              </w:rPr>
              <w:t xml:space="preserve">0,0</w:t>
            </w:r>
          </w:p>
        </w:tc>
        <w:tc>
          <w:tcPr>
            <w:tcW w:w="2098" w:type="dxa"/>
          </w:tcPr>
          <w:p>
            <w:pPr>
              <w:pStyle w:val="0"/>
            </w:pPr>
            <w:r>
              <w:rPr>
                <w:sz w:val="20"/>
              </w:rPr>
            </w:r>
          </w:p>
        </w:tc>
        <w:tc>
          <w:tcPr>
            <w:tcW w:w="1361" w:type="dxa"/>
            <w:vMerge w:val="restart"/>
          </w:tcPr>
          <w:p>
            <w:pPr>
              <w:pStyle w:val="0"/>
            </w:pPr>
            <w:r>
              <w:rPr>
                <w:sz w:val="20"/>
              </w:rPr>
            </w:r>
          </w:p>
        </w:tc>
      </w:tr>
      <w:tr>
        <w:tc>
          <w:tcPr>
            <w:gridSpan w:val="3"/>
            <w:vMerge w:val="continue"/>
          </w:tcPr>
          <w:p/>
        </w:tc>
        <w:tc>
          <w:tcPr>
            <w:tcW w:w="993" w:type="dxa"/>
          </w:tcPr>
          <w:p>
            <w:pPr>
              <w:pStyle w:val="0"/>
              <w:jc w:val="center"/>
            </w:pPr>
            <w:r>
              <w:rPr>
                <w:sz w:val="20"/>
              </w:rPr>
              <w:t xml:space="preserve">2019</w:t>
            </w:r>
          </w:p>
        </w:tc>
        <w:tc>
          <w:tcPr>
            <w:tcW w:w="1417" w:type="dxa"/>
          </w:tcPr>
          <w:p>
            <w:pPr>
              <w:pStyle w:val="0"/>
              <w:jc w:val="center"/>
            </w:pPr>
            <w:r>
              <w:rPr>
                <w:sz w:val="20"/>
              </w:rPr>
              <w:t xml:space="preserve">500 025,9</w:t>
            </w:r>
          </w:p>
        </w:tc>
        <w:tc>
          <w:tcPr>
            <w:tcW w:w="1134" w:type="dxa"/>
          </w:tcPr>
          <w:p>
            <w:pPr>
              <w:pStyle w:val="0"/>
              <w:jc w:val="center"/>
            </w:pPr>
            <w:r>
              <w:rPr>
                <w:sz w:val="20"/>
              </w:rPr>
              <w:t xml:space="preserve">4 249,6</w:t>
            </w:r>
          </w:p>
        </w:tc>
        <w:tc>
          <w:tcPr>
            <w:tcW w:w="1531" w:type="dxa"/>
          </w:tcPr>
          <w:p>
            <w:pPr>
              <w:pStyle w:val="0"/>
              <w:jc w:val="center"/>
            </w:pPr>
            <w:r>
              <w:rPr>
                <w:sz w:val="20"/>
              </w:rPr>
              <w:t xml:space="preserve">419 423,7</w:t>
            </w:r>
          </w:p>
        </w:tc>
        <w:tc>
          <w:tcPr>
            <w:tcW w:w="1191" w:type="dxa"/>
          </w:tcPr>
          <w:p>
            <w:pPr>
              <w:pStyle w:val="0"/>
              <w:jc w:val="center"/>
            </w:pPr>
            <w:r>
              <w:rPr>
                <w:sz w:val="20"/>
              </w:rPr>
              <w:t xml:space="preserve">76 352,6</w:t>
            </w:r>
          </w:p>
        </w:tc>
        <w:tc>
          <w:tcPr>
            <w:tcW w:w="992" w:type="dxa"/>
          </w:tcPr>
          <w:p>
            <w:pPr>
              <w:pStyle w:val="0"/>
              <w:jc w:val="center"/>
            </w:pPr>
            <w:r>
              <w:rPr>
                <w:sz w:val="20"/>
              </w:rPr>
              <w:t xml:space="preserve">0,0</w:t>
            </w:r>
          </w:p>
        </w:tc>
        <w:tc>
          <w:tcPr>
            <w:tcW w:w="2098" w:type="dxa"/>
          </w:tcPr>
          <w:p>
            <w:pPr>
              <w:pStyle w:val="0"/>
            </w:pPr>
            <w:r>
              <w:rPr>
                <w:sz w:val="20"/>
              </w:rPr>
            </w:r>
          </w:p>
        </w:tc>
        <w:tc>
          <w:tcPr>
            <w:vMerge w:val="continue"/>
          </w:tcPr>
          <w:p/>
        </w:tc>
      </w:tr>
      <w:tr>
        <w:tc>
          <w:tcPr>
            <w:gridSpan w:val="3"/>
            <w:vMerge w:val="continue"/>
          </w:tcPr>
          <w:p/>
        </w:tc>
        <w:tc>
          <w:tcPr>
            <w:tcW w:w="993" w:type="dxa"/>
          </w:tcPr>
          <w:p>
            <w:pPr>
              <w:pStyle w:val="0"/>
              <w:jc w:val="center"/>
            </w:pPr>
            <w:r>
              <w:rPr>
                <w:sz w:val="20"/>
              </w:rPr>
              <w:t xml:space="preserve">2020</w:t>
            </w:r>
          </w:p>
        </w:tc>
        <w:tc>
          <w:tcPr>
            <w:tcW w:w="1417" w:type="dxa"/>
          </w:tcPr>
          <w:p>
            <w:pPr>
              <w:pStyle w:val="0"/>
              <w:jc w:val="center"/>
            </w:pPr>
            <w:r>
              <w:rPr>
                <w:sz w:val="20"/>
              </w:rPr>
              <w:t xml:space="preserve">557 859,6</w:t>
            </w:r>
          </w:p>
        </w:tc>
        <w:tc>
          <w:tcPr>
            <w:tcW w:w="1134" w:type="dxa"/>
          </w:tcPr>
          <w:p>
            <w:pPr>
              <w:pStyle w:val="0"/>
              <w:jc w:val="center"/>
            </w:pPr>
            <w:r>
              <w:rPr>
                <w:sz w:val="20"/>
              </w:rPr>
              <w:t xml:space="preserve">4 067,5</w:t>
            </w:r>
          </w:p>
        </w:tc>
        <w:tc>
          <w:tcPr>
            <w:tcW w:w="1531" w:type="dxa"/>
          </w:tcPr>
          <w:p>
            <w:pPr>
              <w:pStyle w:val="0"/>
              <w:jc w:val="center"/>
            </w:pPr>
            <w:r>
              <w:rPr>
                <w:sz w:val="20"/>
              </w:rPr>
              <w:t xml:space="preserve">521 461,8</w:t>
            </w:r>
          </w:p>
        </w:tc>
        <w:tc>
          <w:tcPr>
            <w:tcW w:w="1191" w:type="dxa"/>
          </w:tcPr>
          <w:p>
            <w:pPr>
              <w:pStyle w:val="0"/>
              <w:jc w:val="center"/>
            </w:pPr>
            <w:r>
              <w:rPr>
                <w:sz w:val="20"/>
              </w:rPr>
              <w:t xml:space="preserve">32 330,3</w:t>
            </w:r>
          </w:p>
        </w:tc>
        <w:tc>
          <w:tcPr>
            <w:tcW w:w="992" w:type="dxa"/>
          </w:tcPr>
          <w:p>
            <w:pPr>
              <w:pStyle w:val="0"/>
              <w:jc w:val="center"/>
            </w:pPr>
            <w:r>
              <w:rPr>
                <w:sz w:val="20"/>
              </w:rPr>
              <w:t xml:space="preserve">0,0</w:t>
            </w:r>
          </w:p>
        </w:tc>
        <w:tc>
          <w:tcPr>
            <w:tcW w:w="2098" w:type="dxa"/>
          </w:tcPr>
          <w:p>
            <w:pPr>
              <w:pStyle w:val="0"/>
            </w:pPr>
            <w:r>
              <w:rPr>
                <w:sz w:val="20"/>
              </w:rPr>
            </w:r>
          </w:p>
        </w:tc>
        <w:tc>
          <w:tcPr>
            <w:vMerge w:val="continue"/>
          </w:tcPr>
          <w:p/>
        </w:tc>
      </w:tr>
      <w:tr>
        <w:tc>
          <w:tcPr>
            <w:gridSpan w:val="3"/>
            <w:vMerge w:val="continue"/>
          </w:tcPr>
          <w:p/>
        </w:tc>
        <w:tc>
          <w:tcPr>
            <w:tcW w:w="993" w:type="dxa"/>
          </w:tcPr>
          <w:p>
            <w:pPr>
              <w:pStyle w:val="0"/>
              <w:jc w:val="center"/>
            </w:pPr>
            <w:r>
              <w:rPr>
                <w:sz w:val="20"/>
              </w:rPr>
              <w:t xml:space="preserve">2021</w:t>
            </w:r>
          </w:p>
        </w:tc>
        <w:tc>
          <w:tcPr>
            <w:tcW w:w="1417" w:type="dxa"/>
          </w:tcPr>
          <w:p>
            <w:pPr>
              <w:pStyle w:val="0"/>
              <w:jc w:val="center"/>
            </w:pPr>
            <w:r>
              <w:rPr>
                <w:sz w:val="20"/>
              </w:rPr>
              <w:t xml:space="preserve">447 094,0</w:t>
            </w:r>
          </w:p>
        </w:tc>
        <w:tc>
          <w:tcPr>
            <w:tcW w:w="1134" w:type="dxa"/>
          </w:tcPr>
          <w:p>
            <w:pPr>
              <w:pStyle w:val="0"/>
              <w:jc w:val="center"/>
            </w:pPr>
            <w:r>
              <w:rPr>
                <w:sz w:val="20"/>
              </w:rPr>
              <w:t xml:space="preserve">3 713,4</w:t>
            </w:r>
          </w:p>
        </w:tc>
        <w:tc>
          <w:tcPr>
            <w:tcW w:w="1531" w:type="dxa"/>
          </w:tcPr>
          <w:p>
            <w:pPr>
              <w:pStyle w:val="0"/>
              <w:jc w:val="center"/>
            </w:pPr>
            <w:r>
              <w:rPr>
                <w:sz w:val="20"/>
              </w:rPr>
              <w:t xml:space="preserve">428 532,2</w:t>
            </w:r>
          </w:p>
        </w:tc>
        <w:tc>
          <w:tcPr>
            <w:tcW w:w="1191" w:type="dxa"/>
          </w:tcPr>
          <w:p>
            <w:pPr>
              <w:pStyle w:val="0"/>
              <w:jc w:val="center"/>
            </w:pPr>
            <w:r>
              <w:rPr>
                <w:sz w:val="20"/>
              </w:rPr>
              <w:t xml:space="preserve">14 848,4</w:t>
            </w:r>
          </w:p>
        </w:tc>
        <w:tc>
          <w:tcPr>
            <w:tcW w:w="992" w:type="dxa"/>
          </w:tcPr>
          <w:p>
            <w:pPr>
              <w:pStyle w:val="0"/>
              <w:jc w:val="center"/>
            </w:pPr>
            <w:r>
              <w:rPr>
                <w:sz w:val="20"/>
              </w:rPr>
              <w:t xml:space="preserve">0,0</w:t>
            </w:r>
          </w:p>
        </w:tc>
        <w:tc>
          <w:tcPr>
            <w:tcW w:w="2098" w:type="dxa"/>
          </w:tcPr>
          <w:p>
            <w:pPr>
              <w:pStyle w:val="0"/>
            </w:pPr>
            <w:r>
              <w:rPr>
                <w:sz w:val="20"/>
              </w:rPr>
            </w:r>
          </w:p>
        </w:tc>
        <w:tc>
          <w:tcPr>
            <w:vMerge w:val="continue"/>
          </w:tcPr>
          <w:p/>
        </w:tc>
      </w:tr>
      <w:tr>
        <w:tc>
          <w:tcPr>
            <w:gridSpan w:val="3"/>
            <w:vMerge w:val="continue"/>
          </w:tcPr>
          <w:p/>
        </w:tc>
        <w:tc>
          <w:tcPr>
            <w:tcW w:w="993" w:type="dxa"/>
          </w:tcPr>
          <w:p>
            <w:pPr>
              <w:pStyle w:val="0"/>
              <w:jc w:val="center"/>
            </w:pPr>
            <w:r>
              <w:rPr>
                <w:sz w:val="20"/>
              </w:rPr>
              <w:t xml:space="preserve">2022</w:t>
            </w:r>
          </w:p>
        </w:tc>
        <w:tc>
          <w:tcPr>
            <w:tcW w:w="1417" w:type="dxa"/>
          </w:tcPr>
          <w:p>
            <w:pPr>
              <w:pStyle w:val="0"/>
              <w:jc w:val="center"/>
            </w:pPr>
            <w:r>
              <w:rPr>
                <w:sz w:val="20"/>
              </w:rPr>
              <w:t xml:space="preserve">415 998,3</w:t>
            </w:r>
          </w:p>
        </w:tc>
        <w:tc>
          <w:tcPr>
            <w:tcW w:w="1134" w:type="dxa"/>
          </w:tcPr>
          <w:p>
            <w:pPr>
              <w:pStyle w:val="0"/>
              <w:jc w:val="center"/>
            </w:pPr>
            <w:r>
              <w:rPr>
                <w:sz w:val="20"/>
              </w:rPr>
              <w:t xml:space="preserve">3 724,9</w:t>
            </w:r>
          </w:p>
        </w:tc>
        <w:tc>
          <w:tcPr>
            <w:tcW w:w="1531" w:type="dxa"/>
          </w:tcPr>
          <w:p>
            <w:pPr>
              <w:pStyle w:val="0"/>
              <w:jc w:val="center"/>
            </w:pPr>
            <w:r>
              <w:rPr>
                <w:sz w:val="20"/>
              </w:rPr>
              <w:t xml:space="preserve">398 182,5</w:t>
            </w:r>
          </w:p>
        </w:tc>
        <w:tc>
          <w:tcPr>
            <w:tcW w:w="1191" w:type="dxa"/>
          </w:tcPr>
          <w:p>
            <w:pPr>
              <w:pStyle w:val="0"/>
              <w:jc w:val="center"/>
            </w:pPr>
            <w:r>
              <w:rPr>
                <w:sz w:val="20"/>
              </w:rPr>
              <w:t xml:space="preserve">14 090,9</w:t>
            </w:r>
          </w:p>
        </w:tc>
        <w:tc>
          <w:tcPr>
            <w:tcW w:w="992" w:type="dxa"/>
          </w:tcPr>
          <w:p>
            <w:pPr>
              <w:pStyle w:val="0"/>
              <w:jc w:val="center"/>
            </w:pPr>
            <w:r>
              <w:rPr>
                <w:sz w:val="20"/>
              </w:rPr>
              <w:t xml:space="preserve">0,0</w:t>
            </w:r>
          </w:p>
        </w:tc>
        <w:tc>
          <w:tcPr>
            <w:tcW w:w="2098" w:type="dxa"/>
          </w:tcPr>
          <w:p>
            <w:pPr>
              <w:pStyle w:val="0"/>
            </w:pPr>
            <w:r>
              <w:rPr>
                <w:sz w:val="20"/>
              </w:rPr>
            </w:r>
          </w:p>
        </w:tc>
        <w:tc>
          <w:tcPr>
            <w:vMerge w:val="continue"/>
          </w:tcPr>
          <w:p/>
        </w:tc>
      </w:tr>
      <w:tr>
        <w:tc>
          <w:tcPr>
            <w:gridSpan w:val="3"/>
            <w:vMerge w:val="continue"/>
          </w:tcPr>
          <w:p/>
        </w:tc>
        <w:tc>
          <w:tcPr>
            <w:tcW w:w="993" w:type="dxa"/>
          </w:tcPr>
          <w:p>
            <w:pPr>
              <w:pStyle w:val="0"/>
              <w:jc w:val="center"/>
            </w:pPr>
            <w:r>
              <w:rPr>
                <w:sz w:val="20"/>
              </w:rPr>
              <w:t xml:space="preserve">2023</w:t>
            </w:r>
          </w:p>
        </w:tc>
        <w:tc>
          <w:tcPr>
            <w:tcW w:w="1417" w:type="dxa"/>
          </w:tcPr>
          <w:p>
            <w:pPr>
              <w:pStyle w:val="0"/>
              <w:jc w:val="center"/>
            </w:pPr>
            <w:r>
              <w:rPr>
                <w:sz w:val="20"/>
              </w:rPr>
              <w:t xml:space="preserve">365 541,2</w:t>
            </w:r>
          </w:p>
        </w:tc>
        <w:tc>
          <w:tcPr>
            <w:tcW w:w="1134" w:type="dxa"/>
          </w:tcPr>
          <w:p>
            <w:pPr>
              <w:pStyle w:val="0"/>
              <w:jc w:val="center"/>
            </w:pPr>
            <w:r>
              <w:rPr>
                <w:sz w:val="20"/>
              </w:rPr>
              <w:t xml:space="preserve">3 689,7</w:t>
            </w:r>
          </w:p>
        </w:tc>
        <w:tc>
          <w:tcPr>
            <w:tcW w:w="1531" w:type="dxa"/>
          </w:tcPr>
          <w:p>
            <w:pPr>
              <w:pStyle w:val="0"/>
              <w:jc w:val="center"/>
            </w:pPr>
            <w:r>
              <w:rPr>
                <w:sz w:val="20"/>
              </w:rPr>
              <w:t xml:space="preserve">347 778,2</w:t>
            </w:r>
          </w:p>
        </w:tc>
        <w:tc>
          <w:tcPr>
            <w:tcW w:w="1191" w:type="dxa"/>
          </w:tcPr>
          <w:p>
            <w:pPr>
              <w:pStyle w:val="0"/>
              <w:jc w:val="center"/>
            </w:pPr>
            <w:r>
              <w:rPr>
                <w:sz w:val="20"/>
              </w:rPr>
              <w:t xml:space="preserve">14 073,3</w:t>
            </w:r>
          </w:p>
        </w:tc>
        <w:tc>
          <w:tcPr>
            <w:tcW w:w="992" w:type="dxa"/>
          </w:tcPr>
          <w:p>
            <w:pPr>
              <w:pStyle w:val="0"/>
              <w:jc w:val="center"/>
            </w:pPr>
            <w:r>
              <w:rPr>
                <w:sz w:val="20"/>
              </w:rPr>
              <w:t xml:space="preserve">0,0</w:t>
            </w:r>
          </w:p>
        </w:tc>
        <w:tc>
          <w:tcPr>
            <w:tcW w:w="2098" w:type="dxa"/>
          </w:tcPr>
          <w:p>
            <w:pPr>
              <w:pStyle w:val="0"/>
            </w:pPr>
            <w:r>
              <w:rPr>
                <w:sz w:val="20"/>
              </w:rPr>
            </w:r>
          </w:p>
        </w:tc>
        <w:tc>
          <w:tcPr>
            <w:vMerge w:val="continue"/>
          </w:tcPr>
          <w:p/>
        </w:tc>
      </w:tr>
      <w:tr>
        <w:tc>
          <w:tcPr>
            <w:gridSpan w:val="3"/>
            <w:vMerge w:val="continue"/>
          </w:tcPr>
          <w:p/>
        </w:tc>
        <w:tc>
          <w:tcPr>
            <w:tcW w:w="993" w:type="dxa"/>
          </w:tcPr>
          <w:p>
            <w:pPr>
              <w:pStyle w:val="0"/>
              <w:jc w:val="center"/>
            </w:pPr>
            <w:r>
              <w:rPr>
                <w:sz w:val="20"/>
              </w:rPr>
              <w:t xml:space="preserve">2024</w:t>
            </w:r>
          </w:p>
        </w:tc>
        <w:tc>
          <w:tcPr>
            <w:tcW w:w="1417" w:type="dxa"/>
          </w:tcPr>
          <w:p>
            <w:pPr>
              <w:pStyle w:val="0"/>
              <w:jc w:val="center"/>
            </w:pPr>
            <w:r>
              <w:rPr>
                <w:sz w:val="20"/>
              </w:rPr>
              <w:t xml:space="preserve">403 767,9</w:t>
            </w:r>
          </w:p>
        </w:tc>
        <w:tc>
          <w:tcPr>
            <w:tcW w:w="1134" w:type="dxa"/>
          </w:tcPr>
          <w:p>
            <w:pPr>
              <w:pStyle w:val="0"/>
              <w:jc w:val="center"/>
            </w:pPr>
            <w:r>
              <w:rPr>
                <w:sz w:val="20"/>
              </w:rPr>
              <w:t xml:space="preserve">3 917,4</w:t>
            </w:r>
          </w:p>
        </w:tc>
        <w:tc>
          <w:tcPr>
            <w:tcW w:w="1531" w:type="dxa"/>
          </w:tcPr>
          <w:p>
            <w:pPr>
              <w:pStyle w:val="0"/>
              <w:jc w:val="center"/>
            </w:pPr>
            <w:r>
              <w:rPr>
                <w:sz w:val="20"/>
              </w:rPr>
              <w:t xml:space="preserve">384 324,7</w:t>
            </w:r>
          </w:p>
        </w:tc>
        <w:tc>
          <w:tcPr>
            <w:tcW w:w="1191" w:type="dxa"/>
          </w:tcPr>
          <w:p>
            <w:pPr>
              <w:pStyle w:val="0"/>
              <w:jc w:val="center"/>
            </w:pPr>
            <w:r>
              <w:rPr>
                <w:sz w:val="20"/>
              </w:rPr>
              <w:t xml:space="preserve">15 545,8</w:t>
            </w:r>
          </w:p>
        </w:tc>
        <w:tc>
          <w:tcPr>
            <w:tcW w:w="992" w:type="dxa"/>
          </w:tcPr>
          <w:p>
            <w:pPr>
              <w:pStyle w:val="0"/>
              <w:jc w:val="center"/>
            </w:pPr>
            <w:r>
              <w:rPr>
                <w:sz w:val="20"/>
              </w:rPr>
              <w:t xml:space="preserve">0,0</w:t>
            </w:r>
          </w:p>
        </w:tc>
        <w:tc>
          <w:tcPr>
            <w:tcW w:w="2098" w:type="dxa"/>
          </w:tcPr>
          <w:p>
            <w:pPr>
              <w:pStyle w:val="0"/>
            </w:pPr>
            <w:r>
              <w:rPr>
                <w:sz w:val="20"/>
              </w:rPr>
            </w:r>
          </w:p>
        </w:tc>
        <w:tc>
          <w:tcPr>
            <w:vMerge w:val="continue"/>
          </w:tcPr>
          <w:p/>
        </w:tc>
      </w:tr>
    </w:tbl>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sectPr>
      <w:headerReference w:type="default" r:id="rId24"/>
      <w:headerReference w:type="first" r:id="rId24"/>
      <w:footerReference w:type="default" r:id="rId25"/>
      <w:footerReference w:type="first" r:id="rId25"/>
      <w:pgSz w:w="16838" w:h="11906" w:orient="landscape"/>
      <w:pgMar w:top="1133" w:right="1440" w:bottom="566" w:left="1440"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footer2.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170"/>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Правительства Пензенской обл. от 15.03.2022 N 170-пП</w:t>
            <w:br/>
            <w:t>"О внесении изменений в государственную программу Пен...</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19.09.2022</w:t>
          </w:r>
        </w:p>
      </w:tc>
    </w:tr>
  </w:tbl>
  <w:p>
    <w:pPr>
      <w:pBdr>
        <w:bottom w:val="single" w:sz="12" w:space="0" w:color="auto"/>
      </w:pBdr>
      <w:rPr>
        <w:sz w:val="2"/>
        <w:szCs w:val="2"/>
      </w:rPr>
    </w:pPr>
  </w:p>
  <w:p/>
</w:hdr>
</file>

<file path=word/header2.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190"/>
      </w:trPr>
      <w:tc>
        <w:tcPr>
          <w:tcW w:w="2700" w:type="pct"/>
          <w:vAlign w:val="center"/>
        </w:tcPr>
        <w:p>
          <w:pPr>
            <w:rPr>
              <w:rFonts w:ascii="Tahoma" w:hAnsi="Tahoma" w:cs="Tahoma"/>
            </w:rPr>
          </w:pPr>
          <w:r>
            <w:rPr>
              <w:rFonts w:ascii="Tahoma" w:hAnsi="Tahoma" w:cs="Tahoma"/>
              <w:sz w:val="16"/>
              <w:szCs w:val="16"/>
            </w:rPr>
            <w:t>Постановление Правительства Пензенской обл. от 15.03.2022 N 170-пП</w:t>
            <w:br/>
            <w:t>"О внесении изменений в государственную программу Пен...</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19.09.2022</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consultantplus://offline/ref=F0B13000207E464FD74316530806529C4B10BD5B1E9F6B20923B8C5BB8A10D481365DBE003DAA444CEDD6A71DD17DA1622W0E1L" TargetMode = "External"/>
	<Relationship Id="rId8" Type="http://schemas.openxmlformats.org/officeDocument/2006/relationships/hyperlink" Target="consultantplus://offline/ref=F0B13000207E464FD74316530806529C4B10BD5B1E9F6620913E8C5BB8A10D481365DBE003DAA444CEDD6A71DD17DA1622W0E1L" TargetMode = "External"/>
	<Relationship Id="rId9" Type="http://schemas.openxmlformats.org/officeDocument/2006/relationships/hyperlink" Target="consultantplus://offline/ref=F0B13000207E464FD74316530806529C4B10BD5B1E9F6423963A8C5BB8A10D481365DBE003DAA444CEDD6A71DD17DA1622W0E1L" TargetMode = "External"/>
	<Relationship Id="rId10" Type="http://schemas.openxmlformats.org/officeDocument/2006/relationships/hyperlink" Target="consultantplus://offline/ref=F0B13000207E464FD74316530806529C4B10BD5B1E9F652693338C5BB8A10D481365DBE011DAFC48CFD47C70DC028C4764561BC01508E48489D9B17BW5E1L" TargetMode = "External"/>
	<Relationship Id="rId11" Type="http://schemas.openxmlformats.org/officeDocument/2006/relationships/hyperlink" Target="consultantplus://offline/ref=F0B13000207E464FD74316530806529C4B10BD5B1E9F652693338C5BB8A10D481365DBE011DAFC48CFD47678DD028C4764561BC01508E48489D9B17BW5E1L" TargetMode = "External"/>
	<Relationship Id="rId12" Type="http://schemas.openxmlformats.org/officeDocument/2006/relationships/hyperlink" Target="consultantplus://offline/ref=F0B13000207E464FD74316530806529C4B10BD5B1E9F652693338C5BB8A10D481365DBE011DAFC48CFD57279D3028C4764561BC01508E48489D9B17BW5E1L" TargetMode = "External"/>
	<Relationship Id="rId13" Type="http://schemas.openxmlformats.org/officeDocument/2006/relationships/hyperlink" Target="consultantplus://offline/ref=F0B13000207E464FD74316530806529C4B10BD5B1E9F652693338C5BB8A10D481365DBE011DAFC48CFD47C73DC028C4764561BC01508E48489D9B17BW5E1L" TargetMode = "External"/>
	<Relationship Id="rId14" Type="http://schemas.openxmlformats.org/officeDocument/2006/relationships/hyperlink" Target="consultantplus://offline/ref=F0B13000207E464FD74316530806529C4B10BD5B1E9F652693338C5BB8A10D481365DBE011DAFC48CFD57278D1028C4764561BC01508E48489D9B17BW5E1L" TargetMode = "External"/>
	<Relationship Id="rId15" Type="http://schemas.openxmlformats.org/officeDocument/2006/relationships/hyperlink" Target="consultantplus://offline/ref=F0B13000207E464FD74316530806529C4B10BD5B1E9F652693338C5BB8A10D481365DBE011DAFC48CFD47C72D2028C4764561BC01508E48489D9B17BW5E1L" TargetMode = "External"/>
	<Relationship Id="rId16" Type="http://schemas.openxmlformats.org/officeDocument/2006/relationships/hyperlink" Target="consultantplus://offline/ref=F0B13000207E464FD74316530806529C4B10BD5B1E9F652693338C5BB8A10D481365DBE011DAFC48CFD47C72D3028C4764561BC01508E48489D9B17BW5E1L" TargetMode = "External"/>
	<Relationship Id="rId17" Type="http://schemas.openxmlformats.org/officeDocument/2006/relationships/hyperlink" Target="consultantplus://offline/ref=F0B13000207E464FD74316530806529C4B10BD5B1E9F652693338C5BB8A10D481365DBE011DAFC48CFD47C75D5028C4764561BC01508E48489D9B17BW5E1L" TargetMode = "External"/>
	<Relationship Id="rId18" Type="http://schemas.openxmlformats.org/officeDocument/2006/relationships/hyperlink" Target="consultantplus://offline/ref=F0B13000207E464FD74316530806529C4B10BD5B1E9F652693338C5BB8A10D481365DBE011DAFC48CFD57474DD028C4764561BC01508E48489D9B17BW5E1L" TargetMode = "External"/>
	<Relationship Id="rId19" Type="http://schemas.openxmlformats.org/officeDocument/2006/relationships/hyperlink" Target="consultantplus://offline/ref=F0B13000207E464FD74316530806529C4B10BD5B1E9F652693338C5BB8A10D481365DBE011DAFC48CFD57371D7028C4764561BC01508E48489D9B17BW5E1L" TargetMode = "External"/>
	<Relationship Id="rId20" Type="http://schemas.openxmlformats.org/officeDocument/2006/relationships/hyperlink" Target="consultantplus://offline/ref=F0B13000207E464FD74316530806529C4B10BD5B1E9F652693338C5BB8A10D481365DBE011DAFC48CFD57371D1028C4764561BC01508E48489D9B17BW5E1L" TargetMode = "External"/>
	<Relationship Id="rId21" Type="http://schemas.openxmlformats.org/officeDocument/2006/relationships/hyperlink" Target="consultantplus://offline/ref=F0B13000207E464FD74316530806529C4B10BD5B1E9F652693338C5BB8A10D481365DBE011DAFC48CFD57377D0028C4764561BC01508E48489D9B17BW5E1L" TargetMode = "External"/>
	<Relationship Id="rId22" Type="http://schemas.openxmlformats.org/officeDocument/2006/relationships/hyperlink" Target="consultantplus://offline/ref=F0B13000207E464FD74316530806529C4B10BD5B1E9F652693338C5BB8A10D481365DBE011DAFC48CFD57376D5028C4764561BC01508E48489D9B17BW5E1L" TargetMode = "External"/>
	<Relationship Id="rId23" Type="http://schemas.openxmlformats.org/officeDocument/2006/relationships/hyperlink" Target="consultantplus://offline/ref=F0B13000207E464FD74316530806529C4B10BD5B1E9F652693338C5BB8A10D481365DBE011DAFC48CFD57376D3028C4764561BC01508E48489D9B17BW5E1L" TargetMode = "External"/>
	<Relationship Id="rId24" Type="http://schemas.openxmlformats.org/officeDocument/2006/relationships/header" Target="header2.xml"/>
	<Relationship Id="rId25" Type="http://schemas.openxmlformats.org/officeDocument/2006/relationships/footer" Target="footer2.xm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footer2.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2.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4022.00.21</Application>
  <Company>КонсультантПлюс Версия 4022.00.21</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Пензенской обл. от 15.03.2022 N 170-пП
"О внесении изменений в государственную программу Пензенской области "Формирование комфортной городской среды на территории Пензенской области", утвержденную постановлением Правительства Пензенской области от 01.09.2017 N 414-пП (с последующими изменениями)"
(вместе с "Перечнем целевых показателей государственной программы Пензенской области "Формирование комфортной городской среды на территории Пензенской области", "Перечнем основных меропр</dc:title>
  <dcterms:created xsi:type="dcterms:W3CDTF">2022-09-19T11:04:20Z</dcterms:created>
</cp:coreProperties>
</file>