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Пензенской обл. от 29.11.2019 N 750-пП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"Перечнем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ноября 2019 г. N 750-пП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24.12.2018 </w:t>
      </w:r>
      <w:hyperlink w:history="0" r:id="rId7" w:tooltip="Закон Пензенской обл. от 24.12.2018 N 3283-ЗПО (ред. от 20.11.2019) &quot;О бюджете Пензенской области на 2019 год и на плановый период 2020 и 2021 годов&quot; (принят ЗС Пензенской обл. 19.12.2018) (вместе с &quot;Нормативами распределения доходов между бюджетом Пензенской области и местными бюджетами на 2019 год и на плановый период 2020 и 2021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N 3283-ЗПО</w:t>
        </w:r>
      </w:hyperlink>
      <w:r>
        <w:rPr>
          <w:sz w:val="20"/>
        </w:rPr>
        <w:t xml:space="preserve"> "О бюджете Пензенской области на 2019 год и на плановый период 2020 и 2021 годов" (с последующими изменениями) и от 22.12.2005 </w:t>
      </w:r>
      <w:hyperlink w:history="0" r:id="rId8" w:tooltip="Закон Пензенской обл. от 22.12.2005 N 906-ЗПО (ред. от 17.10.2019) &quot;О Правительстве Пензенской области&quot; (принят ЗС Пензенской обл. 21.12.2005) (с изм. и доп., вступившими в силу с 29.10.2019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принимая во внимание протокол от 30.09.2019 заседания постоянно действующей комиссии по отбору заявок муниципальных образований для включения в </w:t>
      </w:r>
      <w:hyperlink w:history="0" r:id="rId9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подпрограмму 3</w:t>
        </w:r>
      </w:hyperlink>
      <w:r>
        <w:rPr>
          <w:sz w:val="20"/>
        </w:rPr>
        <w:t xml:space="preserve"> государственной программы Пензенской области "Формирование комфортной городской среды на территории Пензенской области на 2018 - 2022 годы", утвержденной постановлением Правительства Пензенской области от 01.09.2017 N 414-пП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10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"Формирование комфортной городской среды на территории Пензенской области на 2018 - 2022 годы"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1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субсидии из бюджета Пензенской области бюджетам муниципальных образований на восстановление (ремонт, реставрацию, благоустройство) воинских захоронений на 2019 - 2024 годы (далее - Порядок)":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2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Порядка изложить в следующей редакции: "Порядок предоставления и распределения субсидии из бюджета Пензенской области бюджетам муниципальных образований на обустройство и восстановление воинских захоронений на 2019 - 2024 годы";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</w:t>
      </w:r>
      <w:hyperlink w:history="0" r:id="rId13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Порядка изложить в следующей редакции: "1. Настоящий Порядок устанавливает условия, цели и порядок предоставления и распределения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2019 - 2024 годах, связанных с реализацией федеральной целевой программы "Увековечение памяти погибших при защите Отечества на 2019 - 2024 годы" (далее - субсидия).";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</w:t>
      </w:r>
      <w:hyperlink w:history="0" r:id="rId14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Порядка дополнить пятым абзацем следующего содержания: "- обустройство мест захоронения останков погибших при защите Отечества, обнаруженных в ходе проведения поисковых работ.";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 </w:t>
      </w:r>
      <w:hyperlink w:history="0" r:id="rId15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пятый пункта 2</w:t>
        </w:r>
      </w:hyperlink>
      <w:r>
        <w:rPr>
          <w:sz w:val="20"/>
        </w:rPr>
        <w:t xml:space="preserve"> считать соответственно абзацем шестым;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 </w:t>
      </w:r>
      <w:hyperlink w:history="0" r:id="rId16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5</w:t>
        </w:r>
      </w:hyperlink>
      <w:r>
        <w:rPr>
          <w:sz w:val="20"/>
        </w:rPr>
        <w:t xml:space="preserve"> Порядка изложить в следующей редакции: "- заявка на вступление в государственную программу Пензенской области "Формирование комфортной городской среды на территории Пензенской области" и предоставление субсидии из бюджета Пензенской области, подписанная главой администрации муниципального образования, составленная в произвольной форме и содержащая сведения о планируемых мероприятиях, указанных в пункте 2 Порядка, и необходимый объем бюджетных ассигнований, подтверждение отсутствия дублирования мероприятий в других государственных, целевых и иных программах;";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1.1.6. </w:t>
      </w:r>
      <w:hyperlink w:history="0" r:id="rId17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изложить в следующей редакции: "- копия муниципальной программы, в рамках которой реализуются мероприятия, указанные в пункте 2 Порядка;";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1.1.7. </w:t>
      </w:r>
      <w:hyperlink w:history="0" r:id="rId18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11.3</w:t>
        </w:r>
      </w:hyperlink>
      <w:r>
        <w:rPr>
          <w:sz w:val="20"/>
        </w:rPr>
        <w:t xml:space="preserve"> Порядка изложить в следующей редакции: "11.3. Объем средств бюджета Пензенской области подлежит направлению на софинансирование мероприятий, указанных в Пункте 2 Порядка, и распределяется органами местного самоуправления муниципального образования.";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1.1.8. </w:t>
      </w:r>
      <w:hyperlink w:history="0" r:id="rId19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11.5</w:t>
        </w:r>
      </w:hyperlink>
      <w:r>
        <w:rPr>
          <w:sz w:val="20"/>
        </w:rPr>
        <w:t xml:space="preserve"> Порядка изложить в следующей редакции: "11.5. Обязательство муниципального образования в срок до 20 декабря года предоставления субсидии обеспечить реализацию мероприятий, указанных в Пункте 2 Порядка.";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1.1.9. </w:t>
      </w:r>
      <w:hyperlink w:history="0" r:id="rId20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1 "Распределение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2019 году" согласно </w:t>
      </w:r>
      <w:hyperlink w:history="0" w:anchor="P56" w:tooltip="РАСПРЕДЕ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21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4.1</w:t>
        </w:r>
      </w:hyperlink>
      <w:r>
        <w:rPr>
          <w:sz w:val="20"/>
        </w:rPr>
        <w:t xml:space="preserve"> к Программе изложить в </w:t>
      </w:r>
      <w:hyperlink w:history="0" w:anchor="P152" w:tooltip="РЕСУРСНОЕ ОБЕСПЕЧЕНИЕ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2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22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5.1</w:t>
        </w:r>
      </w:hyperlink>
      <w:r>
        <w:rPr>
          <w:sz w:val="20"/>
        </w:rPr>
        <w:t xml:space="preserve"> к Программе изложить в </w:t>
      </w:r>
      <w:hyperlink w:history="0" w:anchor="P557" w:tooltip="РЕСУРСНОЕ ОБЕСПЕЧЕНИЕ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3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23" w:tooltip="Постановление Правительства Пензенской обл. от 01.09.2017 N 414-пП (ред. от 27.09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6.1</w:t>
        </w:r>
      </w:hyperlink>
      <w:r>
        <w:rPr>
          <w:sz w:val="20"/>
        </w:rPr>
        <w:t xml:space="preserve"> к Программе изложить в </w:t>
      </w:r>
      <w:hyperlink w:history="0" w:anchor="P919" w:tooltip="ПЕРЕЧЕНЬ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4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ноября 2019 г. N 750-пП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субсидии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бюджетам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на восстановление</w:t>
      </w:r>
    </w:p>
    <w:p>
      <w:pPr>
        <w:pStyle w:val="0"/>
        <w:jc w:val="right"/>
      </w:pPr>
      <w:r>
        <w:rPr>
          <w:sz w:val="20"/>
        </w:rPr>
        <w:t xml:space="preserve">(ремонт, реставрацию,</w:t>
      </w:r>
    </w:p>
    <w:p>
      <w:pPr>
        <w:pStyle w:val="0"/>
        <w:jc w:val="right"/>
      </w:pPr>
      <w:r>
        <w:rPr>
          <w:sz w:val="20"/>
        </w:rPr>
        <w:t xml:space="preserve">благоустройство)</w:t>
      </w:r>
    </w:p>
    <w:p>
      <w:pPr>
        <w:pStyle w:val="0"/>
        <w:jc w:val="right"/>
      </w:pPr>
      <w:r>
        <w:rPr>
          <w:sz w:val="20"/>
        </w:rPr>
        <w:t xml:space="preserve">воинских захоронений</w:t>
      </w:r>
    </w:p>
    <w:p>
      <w:pPr>
        <w:pStyle w:val="0"/>
        <w:jc w:val="right"/>
      </w:pPr>
      <w:r>
        <w:rPr>
          <w:sz w:val="20"/>
        </w:rPr>
        <w:t xml:space="preserve">на 2019 - 2024 годы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6" w:name="P56"/>
    <w:bookmarkEnd w:id="56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СУБСИДИЙ ИЗ БЮДЖЕТА ПЕНЗЕНСКОЙ ОБЛАСТИ БЮДЖЕТАМ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ПЕНЗЕНСКОЙ ОБЛАСТИ НА ОБУСТРОЙСТВО</w:t>
      </w:r>
    </w:p>
    <w:p>
      <w:pPr>
        <w:pStyle w:val="2"/>
        <w:jc w:val="center"/>
      </w:pPr>
      <w:r>
        <w:rPr>
          <w:sz w:val="20"/>
        </w:rPr>
        <w:t xml:space="preserve">И ВОССТАНОВЛЕНИЕ ВОИНСКИХ ЗАХОРОНЕНИЙ В 2019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15"/>
        <w:gridCol w:w="3458"/>
        <w:gridCol w:w="1191"/>
        <w:gridCol w:w="1644"/>
        <w:gridCol w:w="1743"/>
      </w:tblGrid>
      <w:tr>
        <w:tc>
          <w:tcPr>
            <w:tcW w:w="8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33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за счет средств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федерального бюджета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бюджета Пензенской области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Башмаковского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550,1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Соседский сельсовет Башмаковского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223,7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Кижеватовский сельсовет Бессоновского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202,4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Земетчинского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275,1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275,1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Плесский сельсовет Мокшанского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210,1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275,1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825,2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Краснопольский сельсовет Пензенского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101,2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</w:tr>
      <w:tr>
        <w:tc>
          <w:tcPr>
            <w:tcW w:w="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211,6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gridSpan w:val="2"/>
            <w:tcW w:w="42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Нераспределенный остаток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  <w:tr>
        <w:tc>
          <w:tcPr>
            <w:tcW w:w="8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3469,6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3325,0</w:t>
            </w:r>
          </w:p>
        </w:tc>
        <w:tc>
          <w:tcPr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ноября 2019 г. N 750-пП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2" w:name="P152"/>
    <w:bookmarkEnd w:id="152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ВСЕХ ИСТОЧНИКОВ ФИНАНСИРОВАНИЯ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1474"/>
        <w:gridCol w:w="2098"/>
        <w:gridCol w:w="1984"/>
        <w:gridCol w:w="1275"/>
        <w:gridCol w:w="1134"/>
        <w:gridCol w:w="1134"/>
        <w:gridCol w:w="1134"/>
        <w:gridCol w:w="1133"/>
        <w:gridCol w:w="1134"/>
      </w:tblGrid>
      <w:tr>
        <w:tc>
          <w:tcPr>
            <w:gridSpan w:val="3"/>
            <w:tcW w:w="42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7"/>
            <w:tcW w:w="8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gridSpan w:val="6"/>
            <w:tcW w:w="6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573051,4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7194,0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10307,6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8851,2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12025,0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494724,6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6618,4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10845,3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4249,6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74077,2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569 436,3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"Формирование комфортной городской среды"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484 436,3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Премирование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3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Увековечение памяти погибших при защите Отечества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7194,0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4391,2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2934,8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6108,6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6618,4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и восстановление воинских захоронений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8205,1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7194,0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4391,2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2934,8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6108,6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6618,4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ноября 2019 г. N 750-пП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5.1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57" w:name="P557"/>
    <w:bookmarkEnd w:id="557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СРЕДСТВ БЮДЖЕТА ПЕНЗЕНСКОЙ</w:t>
      </w:r>
    </w:p>
    <w:p>
      <w:pPr>
        <w:pStyle w:val="2"/>
        <w:jc w:val="center"/>
      </w:pPr>
      <w:r>
        <w:rPr>
          <w:sz w:val="20"/>
        </w:rPr>
        <w:t xml:space="preserve">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4"/>
        <w:gridCol w:w="1247"/>
        <w:gridCol w:w="2154"/>
        <w:gridCol w:w="1984"/>
        <w:gridCol w:w="709"/>
        <w:gridCol w:w="567"/>
        <w:gridCol w:w="567"/>
        <w:gridCol w:w="680"/>
        <w:gridCol w:w="510"/>
        <w:gridCol w:w="907"/>
        <w:gridCol w:w="964"/>
        <w:gridCol w:w="907"/>
        <w:gridCol w:w="850"/>
        <w:gridCol w:w="851"/>
        <w:gridCol w:w="855"/>
      </w:tblGrid>
      <w:tr>
        <w:tc>
          <w:tcPr>
            <w:gridSpan w:val="3"/>
            <w:tcW w:w="3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12"/>
            <w:tcW w:w="103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</w:t>
            </w:r>
          </w:p>
        </w:tc>
        <w:tc>
          <w:tcPr>
            <w:gridSpan w:val="5"/>
            <w:tcW w:w="3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gridSpan w:val="6"/>
            <w:tcW w:w="5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бюджета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ГРБС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Рз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ЦСР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4249,6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4249,6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"Формирование комфортной городской среды"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Всероссийский конкурс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gridSpan w:val="15"/>
            <w:tcW w:w="143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Увековечение памяти погибших при защите Отечества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tcW w:w="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и восстановление воинских захоронений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29 ноября 2019 г. N 750-пП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19" w:name="P919"/>
    <w:bookmarkEnd w:id="91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(РЕГИОНАЛЬНЫХ ПРОЕКТОВ), МЕРОПРИЯТИЙ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ПЕНЗЕНСКОЙ ОБЛАСТИ "ФОРМИРОВАНИЕ</w:t>
      </w:r>
    </w:p>
    <w:p>
      <w:pPr>
        <w:pStyle w:val="2"/>
        <w:jc w:val="center"/>
      </w:pPr>
      <w:r>
        <w:rPr>
          <w:sz w:val="20"/>
        </w:rPr>
        <w:t xml:space="preserve">КОМФОРТНОЙ ГОРОДСКОЙ СРЕДЫ НА ТЕРРИТОРИИ 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2041"/>
        <w:gridCol w:w="1757"/>
        <w:gridCol w:w="1020"/>
        <w:gridCol w:w="1139"/>
        <w:gridCol w:w="1138"/>
        <w:gridCol w:w="1161"/>
        <w:gridCol w:w="1150"/>
        <w:gridCol w:w="998"/>
        <w:gridCol w:w="1840"/>
        <w:gridCol w:w="1134"/>
      </w:tblGrid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 (регионального проекта), мероприятия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5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 и общественных территорий"</w:t>
            </w:r>
          </w:p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набережных, парков и других мест массового пребывания населения)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 (Н04-3)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 "Формирование комфортной городской среды"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484 436,3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73 932, 6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484 436,3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73 932, 6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484 436,3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73 932, 6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484 436,3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73 932, 6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63/42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ходе реализации регионального проекта "Формирование комфортной городской среды"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официальном сайте Управления ЖКХ и ГЗН Пензенской области,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межбюджетные трансферты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(г. Заречный),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 графика реализации проекта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г. Кузнецке,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Заречный,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официальном сайте Управления ЖКХ и ГЗН Пензенской области, ед.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47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569 436,3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73 932, 6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569 436,3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73 932, 6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городских парков в Пензенской области</w:t>
            </w:r>
          </w:p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городских парков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 "Содействие обустройству мест массового отдыха населения (городских парков)"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710,1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обустройства мест массового отдыха населения (городских парков)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710,1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парков,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обустройстве мест массового отдыха населения (городских парков)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официальном сайте Управления ЖКХ и ГЗН Пензенской области,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</w:tr>
      <w:tr>
        <w:tc>
          <w:tcPr>
            <w:gridSpan w:val="3"/>
            <w:tcW w:w="476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710,1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3 "Увековечение памяти погибших при защите Отечества"</w:t>
            </w:r>
          </w:p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восстановление (ремонт, реставрация, благоустройство) воинских захоронений, находящихся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неудовлетворительном состоянии, с нанесением имен погибших при защите Отечества на мемориальные сооружения</w:t>
            </w:r>
          </w:p>
        </w:tc>
      </w:tr>
      <w:tr>
        <w:tc>
          <w:tcPr>
            <w:gridSpan w:val="11"/>
            <w:tcW w:w="14342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обустройство воинских захоронений в целях увековечения памяти погибших при защите Отечества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 "Обустройство и восстановление воинских захоронений"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32448,8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1297,9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29853,0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1297,9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3., 3.1., 3.2., 3.3.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3615,1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8205,1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7194,0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6618,4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4391,2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2934,8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6108,6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Проведение восстановительных работ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32177,3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1287,2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29603,0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1287,1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восстановленных воинских захоронений,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3., 3.1., 3.2., 3.3.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3343,4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3075,0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8205,1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7194,0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6618,4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4391,2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2934,8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6108,6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Нанесение имен погибших при защите Отечества на мемориальных сооружениях воинских захоронений по месту захоронения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нанесенных на мемориальные сооружения имен погибших при защите Отечества,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3., 3.1., 3.2,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Установка мемориальных знаков на воинских захоронениях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установленных мемориальных знаков,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3., 3.1., 3.2,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восстановлении (благоустройстве) воинских захоронений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3., 3.1., 3.2,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</w:tr>
      <w:tr>
        <w:tc>
          <w:tcPr>
            <w:gridSpan w:val="3"/>
            <w:tcW w:w="476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32448,8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1297,9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29853,0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1297,9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3615,1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8205,1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7194,0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6618,4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4391,2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2934,8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6108,6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43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</w:tr>
      <w:tr>
        <w:tc>
          <w:tcPr>
            <w:gridSpan w:val="3"/>
            <w:tcW w:w="476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619634,3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6766,1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536927,6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75940,6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573051,4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4249,6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494724,6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74077,2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8205,1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328,2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7194,0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6618,4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287,8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10307,6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630,0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8851,2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354,1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12025,0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10845,3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481,0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8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4"/>
      <w:headerReference w:type="first" r:id="rId24"/>
      <w:footerReference w:type="default" r:id="rId25"/>
      <w:footerReference w:type="first" r:id="rId2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29.11.2019 N 750-пП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29.11.2019 N 750-пП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014138067559D4BDDFE89838E242C6E0CF61862525181A185C491E193AB54B27EFA9C3E251EDF947B62DB308AFCADFA13o97DK" TargetMode = "External"/>
	<Relationship Id="rId8" Type="http://schemas.openxmlformats.org/officeDocument/2006/relationships/hyperlink" Target="consultantplus://offline/ref=9014138067559D4BDDFE89838E242C6E0CF61862525186A182C391E193AB54B27EFA9C3E251EDF947B62DB308AFCADFA13o97DK" TargetMode = "External"/>
	<Relationship Id="rId9" Type="http://schemas.openxmlformats.org/officeDocument/2006/relationships/hyperlink" Target="consultantplus://offline/ref=9014138067559D4BDDFE89838E242C6E0CF61862525187A787C591E193AB54B27EFA9C3E371E87987A6AC5358AE9FBAB55CAA08FF797A5A16E131C36o07AK" TargetMode = "External"/>
	<Relationship Id="rId10" Type="http://schemas.openxmlformats.org/officeDocument/2006/relationships/hyperlink" Target="consultantplus://offline/ref=9014138067559D4BDDFE89838E242C6E0CF61862525187A787C591E193AB54B27EFA9C3E371E87987A6BCD318BE9FBAB55CAA08FF797A5A16E131C36o07AK" TargetMode = "External"/>
	<Relationship Id="rId11" Type="http://schemas.openxmlformats.org/officeDocument/2006/relationships/hyperlink" Target="consultantplus://offline/ref=9014138067559D4BDDFE89838E242C6E0CF61862525187A787C591E193AB54B27EFA9C3E371E87987A6AC43587E9FBAB55CAA08FF797A5A16E131C36o07AK" TargetMode = "External"/>
	<Relationship Id="rId12" Type="http://schemas.openxmlformats.org/officeDocument/2006/relationships/hyperlink" Target="consultantplus://offline/ref=9014138067559D4BDDFE89838E242C6E0CF61862525187A787C591E193AB54B27EFA9C3E371E87987A6AC43587E9FBAB55CAA08FF797A5A16E131C36o07AK" TargetMode = "External"/>
	<Relationship Id="rId13" Type="http://schemas.openxmlformats.org/officeDocument/2006/relationships/hyperlink" Target="consultantplus://offline/ref=9014138067559D4BDDFE89838E242C6E0CF61862525187A787C591E193AB54B27EFA9C3E371E87987A6AC43586E9FBAB55CAA08FF797A5A16E131C36o07AK" TargetMode = "External"/>
	<Relationship Id="rId14" Type="http://schemas.openxmlformats.org/officeDocument/2006/relationships/hyperlink" Target="consultantplus://offline/ref=9014138067559D4BDDFE89838E242C6E0CF61862525187A787C591E193AB54B27EFA9C3E371E87987A6AC43585E9FBAB55CAA08FF797A5A16E131C36o07AK" TargetMode = "External"/>
	<Relationship Id="rId15" Type="http://schemas.openxmlformats.org/officeDocument/2006/relationships/hyperlink" Target="consultantplus://offline/ref=9014138067559D4BDDFE89838E242C6E0CF61862525187A787C591E193AB54B27EFA9C3E371E87987A6AC43683E9FBAB55CAA08FF797A5A16E131C36o07AK" TargetMode = "External"/>
	<Relationship Id="rId16" Type="http://schemas.openxmlformats.org/officeDocument/2006/relationships/hyperlink" Target="consultantplus://offline/ref=9014138067559D4BDDFE89838E242C6E0CF61862525187A787C591E193AB54B27EFA9C3E371E87987A6AC4368BE9FBAB55CAA08FF797A5A16E131C36o07AK" TargetMode = "External"/>
	<Relationship Id="rId17" Type="http://schemas.openxmlformats.org/officeDocument/2006/relationships/hyperlink" Target="consultantplus://offline/ref=9014138067559D4BDDFE89838E242C6E0CF61862525187A787C591E193AB54B27EFA9C3E371E87987A6AC43783E9FBAB55CAA08FF797A5A16E131C36o07AK" TargetMode = "External"/>
	<Relationship Id="rId18" Type="http://schemas.openxmlformats.org/officeDocument/2006/relationships/hyperlink" Target="consultantplus://offline/ref=9014138067559D4BDDFE89838E242C6E0CF61862525187A787C591E193AB54B27EFA9C3E371E87987A6AC43884E9FBAB55CAA08FF797A5A16E131C36o07AK" TargetMode = "External"/>
	<Relationship Id="rId19" Type="http://schemas.openxmlformats.org/officeDocument/2006/relationships/hyperlink" Target="consultantplus://offline/ref=9014138067559D4BDDFE89838E242C6E0CF61862525187A787C591E193AB54B27EFA9C3E371E87987A6AC4388AE9FBAB55CAA08FF797A5A16E131C36o07AK" TargetMode = "External"/>
	<Relationship Id="rId20" Type="http://schemas.openxmlformats.org/officeDocument/2006/relationships/hyperlink" Target="consultantplus://offline/ref=9014138067559D4BDDFE89838E242C6E0CF61862525187A787C591E193AB54B27EFA9C3E371E87987A6AC43587E9FBAB55CAA08FF797A5A16E131C36o07AK" TargetMode = "External"/>
	<Relationship Id="rId21" Type="http://schemas.openxmlformats.org/officeDocument/2006/relationships/hyperlink" Target="consultantplus://offline/ref=9014138067559D4BDDFE89838E242C6E0CF61862525187A787C591E193AB54B27EFA9C3E371E87987A6AC7308BE9FBAB55CAA08FF797A5A16E131C36o07AK" TargetMode = "External"/>
	<Relationship Id="rId22" Type="http://schemas.openxmlformats.org/officeDocument/2006/relationships/hyperlink" Target="consultantplus://offline/ref=9014138067559D4BDDFE89838E242C6E0CF61862525187A787C591E193AB54B27EFA9C3E371E87987A6AC73182E9FBAB55CAA08FF797A5A16E131C36o07AK" TargetMode = "External"/>
	<Relationship Id="rId23" Type="http://schemas.openxmlformats.org/officeDocument/2006/relationships/hyperlink" Target="consultantplus://offline/ref=9014138067559D4BDDFE89838E242C6E0CF61862525187A787C591E193AB54B27EFA9C3E371E87987A6AC73187E9FBAB55CAA08FF797A5A16E131C36o07AK" TargetMode = "External"/>
	<Relationship Id="rId24" Type="http://schemas.openxmlformats.org/officeDocument/2006/relationships/header" Target="header2.xml"/>
	<Relationship Id="rId25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29.11.2019 N 750-пП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"Перечнем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</dc:title>
  <dcterms:created xsi:type="dcterms:W3CDTF">2022-09-19T10:59:39Z</dcterms:created>
</cp:coreProperties>
</file>