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Пензенской обл. от 30.11.2020 N 833-пП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общественных территорий муниципальных образований Пензенской области, благоустраиваемых в текущем финансовом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ноября 2020 г. N 833-пП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23.12.2019 </w:t>
      </w:r>
      <w:hyperlink w:history="0" r:id="rId7" w:tooltip="Закон Пензенской обл. от 23.12.2019 N 3435-ЗПО (ред. от 17.07.2020) &quot;О бюджете Пензенской области на 2020 год и на плановый период 2021 и 2022 годов&quot; (принят ЗС Пензенской обл. 19.12.2019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0 год и на плановый период 2021 и 2022 годов&quot;, &quot;Перечнем главных администраторов доходов и главных администраторов источников  ------------ Недействующая редакция {КонсультантПлюс}">
        <w:r>
          <w:rPr>
            <w:sz w:val="20"/>
            <w:color w:val="0000ff"/>
          </w:rPr>
          <w:t xml:space="preserve">N 3435-ЗПО</w:t>
        </w:r>
      </w:hyperlink>
      <w:r>
        <w:rPr>
          <w:sz w:val="20"/>
        </w:rPr>
        <w:t xml:space="preserve"> "О бюджете Пензенской области на 2020 год и на плановый период 2021 и 2022 годов" (с последующими изменениями) и от 22.12.2005 </w:t>
      </w:r>
      <w:hyperlink w:history="0" r:id="rId8" w:tooltip="Закон Пензенской обл. от 22.12.2005 N 906-ЗПО (ред. от 05.11.2020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принимая во внимание протокол заседания постоянно действующей комиссии по отбору заявок муниципальных образований для включения в государственную программу Пензенской области "Формирование комфортной городской среды на территории Пензенской области" от 25.09.2020,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29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0" w:tooltip="Постановление Правительства Пензенской обл. от 01.09.2017 N 414-пП (ред. от 29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"Адресный перечень дворовых территорий многоквартирных домов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40" w:tooltip="АДРЕС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1" w:tooltip="Постановление Правительства Пензенской обл. от 01.09.2017 N 414-пП (ред. от 29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359" w:tooltip="АДРЕСНЫЙ 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30 ноября 2020 г. N 833-пП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ПЕНЗЕНСКОЙ ОБЛАСТИ, БЛАГОУСТРАИВАЕМЫХ В ТЕКУЩЕМ</w:t>
      </w:r>
    </w:p>
    <w:p>
      <w:pPr>
        <w:pStyle w:val="2"/>
        <w:jc w:val="center"/>
      </w:pPr>
      <w:r>
        <w:rPr>
          <w:sz w:val="20"/>
        </w:rPr>
        <w:t xml:space="preserve">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041"/>
        <w:gridCol w:w="1587"/>
        <w:gridCol w:w="3345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(муниципальные образования)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(дворовые территории)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1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15, 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31, 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пр-д Пограничный, д. 11, 21, 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д. 10а, 10б, 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Куприна, д. 2, 4, 6 ул. Воейкова,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Совхозная, д. 27, 28, 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1, 3, 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4, ул. М. Горького, д. 162</w:t>
            </w:r>
          </w:p>
        </w:tc>
      </w:tr>
      <w:tr>
        <w:tc>
          <w:tcPr>
            <w:gridSpan w:val="4"/>
            <w:tcW w:w="891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34, 36, 38, ул. Суворова, д. 192А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Фурманова, д. 1А,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пр-д Жемчужный,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Пушанина, д. 11,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Ладожская, д. 27, 29, 33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Сызранская, д. 98А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30-летия Победы,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Светлая, д. 25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10, 11, 12, 13, 14 в с. Засечное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5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6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7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8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9, 10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11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5 в с. Саловка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Федулова,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156</w:t>
            </w:r>
          </w:p>
        </w:tc>
      </w:tr>
      <w:tr>
        <w:tc>
          <w:tcPr>
            <w:gridSpan w:val="4"/>
            <w:tcW w:w="891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236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Осипенко, д. 42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Красноармейская, д. 27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Баумана, д. 31,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Гагарина, д. 19,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1, 3, 5, ул. Рабочая, д. 54, 56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Верхозим Кузнецкого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Овражная,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1, 2, 3,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5,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5, ул. Ленина, д. 148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15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Герцена, д. 15, ул. Ленина, д. 255, д. 257, д. 259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289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ул. Театральная, д. 5,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30 ноября 2020 г. N 833-пП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359" w:name="P359"/>
    <w:bookmarkEnd w:id="359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1"/>
        <w:gridCol w:w="2494"/>
        <w:gridCol w:w="1786"/>
        <w:gridCol w:w="2778"/>
      </w:tblGrid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(муниципальное образование)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5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велосипедная дорожка по ул. 30-летия Победы, Озерская, Ахунская, Ленина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Славы и пешеходные зоны по ул. Славы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95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В.И. Ленина по ул. Советская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 (I этап)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территория с комплексом памятных стел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в с. Ясная Поляна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зрительная зона культурно-спортивных сооружений по ул. Юбилейная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зданием Управлением социальной защиты населения по ул. Ленинская, д. 40 с. Малая Сердоба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 этап благоустройства)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 по ул. Сельская площадь в с. Мичурино (2-й этап)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 этап)</w:t>
            </w:r>
          </w:p>
        </w:tc>
      </w:tr>
      <w:tr>
        <w:tc>
          <w:tcPr>
            <w:gridSpan w:val="4"/>
            <w:tcW w:w="895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 в границах ул. Кураева и ул. К. Маркса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Ленина, д. 256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М. Горького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А.С. Пушкина по ул. Ленина, д. 238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 культуры и отдыха "Заречье"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"Спартак"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Зеленая, ул. Первомайская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Красная, ул. Воробьевка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комсомольская площадь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д. 7А в с. Чемодановка (II и III этапы)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Полевая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Молодежная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 перед зданием Дома культуры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Черокманова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Баумана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по ул. Кирова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Семушкина</w:t>
            </w:r>
          </w:p>
        </w:tc>
      </w:tr>
      <w:tr>
        <w:tc>
          <w:tcPr>
            <w:tcW w:w="19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К. Маркса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Ленинская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 ул. Советская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памятника им. А.И. Куприна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Победы по ул. Комсомольская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между ул. Московская и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центра культуры и искусства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(II этап благоустройства)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Алферьевский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Школьная в с. Алферьевка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"Засечный ДЦ"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возле здания ЗАГС по ул. Ленина, д. 152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в парковой зоне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Коммунистическая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(II этап)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30.11.2020 N 833-пП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3FE267065EFA7B0A9AB3D5041B78C1F43B4C313D9F072FFEA3013CD094439F1851AE110DC2602A2516AC73B790D2D3CE8q4B0L" TargetMode = "External"/>
	<Relationship Id="rId8" Type="http://schemas.openxmlformats.org/officeDocument/2006/relationships/hyperlink" Target="consultantplus://offline/ref=43FE267065EFA7B0A9AB3D5041B78C1F43B4C313D9F070F4E73513CD094439F1851AE110DC2602A2516AC73B790D2D3CE8q4B0L" TargetMode = "External"/>
	<Relationship Id="rId9" Type="http://schemas.openxmlformats.org/officeDocument/2006/relationships/hyperlink" Target="consultantplus://offline/ref=43FE267065EFA7B0A9AB3D5041B78C1F43B4C313D9F070FCEF3613CD094439F1851AE110CE265AAE5063D13A78187B6DAE172C7665B763D6DCAAD305qBB4L" TargetMode = "External"/>
	<Relationship Id="rId10" Type="http://schemas.openxmlformats.org/officeDocument/2006/relationships/hyperlink" Target="consultantplus://offline/ref=43FE267065EFA7B0A9AB3D5041B78C1F43B4C313D9F070FCEF3613CD094439F1851AE110CE265AAE5062DC3F72187B6DAE172C7665B763D6DCAAD305qBB4L" TargetMode = "External"/>
	<Relationship Id="rId11" Type="http://schemas.openxmlformats.org/officeDocument/2006/relationships/hyperlink" Target="consultantplus://offline/ref=43FE267065EFA7B0A9AB3D5041B78C1F43B4C313D9F070FCEF3613CD094439F1851AE110CE265AAE5062DC3E77187B6DAE172C7665B763D6DCAAD305qBB4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30.11.2020 N 833-пП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</dc:title>
  <dcterms:created xsi:type="dcterms:W3CDTF">2022-09-19T11:01:40Z</dcterms:created>
</cp:coreProperties>
</file>