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A7EAC" w14:textId="77777777" w:rsidR="007F5124" w:rsidRDefault="007F5124" w:rsidP="007F5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4.8. В целях оценки риска причинения вреда (ущерба) при принятии решения о проведении и выборе вида внепланового контрольного (надзорного) мероприятия Министерством используются следующие индикаторы риска нарушения обязательных требований:</w:t>
      </w:r>
    </w:p>
    <w:p w14:paraId="53CA517E" w14:textId="77777777" w:rsidR="007F5124" w:rsidRDefault="007F5124" w:rsidP="007F51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4.8.1. Трехкратный и более рост количества обращений за единицу времени (месяц, квартал) в сравнении с предшествующим аналогичным периодом и (или) с аналогичным периодом предшествующего календарного года, поступивших в адрес Министерства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"Интернет", государственных информационных систем о фактах нарушений контролируемыми лицами обязательных требований, установленных </w:t>
      </w:r>
      <w:hyperlink r:id="rId4" w:history="1">
        <w:r>
          <w:rPr>
            <w:rFonts w:ascii="Arial" w:hAnsi="Arial" w:cs="Arial"/>
            <w:color w:val="0000FF"/>
            <w:sz w:val="20"/>
            <w:szCs w:val="20"/>
          </w:rPr>
          <w:t>частью 1 статьи 20</w:t>
        </w:r>
      </w:hyperlink>
      <w:r>
        <w:rPr>
          <w:rFonts w:ascii="Arial" w:hAnsi="Arial" w:cs="Arial"/>
          <w:sz w:val="20"/>
          <w:szCs w:val="20"/>
        </w:rPr>
        <w:t xml:space="preserve"> Жилищного кодекса Российской Федерации.</w:t>
      </w:r>
    </w:p>
    <w:p w14:paraId="13A533C8" w14:textId="77777777" w:rsidR="007F5124" w:rsidRDefault="007F5124" w:rsidP="007F51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4.8.2. Отсутствие в течение трех и более месяцев актуализации информации, подлежащей размещению в Системе в соответствии с порядком, формами, сроками и периодичностью размещения, установленными в соответствии с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частью 5 статьи 165</w:t>
        </w:r>
      </w:hyperlink>
      <w:r>
        <w:rPr>
          <w:rFonts w:ascii="Arial" w:hAnsi="Arial" w:cs="Arial"/>
          <w:sz w:val="20"/>
          <w:szCs w:val="20"/>
        </w:rPr>
        <w:t xml:space="preserve"> Жилищного кодекса Российской Федерации.</w:t>
      </w:r>
    </w:p>
    <w:p w14:paraId="1367D274" w14:textId="77777777" w:rsidR="000A10FA" w:rsidRDefault="000A10FA"/>
    <w:sectPr w:rsidR="000A10FA" w:rsidSect="0022301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C1C"/>
    <w:rsid w:val="00017C1C"/>
    <w:rsid w:val="000A10FA"/>
    <w:rsid w:val="007F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1FAAC-78B0-445E-9C14-E8798F6A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3355&amp;dst=661" TargetMode="External"/><Relationship Id="rId4" Type="http://schemas.openxmlformats.org/officeDocument/2006/relationships/hyperlink" Target="https://login.consultant.ru/link/?req=doc&amp;base=LAW&amp;n=523355&amp;dst=10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2026-01-15T08:12:00Z</dcterms:created>
  <dcterms:modified xsi:type="dcterms:W3CDTF">2026-01-15T08:12:00Z</dcterms:modified>
</cp:coreProperties>
</file>