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A4" w:rsidRDefault="00EF57A4" w:rsidP="00EF57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КВАЛИФИКАЦИОННЫЕ ТРЕБОВАНИЯ</w:t>
      </w:r>
    </w:p>
    <w:p w:rsidR="00EF57A4" w:rsidRDefault="00EF57A4" w:rsidP="00EF57A4">
      <w:pPr>
        <w:ind w:firstLine="70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</w:t>
      </w:r>
      <w:r>
        <w:rPr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«</w:t>
      </w:r>
      <w:r>
        <w:rPr>
          <w:b/>
          <w:sz w:val="28"/>
          <w:szCs w:val="26"/>
          <w:highlight w:val="white"/>
        </w:rPr>
        <w:t>Управление в сфере юстиции</w:t>
      </w:r>
      <w:r>
        <w:rPr>
          <w:b/>
          <w:sz w:val="28"/>
          <w:szCs w:val="28"/>
          <w:highlight w:val="white"/>
        </w:rPr>
        <w:t>».</w:t>
      </w:r>
    </w:p>
    <w:p w:rsidR="00EF57A4" w:rsidRDefault="00EF57A4" w:rsidP="00EF57A4">
      <w:pPr>
        <w:ind w:firstLine="708"/>
        <w:jc w:val="center"/>
        <w:rPr>
          <w:b/>
          <w:color w:val="FF0000"/>
          <w:sz w:val="28"/>
          <w:szCs w:val="28"/>
          <w:highlight w:val="white"/>
        </w:rPr>
      </w:pPr>
      <w:r>
        <w:rPr>
          <w:b/>
          <w:bCs/>
          <w:spacing w:val="-6"/>
          <w:sz w:val="28"/>
          <w:szCs w:val="28"/>
        </w:rPr>
        <w:t>Виды профессиональной служебной деятельности гражданского служащего</w:t>
      </w:r>
      <w:r>
        <w:rPr>
          <w:b/>
          <w:sz w:val="28"/>
          <w:szCs w:val="28"/>
        </w:rPr>
        <w:t>: «Деятельность в сфере гражданского, административного и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системой».</w:t>
      </w:r>
    </w:p>
    <w:p w:rsidR="00EF57A4" w:rsidRDefault="00EF57A4" w:rsidP="00EF57A4"/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 Для замещения должности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 xml:space="preserve">высшего образования, без предъявления требований к специальностям, направлениям подготовки. 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7.2. Требования к стажу не предъявляются. 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5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EF57A4" w:rsidRDefault="00EF57A4" w:rsidP="00EF57A4">
      <w:pPr>
        <w:numPr>
          <w:ilvl w:val="0"/>
          <w:numId w:val="1"/>
        </w:numPr>
        <w:tabs>
          <w:tab w:val="left" w:pos="900"/>
          <w:tab w:val="left" w:pos="1080"/>
          <w:tab w:val="left" w:pos="1260"/>
        </w:tabs>
        <w:spacing w:line="256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Конституция Российской Федерации;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 (с последующими изменениями). 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 (с последующими изменениями).  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 от 29 декабря 2004 г. № 188-ФЗ (с последующими изменениями).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от 3 ноября 1994 г. № 51-ФЗ (с последующими изменениями).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                              правонарушениях от 30 декабря 2001 г. № 195-ФЗ.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процессуальный кодекс Российской Федерации от 24 июля 2002 г. № 95-ФЗ.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процессуальный кодекс Российской Федерации от 14 ноября 2002 г. № 138-ФЗ.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Кодекс административного судопроизводства Российской Федерации от 8 марта 2015 г. № 21-ФЗ.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Кодекс административного судопроизводства Российской Федерации от 08.03.2015 № 21-ФЗ.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27.07.2006 № 152-ФЗ «О персональных данных».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06.12.2011 № 402-ФЗ «О бухгалтерском учете».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17.08.1995 № 147-ФЗ «О естественных монополиях».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190-ФЗ «О теплоснабжении».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07.12.2011 № 416-ФЗ «О водоснабжении и водоотведении».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24.06.1998 № 89-ФЗ «Об отходах производства и потребления».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31.03.1999 № 69-ФЗ «О газоснабжении 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26.03.2003 № 35-ФЗ «Об электроэнергетике».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01.07.2011 №170-ФЗ «О техническом осмотре транспортных средств и о внесении изменений в отдельные законодательные акты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закон от 21.07.2014 № 209-ФЗ «О государственной информационной системе жилищно-коммунального хозяйства».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21.11.2011 № 324-ФЗ «О бесплатной юридической помощи 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20.05.2011 № 657 «О мониторинге правоприменения 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08.05.2001 № 528 «О некоторых мерах по укреплению юридических служб государственных органов».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(www.pravo.gov.ru)».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22.10.2012 № 1075 «О ценообразовании в сфере теплоснабжения».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30.05.2016 № 484 «О ценообразовании в области обращения с твердыми коммунальными отходами».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29.12.2011 № 1178 «О ценообразовании в области регулируемых цен (тарифов) в электроэнергетике».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21.06.2016 № 564 «Об утверждении стандартов раскрытия информации в области обращения с твердыми коммунальными отходами».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Российской Федерации от 05.07.2013 № 570 «О стандартах раскрытия информации теплоснабжающими организациями, теплосетевыми организациями и органами регулирования».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17.01.2013 № 6 «О стандартах раскрытия информации в сфере водоснабжения и водоотведения».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28.02.2015 № 184 «Об отнесении владельцев объектов электросетевого хозяйства к территориальным сетевым организациям».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01.12.2009 № 977 «Об инвестиционных программах субъектов электроэнергетики».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17.10.2009 № 823 «О схемах и программах перспективного развития электроэнергетики».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16.02.2008 № 86 «О штабах по обеспечению безопасности электроснабжения».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13.06.2006 № 373 «О порядке установления нормативов потребления газа населением при отсутствии приборов учета газа».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EF57A4" w:rsidRDefault="00EF57A4" w:rsidP="00EF57A4">
      <w:pPr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05.12.2005 № 725 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30.04.2009 № 389 «О мерах по совершенствованию законопроектной деятельности Правительства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29.11.2000 № 904 «Об утверждении Положения о порядке ведения федерального регистра нормативных правовых актов субъектов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Минкомсвязи России № 74, Минстроя России № 114/пр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Минкомсвязи России № 455, Минстроя России № 825/пр от 17.11.2015 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Минстроя России от 10.08.2015 № 575/пр «Об установлении количества процедур пользования одним водоразборным устройством в течение календарного месяца, применяемых в целях расчета нормативов потребления коммунальных услуг по холодному и горячему водоснабжению в жилых помещениях».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Минтранса России от 17.07.2012 № 241 «Об аэронавигационных и аэропортовых сборах, тарифах за обслуживание воздушных судов в аэропортах и воздушном пространстве Российской Федерации».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Минэкономразвития России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30.12.2008 № 323 «Об утверждении порядка определения нормативов удельного расхода топлива при производстве электрической и тепловой энергии».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Минэнерго России от 30.06.2014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19.08.2011 № 506-Т «Об утверждении 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05.12.2017 № 1649/17 «Об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09.09.2020 № 820/20 «Об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31.10.2014 № 238-т/2 «Об утверждении Методических указаний по вопросу государственного регулирования сборов и тарифов на услуги субъектов естественных монополий в аэропортах».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15.12.2009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30.06.2022 № 490/22 «Об утверждении Методических указаний по определению размера платы за технологическое присоединение к электрическим сетям».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12.04.2012 № 53-э/1 «Об утверждении Порядка формирования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и Порядка определения отношения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энергии, соответствующему среднему за год значению прогнозного объема мощности, определенного в отношении указанных категорий потребителей».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30.06.2022 № 489/22 «Об утверждении Методики расчета предельного размера платы за проведение технического осмотра».</w:t>
      </w:r>
    </w:p>
    <w:p w:rsidR="00EF57A4" w:rsidRDefault="00EF57A4" w:rsidP="00EF57A4">
      <w:pPr>
        <w:numPr>
          <w:ilvl w:val="0"/>
          <w:numId w:val="1"/>
        </w:numPr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>Устав Пензенской области.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10.04.2006 № 1005-ЗПО «О Губернаторе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22.12.2005 № 906-ЗПО «О Правительстве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28.06.2005 № 829-ЗПО «О статусе депутата Законодательного Собрания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14.11.2006 № 1141-ЗПО «О противодействии коррупции в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10.04.2012 № 2218-ЗПО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20.02.2013 № 2360-ЗПО «Об энергосбережении и о повышении энергетической эффективности в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Пензенской области от 01.06.2022 № 3 «О Регламенте Губернатора и Правительства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11.05.2012 № 359-пП «Об утверждении Положения об обработке и защите персональных данных в Правительстве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 Пензенской области от 30.11.2021 № 800-пП».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Губернатора Пензенской области от 03.06.2009 № 171 </w:t>
      </w:r>
    </w:p>
    <w:p w:rsidR="00EF57A4" w:rsidRDefault="00EF57A4" w:rsidP="00EF5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22.07.2015 № 60 «Об утверждении методических указаний по формированию на территории Пензенской области предельных тарифов на перевозки пассажиров и багажа».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21.07.2017 № 57 «Об утверждении Порядка организации и проведения торгов (аукциона на понижение цены) в целях установления тарифов на перемещение и хранение задержанных транспортных средств на территории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Департамента по регулированию тарифов и энергосбережению Пензенской области от 15.02.2022 № 8 «Об установлении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Пензенской области»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21.07.2017 № 60 «Об утверждении Перечня и содержания документов, предоставляемых ресурсоснабжающими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области».</w:t>
      </w:r>
    </w:p>
    <w:p w:rsidR="00EF57A4" w:rsidRDefault="00EF57A4" w:rsidP="00EF57A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16.11.2017 № 99 «Об утверждении Порядка анализа документов, представляемых ресурсоснабжающими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утверждения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области».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теории и концепции конституционно-правовых институтов, конституционных принципов построения правовой системы и системы государственных органов;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современные концепции прав человека;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тенденции развития теории права;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современные подходы к толкованию конституционных положений;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современные подходы к методологии судебного толкования;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права как особая форма его реализации;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понятие правоприменительной деятельности, ее стадии;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правовое регулирование как вид социального регулирования, сферы правового регулирования: сфера законотворчества, сфера правореализации, сфера охраны (защиты) права;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понятие и методы толкования норм права;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правовые позиции Конституционного Суда Российской Федерации в соответствующей сфере правового регулирования;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ведение статистических баз данных;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направлений и приоритетов государственной политики в сфере развития законодательства;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соответствующей детализации вида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деятельности Минюста России.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 государственного устройства и управления;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 знание правил юридической техники;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принципов обеспечения единства правового пространства Российской Федерации;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Губернатора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Правительства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исполнительных органов государственной власти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полномочия органов местного самоуправления;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распределение обязанностей между членами Правительства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процедуру рассмотрения обращений граждан и юридических лиц;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процедуру подготовки проектов писем в адрес заявителей, государственных органов и органов местного самоуправления, должностных лиц;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специфику применения правил юридической техники в процессе нормотворчества;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судопроизводства по различным категориям дел;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специфику применения норм действующего законодательства в отношении судопроизводства по различным категориям дел;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проведения мониторинга изменений нормативных правовых актов Российской Федерации и Пензенской области.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отношения, регулируемые жилищным законодательством;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отношения, регулируемые законодательством в сфере жилищно- коммунального хозяйства.</w:t>
      </w:r>
    </w:p>
    <w:p w:rsidR="00EF57A4" w:rsidRDefault="00EF57A4" w:rsidP="00EF57A4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EF57A4" w:rsidRDefault="00EF57A4" w:rsidP="00EF57A4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EF57A4" w:rsidRDefault="00EF57A4" w:rsidP="00EF57A4">
      <w:pPr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проектов федеральных законов.</w:t>
      </w:r>
    </w:p>
    <w:p w:rsidR="00EF57A4" w:rsidRDefault="00EF57A4" w:rsidP="00EF57A4">
      <w:pPr>
        <w:numPr>
          <w:ilvl w:val="1"/>
          <w:numId w:val="3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расчету регулируемых цен (тарифов);</w:t>
      </w:r>
    </w:p>
    <w:p w:rsidR="00EF57A4" w:rsidRDefault="00EF57A4" w:rsidP="00EF57A4">
      <w:pPr>
        <w:numPr>
          <w:ilvl w:val="1"/>
          <w:numId w:val="3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в области производства по делам об административных правонарушениях;</w:t>
      </w:r>
    </w:p>
    <w:p w:rsidR="00EF57A4" w:rsidRDefault="00EF57A4" w:rsidP="00EF57A4">
      <w:pPr>
        <w:numPr>
          <w:ilvl w:val="1"/>
          <w:numId w:val="3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порядка проведения и документационного оформления контрольных мероприятий, проводимых в отношении юридических лиц и индивидуальных предпринимателей;</w:t>
      </w:r>
    </w:p>
    <w:p w:rsidR="00EF57A4" w:rsidRDefault="00EF57A4" w:rsidP="00EF57A4">
      <w:pPr>
        <w:numPr>
          <w:ilvl w:val="1"/>
          <w:numId w:val="3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порядка проведения выездных и документарных проверок организаций, соблюдения ограничений и процедур при осуществлении проверок организаций в соответствии с законодательством Российской Федерации.</w:t>
      </w:r>
    </w:p>
    <w:p w:rsidR="00EF57A4" w:rsidRDefault="00EF57A4" w:rsidP="00EF57A4">
      <w:pPr>
        <w:numPr>
          <w:ilvl w:val="1"/>
          <w:numId w:val="3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в сфере энергосбережения и повышения энергетической эффективности;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административным законодательством, законодательством об административных правонарушениях;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анализировать, толковать и правильно применять нормы материального и процессуального права при рассмотрении административных дел;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и применять судебную практику по конкретным категориям административных дел;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факты и правоотношения при рассмотрении административных дел;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 основными понятиями административного судопроизводства;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оформлять процессуальные документы;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заявлениями и жалобами граждан и организаций;</w:t>
      </w:r>
    </w:p>
    <w:p w:rsidR="00EF57A4" w:rsidRDefault="00EF57A4" w:rsidP="00EF57A4">
      <w:pPr>
        <w:numPr>
          <w:ilvl w:val="0"/>
          <w:numId w:val="4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составлять письма, отчеты, справки и обобщения по вопросам </w:t>
      </w:r>
      <w:r>
        <w:rPr>
          <w:bCs/>
          <w:sz w:val="28"/>
          <w:szCs w:val="28"/>
        </w:rPr>
        <w:t>государственного ценового (тарифного) регулирования.</w:t>
      </w:r>
    </w:p>
    <w:p w:rsidR="00EF57A4" w:rsidRDefault="00EF57A4" w:rsidP="00EF57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законодательством в области организации и порядка рассмотрения обращений, анализировать, толковать и правильно применять нормы материального и процессуального права при рассмотрении обращений;</w:t>
      </w:r>
    </w:p>
    <w:p w:rsidR="00EF57A4" w:rsidRDefault="00EF57A4" w:rsidP="00EF57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и применять судебную практику при разработке проектов документов;</w:t>
      </w:r>
    </w:p>
    <w:p w:rsidR="00EF57A4" w:rsidRDefault="00EF57A4" w:rsidP="00EF57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факты при рассмотрении обращений;</w:t>
      </w:r>
    </w:p>
    <w:p w:rsidR="00EF57A4" w:rsidRDefault="00EF57A4" w:rsidP="00EF57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оперировать основными понятиями судебного процесса;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классификация моделей государственной политики;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задачи, сроки, ресурсы и инструменты государственной политики;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понятие, процедура рассмотрения обращений граждан;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ведения рассмотрения дел об административных правонарушениях; 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порядок ведения дел в судах различной инстанции;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Министерства, иных исполнительных органов 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организации органов государственной власти Пензенской области;</w:t>
      </w:r>
    </w:p>
    <w:p w:rsidR="00EF57A4" w:rsidRDefault="00EF57A4" w:rsidP="00EF57A4">
      <w:pPr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исполнительных органов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государственного и муниципального управления;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субъекта Российской Федерации;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Губернатора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Правительства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исполнительных органов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органов местного самоуправления;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территориальных органов федеральных органов государственной власти;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права, экономики, социально-политические аспекты развития общества;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государственной гражданской службы;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гражданского служащего Пензенской области;</w:t>
      </w:r>
    </w:p>
    <w:p w:rsidR="00EF57A4" w:rsidRDefault="00EF57A4" w:rsidP="00EF57A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EF57A4" w:rsidRDefault="00EF57A4" w:rsidP="00EF57A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изложения норм права в нормативных правовых актах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судопроизводства по различным категориям дел;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применения норм действующего законодательства по различным категориям судебных дел;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исполнительных органов Пензенской области;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проектов федеральных законов;</w:t>
      </w:r>
    </w:p>
    <w:p w:rsidR="00EF57A4" w:rsidRDefault="00EF57A4" w:rsidP="00EF57A4">
      <w:pPr>
        <w:numPr>
          <w:ilvl w:val="1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юридической службы государственного органа;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обращений граждан и юридических лиц;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EF57A4" w:rsidRDefault="00EF57A4" w:rsidP="00EF57A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умение собирать, обобщать, анализировать и оценивать информацию о состоянии законодательства Российской Федерации для обеспечения принятия (издания), изменения или признания утратившими силу (отмены) законодательных и иных нормативных правовых актов Российской Федерации;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порядок подготовки, согласования и принятия нормативных                           правовых актов Пензенской области;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работа со справочными правовыми системами "Консультант Плюс", "Гарант" на профессиональном уровне;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умение выяснять точный смысл, содержание нормативных правовых актов (норм), используя различные виды толкования;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официально-делового стиля при составлении правовых документов ненормативного характера;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правил юридической техники для составления нормативных правовых актов;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работать с административным законодательством, законодательством об административных правонарушениях;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анализировать, толковать и правильно применять нормы материального и процессуального права при рассмотрении административных дел;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и применять судебную практику по конкретным категориям административных дел;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факты и правоотношения при рассмотрении административных дел;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оперировать основными понятиями административного судопроизводства;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и оформлять процессуальные документы;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работать с заявлениями и жалобами граждан и организаций;</w:t>
      </w:r>
    </w:p>
    <w:p w:rsidR="00EF57A4" w:rsidRDefault="00EF57A4" w:rsidP="00EF57A4">
      <w:pPr>
        <w:tabs>
          <w:tab w:val="left" w:pos="993"/>
          <w:tab w:val="left" w:pos="90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составлять письма, отчеты, справки и обобщения по вопросам </w:t>
      </w:r>
      <w:r>
        <w:rPr>
          <w:bCs/>
          <w:sz w:val="28"/>
          <w:szCs w:val="28"/>
        </w:rPr>
        <w:t>государственного ценового (тарифного) регулирования.</w:t>
      </w:r>
    </w:p>
    <w:p w:rsidR="00EF57A4" w:rsidRDefault="00EF57A4" w:rsidP="00EF57A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официальных отзывов на проекты нормативных правовых актов;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рекомендаций, разъяснений;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мониторинга применения законодательства;</w:t>
      </w:r>
    </w:p>
    <w:p w:rsidR="00EF57A4" w:rsidRDefault="00EF57A4" w:rsidP="00EF57A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ведение исковой и претензионной работы;</w:t>
      </w:r>
    </w:p>
    <w:p w:rsidR="00EF57A4" w:rsidRDefault="00EF57A4" w:rsidP="00EF57A4">
      <w:pPr>
        <w:tabs>
          <w:tab w:val="left" w:pos="157"/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правовое обеспечение деятельности исполнительного органа Пензенской области;</w:t>
      </w:r>
    </w:p>
    <w:p w:rsidR="00EF57A4" w:rsidRDefault="00EF57A4" w:rsidP="00EF57A4">
      <w:pPr>
        <w:tabs>
          <w:tab w:val="left" w:pos="157"/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исполнительного органа Пензенской области в судах и иных органах;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официальных отзывов на проекты нормативных правовых актов;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методических рекомендаций, разъяснений;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аналитических, информационных и других материалов;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умение вести телефонные переговоры;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работать с таблицами и картинками в текстовых и графических редакторах; 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готовить презентации в программах для работы с презентациями и слайдами; </w:t>
      </w:r>
    </w:p>
    <w:p w:rsidR="00EF57A4" w:rsidRDefault="00EF57A4" w:rsidP="00EF57A4">
      <w:pPr>
        <w:tabs>
          <w:tab w:val="left" w:pos="99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владение современными средствами, методами и технологиями работы с информацией и документами;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умение использовать при подготовке документов и служебной переписке деловой стиль письма;</w:t>
      </w:r>
    </w:p>
    <w:p w:rsidR="00EF57A4" w:rsidRDefault="00EF57A4" w:rsidP="00EF57A4">
      <w:pPr>
        <w:tabs>
          <w:tab w:val="left" w:pos="993"/>
          <w:tab w:val="left" w:pos="903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умение консультировать по вопросам, входящим в компетенцию, в ходе профессиональной деятельности.</w:t>
      </w:r>
    </w:p>
    <w:p w:rsidR="00EF57A4" w:rsidRDefault="00EF57A4" w:rsidP="00EF57A4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EF57A4" w:rsidRDefault="00EF57A4" w:rsidP="00EF57A4"/>
    <w:p w:rsidR="00815139" w:rsidRDefault="00602A07"/>
    <w:sectPr w:rsidR="0081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0E8A"/>
    <w:multiLevelType w:val="multilevel"/>
    <w:tmpl w:val="03C617A8"/>
    <w:lvl w:ilvl="0">
      <w:numFmt w:val="decimal"/>
      <w:lvlText w:val="%1."/>
      <w:lvlJc w:val="left"/>
      <w:pPr>
        <w:ind w:left="510" w:hanging="510"/>
      </w:p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1" w15:restartNumberingAfterBreak="0">
    <w:nsid w:val="31F366FE"/>
    <w:multiLevelType w:val="hybridMultilevel"/>
    <w:tmpl w:val="EFECC8FC"/>
    <w:lvl w:ilvl="0" w:tplc="23AE3A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030B52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7E40BE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002E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C622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46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DCAB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3CE58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D0037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5400BFE"/>
    <w:multiLevelType w:val="hybridMultilevel"/>
    <w:tmpl w:val="69A201CC"/>
    <w:lvl w:ilvl="0" w:tplc="59A20F2C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7F00A518">
      <w:start w:val="1"/>
      <w:numFmt w:val="bullet"/>
      <w:lvlText w:val="o"/>
      <w:lvlJc w:val="left"/>
      <w:pPr>
        <w:ind w:left="-828" w:hanging="360"/>
      </w:pPr>
      <w:rPr>
        <w:rFonts w:ascii="Courier New" w:hAnsi="Courier New"/>
      </w:rPr>
    </w:lvl>
    <w:lvl w:ilvl="2" w:tplc="2F484F96">
      <w:start w:val="1"/>
      <w:numFmt w:val="bullet"/>
      <w:lvlText w:val=""/>
      <w:lvlJc w:val="left"/>
      <w:pPr>
        <w:ind w:left="-108" w:hanging="360"/>
      </w:pPr>
      <w:rPr>
        <w:rFonts w:ascii="Wingdings" w:hAnsi="Wingdings"/>
      </w:rPr>
    </w:lvl>
    <w:lvl w:ilvl="3" w:tplc="7EDE82FC">
      <w:start w:val="1"/>
      <w:numFmt w:val="bullet"/>
      <w:lvlText w:val=""/>
      <w:lvlJc w:val="left"/>
      <w:pPr>
        <w:ind w:left="612" w:hanging="360"/>
      </w:pPr>
      <w:rPr>
        <w:rFonts w:ascii="Symbol" w:hAnsi="Symbol"/>
      </w:rPr>
    </w:lvl>
    <w:lvl w:ilvl="4" w:tplc="973C65EA">
      <w:start w:val="1"/>
      <w:numFmt w:val="bullet"/>
      <w:lvlText w:val="o"/>
      <w:lvlJc w:val="left"/>
      <w:pPr>
        <w:ind w:left="1332" w:hanging="360"/>
      </w:pPr>
      <w:rPr>
        <w:rFonts w:ascii="Courier New" w:hAnsi="Courier New"/>
      </w:rPr>
    </w:lvl>
    <w:lvl w:ilvl="5" w:tplc="330821FE">
      <w:start w:val="1"/>
      <w:numFmt w:val="bullet"/>
      <w:lvlText w:val=""/>
      <w:lvlJc w:val="left"/>
      <w:pPr>
        <w:ind w:left="2052" w:hanging="360"/>
      </w:pPr>
      <w:rPr>
        <w:rFonts w:ascii="Wingdings" w:hAnsi="Wingdings"/>
      </w:rPr>
    </w:lvl>
    <w:lvl w:ilvl="6" w:tplc="4F6665E2">
      <w:start w:val="1"/>
      <w:numFmt w:val="bullet"/>
      <w:lvlText w:val=""/>
      <w:lvlJc w:val="left"/>
      <w:pPr>
        <w:ind w:left="2772" w:hanging="360"/>
      </w:pPr>
      <w:rPr>
        <w:rFonts w:ascii="Symbol" w:hAnsi="Symbol"/>
      </w:rPr>
    </w:lvl>
    <w:lvl w:ilvl="7" w:tplc="1340044C">
      <w:start w:val="1"/>
      <w:numFmt w:val="bullet"/>
      <w:lvlText w:val="o"/>
      <w:lvlJc w:val="left"/>
      <w:pPr>
        <w:ind w:left="3492" w:hanging="360"/>
      </w:pPr>
      <w:rPr>
        <w:rFonts w:ascii="Courier New" w:hAnsi="Courier New"/>
      </w:rPr>
    </w:lvl>
    <w:lvl w:ilvl="8" w:tplc="46F47EC6">
      <w:start w:val="1"/>
      <w:numFmt w:val="bullet"/>
      <w:lvlText w:val=""/>
      <w:lvlJc w:val="left"/>
      <w:pPr>
        <w:ind w:left="4212" w:hanging="360"/>
      </w:pPr>
      <w:rPr>
        <w:rFonts w:ascii="Wingdings" w:hAnsi="Wingdings"/>
      </w:rPr>
    </w:lvl>
  </w:abstractNum>
  <w:abstractNum w:abstractNumId="3" w15:restartNumberingAfterBreak="0">
    <w:nsid w:val="41D549EF"/>
    <w:multiLevelType w:val="hybridMultilevel"/>
    <w:tmpl w:val="16ECD752"/>
    <w:lvl w:ilvl="0" w:tplc="1B6ED4FA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1E34F94E">
      <w:start w:val="1"/>
      <w:numFmt w:val="bullet"/>
      <w:lvlText w:val=""/>
      <w:lvlJc w:val="left"/>
      <w:pPr>
        <w:ind w:left="3905" w:hanging="360"/>
      </w:pPr>
      <w:rPr>
        <w:rFonts w:ascii="Symbol" w:hAnsi="Symbol"/>
      </w:rPr>
    </w:lvl>
    <w:lvl w:ilvl="2" w:tplc="D670FE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842B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A6D7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08E9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2008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726D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2A92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EB29DD"/>
    <w:multiLevelType w:val="hybridMultilevel"/>
    <w:tmpl w:val="8E18C46E"/>
    <w:lvl w:ilvl="0" w:tplc="3D6E04A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  <w:color w:val="000000"/>
        <w:sz w:val="28"/>
        <w:szCs w:val="28"/>
      </w:rPr>
    </w:lvl>
    <w:lvl w:ilvl="1" w:tplc="D3F4E9F2">
      <w:start w:val="1"/>
      <w:numFmt w:val="lowerLetter"/>
      <w:lvlText w:val="%2."/>
      <w:lvlJc w:val="left"/>
      <w:pPr>
        <w:ind w:left="1440" w:hanging="360"/>
      </w:pPr>
    </w:lvl>
    <w:lvl w:ilvl="2" w:tplc="7C1A6988">
      <w:start w:val="1"/>
      <w:numFmt w:val="lowerRoman"/>
      <w:lvlText w:val="%3."/>
      <w:lvlJc w:val="right"/>
      <w:pPr>
        <w:ind w:left="2160" w:hanging="180"/>
      </w:pPr>
    </w:lvl>
    <w:lvl w:ilvl="3" w:tplc="F7842E58">
      <w:start w:val="1"/>
      <w:numFmt w:val="decimal"/>
      <w:lvlText w:val="%4."/>
      <w:lvlJc w:val="left"/>
      <w:pPr>
        <w:ind w:left="2880" w:hanging="360"/>
      </w:pPr>
    </w:lvl>
    <w:lvl w:ilvl="4" w:tplc="74CE8598">
      <w:start w:val="1"/>
      <w:numFmt w:val="lowerLetter"/>
      <w:lvlText w:val="%5."/>
      <w:lvlJc w:val="left"/>
      <w:pPr>
        <w:ind w:left="3600" w:hanging="360"/>
      </w:pPr>
    </w:lvl>
    <w:lvl w:ilvl="5" w:tplc="B0CAA95E">
      <w:start w:val="1"/>
      <w:numFmt w:val="lowerRoman"/>
      <w:lvlText w:val="%6."/>
      <w:lvlJc w:val="right"/>
      <w:pPr>
        <w:ind w:left="4320" w:hanging="180"/>
      </w:pPr>
    </w:lvl>
    <w:lvl w:ilvl="6" w:tplc="ECC2678E">
      <w:start w:val="1"/>
      <w:numFmt w:val="decimal"/>
      <w:lvlText w:val="%7."/>
      <w:lvlJc w:val="left"/>
      <w:pPr>
        <w:ind w:left="5040" w:hanging="360"/>
      </w:pPr>
    </w:lvl>
    <w:lvl w:ilvl="7" w:tplc="470ADF24">
      <w:start w:val="1"/>
      <w:numFmt w:val="lowerLetter"/>
      <w:lvlText w:val="%8."/>
      <w:lvlJc w:val="left"/>
      <w:pPr>
        <w:ind w:left="5760" w:hanging="360"/>
      </w:pPr>
    </w:lvl>
    <w:lvl w:ilvl="8" w:tplc="F5E88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34785"/>
    <w:multiLevelType w:val="hybridMultilevel"/>
    <w:tmpl w:val="136A5102"/>
    <w:lvl w:ilvl="0" w:tplc="2E68901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5148959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E06F36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EEAA8E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F7C941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A92AE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71E0C0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D811F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9C683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DB"/>
    <w:rsid w:val="003D44DB"/>
    <w:rsid w:val="00602A07"/>
    <w:rsid w:val="009839B2"/>
    <w:rsid w:val="009E191E"/>
    <w:rsid w:val="00B32086"/>
    <w:rsid w:val="00E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5600E-BF11-495A-9F3C-CCA646D9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5968</Words>
  <Characters>34021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2023-07-28T12:01:00Z</dcterms:created>
  <dcterms:modified xsi:type="dcterms:W3CDTF">2023-07-28T12:01:00Z</dcterms:modified>
</cp:coreProperties>
</file>