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21" w:rsidRDefault="00B92221" w:rsidP="008D7E2D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2221" w:rsidRPr="00B92221" w:rsidRDefault="00B92221" w:rsidP="00B922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 xml:space="preserve">КВАЛИФИКАЦИОННЫЕ ТРЕБОВАНИЯ </w:t>
      </w:r>
    </w:p>
    <w:p w:rsidR="008D7E2D" w:rsidRPr="00B92221" w:rsidRDefault="008D7E2D" w:rsidP="008D7E2D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E2D">
        <w:rPr>
          <w:rFonts w:ascii="Times New Roman" w:hAnsi="Times New Roman"/>
          <w:b/>
          <w:sz w:val="28"/>
          <w:szCs w:val="28"/>
        </w:rPr>
        <w:t>по должности государственной гражданской службы Пензенской области главной группы</w:t>
      </w:r>
      <w:r w:rsidR="00B92221" w:rsidRPr="00B92221">
        <w:rPr>
          <w:rFonts w:ascii="Times New Roman" w:hAnsi="Times New Roman"/>
          <w:b/>
          <w:sz w:val="28"/>
          <w:szCs w:val="28"/>
        </w:rPr>
        <w:t>: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Область профессиональной служебной деятельности государственного гражданского служащего (далее – гражданский служащий) «Государственное ценовое (тарифное) регулирование».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- Виды профессиональной служебной деятельности гражданского служащего:</w:t>
      </w:r>
      <w:r w:rsidRPr="00B92221">
        <w:rPr>
          <w:rFonts w:ascii="Times New Roman" w:hAnsi="Times New Roman"/>
          <w:b/>
          <w:sz w:val="28"/>
          <w:szCs w:val="28"/>
        </w:rPr>
        <w:tab/>
        <w:t>«Государственное ценовое (тарифное) регулирование в сфере электроэнергетики»;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ab/>
        <w:t>«Государственное ценовое (тарифное) регулирование газовой и нефтяной отрасли»;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ab/>
        <w:t>«Государственное ценовое (тарифное) регулирование в сфере жилищно-коммунального комплекса».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Область профессиональной служебной деятельности гражданского служащего «Регулирование промышленности и энергетики».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- Виды профессиональной служебной деятельности гражданского служащего: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ab/>
        <w:t>«Организация мероприятий по созданию и функционированию энергетической инфраструктуры в субъектах Российской Федерации»; «Регулирование в сфере электроэнергетики и ТЭК»; «Инвестиционное планирование и реализация инвестиционных программ в электроэнергетике».</w:t>
      </w:r>
    </w:p>
    <w:p w:rsidR="002363F8" w:rsidRPr="00B92221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Область профессиональной служебной деятельности гражданского служащего «Управление в сфере юстиции».</w:t>
      </w:r>
    </w:p>
    <w:p w:rsidR="002363F8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221">
        <w:rPr>
          <w:rFonts w:ascii="Times New Roman" w:hAnsi="Times New Roman"/>
          <w:b/>
          <w:sz w:val="28"/>
          <w:szCs w:val="28"/>
        </w:rPr>
        <w:t>- Виды профессиональной служебной деятельности гражданского служащего: «Деятельность в сфере уголовного, административного и процессуального законодательства»; «Деятельность в сфере развития законодательства».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7. Для замещения должности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начальник Управления,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устанавливаются следующие квалификационные требования: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7.1. Наличие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высшего образования не ниже уровня </w:t>
      </w:r>
      <w:proofErr w:type="spellStart"/>
      <w:r>
        <w:rPr>
          <w:rFonts w:ascii="Times New Roman" w:hAnsi="Times New Roman"/>
          <w:color w:val="auto"/>
          <w:sz w:val="28"/>
          <w:szCs w:val="28"/>
          <w:lang w:bidi="ar-SA"/>
        </w:rPr>
        <w:t>специалитета</w:t>
      </w:r>
      <w:proofErr w:type="spellEnd"/>
      <w:r>
        <w:rPr>
          <w:rFonts w:ascii="Times New Roman" w:hAnsi="Times New Roman"/>
          <w:color w:val="auto"/>
          <w:sz w:val="28"/>
          <w:szCs w:val="28"/>
          <w:lang w:bidi="ar-SA"/>
        </w:rPr>
        <w:t>, магистратуры,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 без предъявления требований к специальностям, направлениям подготовки: 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iCs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7.2. Наличие не менее двух лет стажа гражданской службы</w:t>
      </w:r>
      <w:r>
        <w:rPr>
          <w:rFonts w:ascii="Times New Roman" w:hAnsi="Times New Roman"/>
          <w:iCs/>
          <w:color w:val="auto"/>
          <w:spacing w:val="-4"/>
          <w:sz w:val="28"/>
          <w:szCs w:val="28"/>
          <w:lang w:bidi="ar-SA"/>
        </w:rPr>
        <w:t xml:space="preserve">. 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7.3. Наличие базовых знаний: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1) знание государственного языка Российской Федерации (русского языка);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2)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знания основ </w:t>
      </w:r>
      <w:bookmarkStart w:id="1" w:name="_Hlk131761363"/>
      <w:r>
        <w:rPr>
          <w:rFonts w:ascii="Times New Roman" w:hAnsi="Times New Roman"/>
          <w:color w:val="auto"/>
          <w:sz w:val="28"/>
          <w:szCs w:val="28"/>
          <w:lang w:bidi="ar-SA"/>
        </w:rPr>
        <w:t>Конституции Российской Федерации</w:t>
      </w:r>
      <w:bookmarkEnd w:id="1"/>
      <w:r>
        <w:rPr>
          <w:rFonts w:ascii="Times New Roman" w:hAnsi="Times New Roman"/>
          <w:color w:val="auto"/>
          <w:sz w:val="28"/>
          <w:szCs w:val="28"/>
          <w:lang w:bidi="ar-SA"/>
        </w:rPr>
        <w:t>, законодательства о государственной гражданской службе, законодательства о противодействии коррупции;</w:t>
      </w:r>
    </w:p>
    <w:p w:rsidR="002363F8" w:rsidRDefault="002363F8" w:rsidP="002363F8">
      <w:pPr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3)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rPr>
          <w:rFonts w:ascii="Times New Roman" w:hAnsi="Times New Roman"/>
          <w:color w:val="auto"/>
          <w:sz w:val="20"/>
          <w:szCs w:val="20"/>
          <w:lang w:bidi="ar-SA"/>
        </w:rPr>
        <w:t xml:space="preserve">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общих принципов функционирования системы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lastRenderedPageBreak/>
        <w:t>электронного документооборота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, знания по применению персонального компьютера).</w:t>
      </w:r>
    </w:p>
    <w:p w:rsidR="002363F8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7.4. Наличие профессиональных знаний:</w:t>
      </w:r>
    </w:p>
    <w:p w:rsidR="002363F8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7.4.1. В сфере законодательства Российской Федерации: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Гражданский кодекс Российской Федерации.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Жилищный кодекс Российской Федерации от 29.12.2004 № 188-ФЗ.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Трудовой кодекс Российской Федерации от 30.12.2001 № 197-ФЗ.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Арбитражный процессуальный кодекс Российской Федерации от 24.07.2002 № 95-ФЗ.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Кодекс административного судопроизводства Российской Федерации от 08.03.2015 № 21-ФЗ.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Кодекс Российской Федерации об административных правонарушениях от 30.12.2001 № 195-ФЗ.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27.12.1991 № 2124-1 «О средствах массовой информации».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02.05.2006 № 59-ФЗ «О порядке рассмотрения обращений граждан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27.07.2006 № 152-ФЗ «О персональных данных».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03.12.2012 № 230-Ф3 «О контроле за соответствием расходов лиц, замещающих государственные должности, и иных лиц их доходам».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17.08.1995 № 147-ФЗ «О естественных монополиях».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31.07.2020 №248-ФЗ «О государственном контроле (надзоре) и муниципальном контроле в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27.07.2010 № 190-ФЗ «О теплоснабжении».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Федеральный закон от 07.12.2011 № 416-ФЗ «О водоснабжении и </w:t>
      </w:r>
      <w:r>
        <w:rPr>
          <w:rFonts w:ascii="Times New Roman" w:hAnsi="Times New Roman"/>
          <w:bCs/>
          <w:sz w:val="28"/>
          <w:szCs w:val="28"/>
        </w:rPr>
        <w:lastRenderedPageBreak/>
        <w:t>водоотведении».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24.06.1998 № 89-ФЗ «Об отходах производства и потребления».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31.03.1999 № 69-ФЗ «О газоснабжении в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26.03.2003 № 35-ФЗ «Об электроэнергетике».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106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21.07.2014 № 209-ФЗ «О государственной информационной системе жилищно-коммунального хозяйства».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28.12.2010 № 390-ФЗ «О безопасности».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Российской Федерации от 21.07.1993 № 5485-1 «О государственной тайне».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Президента Российской Федерации от 30.11.1995 № 1203 «Об утверждении перечня сведений, отнесенных к государственной тайне».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 Президента Российской Федерации от 06.03.1997 № </w:t>
      </w:r>
      <w:proofErr w:type="gramStart"/>
      <w:r>
        <w:rPr>
          <w:rFonts w:ascii="Times New Roman" w:hAnsi="Times New Roman"/>
          <w:bCs/>
          <w:sz w:val="28"/>
          <w:szCs w:val="28"/>
        </w:rPr>
        <w:t>188  «</w:t>
      </w:r>
      <w:proofErr w:type="gramEnd"/>
      <w:r>
        <w:rPr>
          <w:rFonts w:ascii="Times New Roman" w:hAnsi="Times New Roman"/>
          <w:bCs/>
          <w:sz w:val="28"/>
          <w:szCs w:val="28"/>
        </w:rPr>
        <w:t>Об утверждении Перечня сведений конфиденциального характера».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 Президента Российской Федерации от 20.05.2011 № 657 «О мониторинге </w:t>
      </w:r>
      <w:proofErr w:type="spellStart"/>
      <w:r>
        <w:rPr>
          <w:rFonts w:ascii="Times New Roman" w:hAnsi="Times New Roman"/>
          <w:bCs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Президента Российской Федерации от 11.02.2006 № 90 «О перечне сведений, отнесенных к государственной тайне».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 Президента Российской Федерации от 18.05.2009 № </w:t>
      </w:r>
      <w:proofErr w:type="gramStart"/>
      <w:r>
        <w:rPr>
          <w:rFonts w:ascii="Times New Roman" w:hAnsi="Times New Roman"/>
          <w:bCs/>
          <w:sz w:val="28"/>
          <w:szCs w:val="28"/>
        </w:rPr>
        <w:t>557  «</w:t>
      </w:r>
      <w:proofErr w:type="gramEnd"/>
      <w:r>
        <w:rPr>
          <w:rFonts w:ascii="Times New Roman" w:hAnsi="Times New Roman"/>
          <w:bCs/>
          <w:sz w:val="28"/>
          <w:szCs w:val="28"/>
        </w:rPr>
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 Президента Российской Федерации от 18.05.2009 № 559 «О </w:t>
      </w:r>
      <w:r>
        <w:rPr>
          <w:rFonts w:ascii="Times New Roman" w:hAnsi="Times New Roman"/>
          <w:bCs/>
          <w:sz w:val="28"/>
          <w:szCs w:val="28"/>
        </w:rPr>
        <w:lastRenderedPageBreak/>
        <w:t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Указ Президента Российской Федерации от 23.06.2014 № </w:t>
      </w:r>
      <w:proofErr w:type="gramStart"/>
      <w:r>
        <w:rPr>
          <w:rFonts w:ascii="Times New Roman" w:hAnsi="Times New Roman"/>
          <w:bCs/>
          <w:sz w:val="28"/>
          <w:szCs w:val="28"/>
        </w:rPr>
        <w:t>460  «</w:t>
      </w:r>
      <w:proofErr w:type="gramEnd"/>
      <w:r>
        <w:rPr>
          <w:rFonts w:ascii="Times New Roman" w:hAnsi="Times New Roman"/>
          <w:bCs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22.09.2009 № 754 «Об утверждении Положения о системе межведомственного электронного документооборота».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22.10.2012 № 1075 «О ценообразовании в сфере теплоснабжения».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30.05.2016 № 484 «О ценообразовании в области обращения с твердыми коммунальными отходами».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16.05.2016 № 424 «Об утверждении порядка разработки, согласования, </w:t>
      </w:r>
      <w:r>
        <w:rPr>
          <w:rFonts w:ascii="Times New Roman" w:hAnsi="Times New Roman"/>
          <w:bCs/>
          <w:sz w:val="28"/>
          <w:szCs w:val="28"/>
        </w:rPr>
        <w:lastRenderedPageBreak/>
        <w:t>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29.12.2011 № 1178 «О ценообразовании в области регулируемых цен (тарифов) в электроэнергетике».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21.06.2016 № 564 «Об утверждении стандартов раскрытия информации в области обращения с твердыми коммунальными отходами».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05.07.2013 № 570 «О стандартах раскрытия информации теплоснабжающими организациями, </w:t>
      </w:r>
      <w:proofErr w:type="spellStart"/>
      <w:r>
        <w:rPr>
          <w:rFonts w:ascii="Times New Roman" w:hAnsi="Times New Roman"/>
          <w:bCs/>
          <w:sz w:val="28"/>
          <w:szCs w:val="28"/>
        </w:rPr>
        <w:t>теплосетевыми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организациями и органами регулирования».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17.01.2013 № 6 «О стандартах раскрытия информации в сфере водоснабжения и водоотведения».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устройств потребителей электрической </w:t>
      </w:r>
      <w:r>
        <w:rPr>
          <w:rFonts w:ascii="Times New Roman" w:hAnsi="Times New Roman"/>
          <w:bCs/>
          <w:sz w:val="28"/>
          <w:szCs w:val="28"/>
        </w:rPr>
        <w:lastRenderedPageBreak/>
        <w:t>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01.12.2009 № 977 «Об инвестиционных программах субъектов электроэнергетики».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17.10.2009 № 823 «О схемах и программах перспективного развития электроэнергетики».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16.02.2008 № 86 «О штабах по обеспечению безопасности электроснабжения».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13.06.2006 № 373 «О порядке установления нормативов потребления газа населением при отсутствии приборов учета газа».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04.09.1995 № 870 «Об утверждении правил отнесения сведений, составляющих государственную тайну, к различным степеням секретности».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05.12.2005 № 725 «О взаимодействии и координации деятельности органов исполнительной власти субъектов Российской Федерации и территориальных </w:t>
      </w:r>
      <w:r>
        <w:rPr>
          <w:rFonts w:ascii="Times New Roman" w:hAnsi="Times New Roman"/>
          <w:bCs/>
          <w:sz w:val="28"/>
          <w:szCs w:val="28"/>
        </w:rPr>
        <w:lastRenderedPageBreak/>
        <w:t>органов федеральных органов исполнительной власти».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Cs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№ 74, Минстроя России № 114/</w:t>
      </w:r>
      <w:proofErr w:type="spellStart"/>
      <w:r>
        <w:rPr>
          <w:rFonts w:ascii="Times New Roman" w:hAnsi="Times New Roman"/>
          <w:bCs/>
          <w:sz w:val="28"/>
          <w:szCs w:val="28"/>
        </w:rPr>
        <w:t>пр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Cs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№ 455, Минстроя России № 825/</w:t>
      </w:r>
      <w:proofErr w:type="spellStart"/>
      <w:r>
        <w:rPr>
          <w:rFonts w:ascii="Times New Roman" w:hAnsi="Times New Roman"/>
          <w:bCs/>
          <w:sz w:val="28"/>
          <w:szCs w:val="28"/>
        </w:rPr>
        <w:t>пр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 17.11.2015 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Минэкономразвития России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Минэнерго России от 30.06.2014 № 401 «Об утверждении Порядка представления информации об энергосбережении и о повышении энергетической эффективности».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-3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Минэнерго России от 30.06.2014 № 398 «Об утверждении требований к форме программ в области энергосбережения и </w:t>
      </w:r>
      <w:r>
        <w:rPr>
          <w:rFonts w:ascii="Times New Roman" w:hAnsi="Times New Roman"/>
          <w:bCs/>
          <w:sz w:val="28"/>
          <w:szCs w:val="28"/>
        </w:rPr>
        <w:lastRenderedPageBreak/>
        <w:t>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28.04.2014 № 101-э/3 «Об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</w:t>
      </w:r>
      <w:r>
        <w:rPr>
          <w:rFonts w:ascii="Times New Roman" w:hAnsi="Times New Roman"/>
          <w:bCs/>
          <w:sz w:val="28"/>
          <w:szCs w:val="28"/>
        </w:rPr>
        <w:lastRenderedPageBreak/>
        <w:t>исполнительной власти субъекта Российской Федерации в области государственного регулирования тарифов».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11.09.2012 № 209-э/1 «Об утверждении Методических указаний по определению размера платы за технологическое присоединение к электрическим сетям».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 России от 12.04.2012 № 53-э/1 «Об утверждении Порядка формирования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и Порядка определения отношения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энергии, соответствующему среднему за год значению прогнозного объема мощности, определенного в отношении указанных категорий потребителей».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Устав Пензенской области.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10.04.2006 № 1005-ЗПО «О Губернаторе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22.12.2005 № 906-ЗПО «О Правительстве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-142"/>
        </w:tabs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28.06.2005 № 829-ЗПО «О статусе депутата Законодательного Собрания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-142"/>
        </w:tabs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09.03.2005 № 752-ЗПО «О государственных должностях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right" w:pos="-142"/>
        </w:tabs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09.03.2005 № 753-ЗПО «О Реестре должностей государственной гражданской службы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20.09.2005 № 842-ЗПО «О системе исполнительных органов государственной власти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Пензенской области от 20.02.2013 № 2360-</w:t>
      </w:r>
      <w:proofErr w:type="gramStart"/>
      <w:r>
        <w:rPr>
          <w:rFonts w:ascii="Times New Roman" w:hAnsi="Times New Roman"/>
          <w:bCs/>
          <w:sz w:val="28"/>
          <w:szCs w:val="28"/>
        </w:rPr>
        <w:t>ЗПО  «</w:t>
      </w:r>
      <w:proofErr w:type="gramEnd"/>
      <w:r>
        <w:rPr>
          <w:rFonts w:ascii="Times New Roman" w:hAnsi="Times New Roman"/>
          <w:bCs/>
          <w:sz w:val="28"/>
          <w:szCs w:val="28"/>
        </w:rPr>
        <w:t>Об энергосбережении и о повышении энергетической эффективности в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Постановление Правительства Пензенской обл. от 19.07.2021 № 424-пП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от 19.07.2011 № 471-пП «О мерах по реализации статьи 12 Федерального закона от 25.12.2008 № 273-ФЗ «О противодействии коррупции».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от 08.02.2012 № 65-пП «О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от 29.05.2015 № 296-пП «Об утверждении Перечня должностей государственной гражданской службы Пензенской области в Правительстве Пензенской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Правительства Пензенской области от 18.04.2012 № 274-пП «Об утверждении Порядка разработки и реализации государственных программ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tabs>
          <w:tab w:val="left" w:pos="851"/>
          <w:tab w:val="num" w:pos="2552"/>
        </w:tabs>
        <w:ind w:left="142" w:right="-5" w:firstLine="992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Постановление Правительства Пензенской обл. от 19.07.2021 № 424-пП (ред. от 24.09.2021) «Об утверждении Положения о Министерстве жилищно-коммунального хозяйства и гражданской защиты населения Пензенской области»;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Постановление Губернатора Пензенской области от 15.12.2004 № 393 «О Порядке опубликования и вступления в силу актов Губернатора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Губернатора Пензенской области от 03.06.2009 № 171 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 Департамента по регулированию тарифов и энергосбережению Пензенской области от 15.02.2022 № 8 «Об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Управления по регулированию тарифов и энергосбережению Пензенской области от 21.07.2017 № 60 «Об утверждении Перечня и содержания документов, предоставляемых </w:t>
      </w:r>
      <w:proofErr w:type="spellStart"/>
      <w:r>
        <w:rPr>
          <w:rFonts w:ascii="Times New Roman" w:hAnsi="Times New Roman"/>
          <w:bCs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области».</w:t>
      </w:r>
    </w:p>
    <w:p w:rsidR="002363F8" w:rsidRDefault="002363F8" w:rsidP="002363F8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Управления по регулированию тарифов и энергосбережению Пензенской области от 16.11.2017 № 99 «Об утверждении Порядка анализа документов, представляемых </w:t>
      </w:r>
      <w:proofErr w:type="spellStart"/>
      <w:r>
        <w:rPr>
          <w:rFonts w:ascii="Times New Roman" w:hAnsi="Times New Roman"/>
          <w:bCs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 в целях содержания общего имущества в </w:t>
      </w:r>
      <w:r>
        <w:rPr>
          <w:rFonts w:ascii="Times New Roman" w:hAnsi="Times New Roman"/>
          <w:bCs/>
          <w:sz w:val="28"/>
          <w:szCs w:val="28"/>
        </w:rPr>
        <w:lastRenderedPageBreak/>
        <w:t>многоквартирном доме на территории Пензенской области».</w:t>
      </w:r>
    </w:p>
    <w:p w:rsidR="002363F8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7.4.2. Иные профессиональные знания: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ab/>
        <w:t>методические указания по расчету регулируемых цен (тарифов) в регулируемых сферах деятельности;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ab/>
        <w:t>знания в области производства, передачи и сбыта электрической и тепловой энергии;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ab/>
        <w:t xml:space="preserve">знания в области технологических процессов выработки электроэнергии, </w:t>
      </w:r>
      <w:proofErr w:type="spellStart"/>
      <w:r>
        <w:rPr>
          <w:rFonts w:ascii="Times New Roman" w:hAnsi="Times New Roman"/>
          <w:bCs/>
          <w:sz w:val="28"/>
          <w:szCs w:val="28"/>
        </w:rPr>
        <w:t>теплоэнергии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ab/>
        <w:t>знания нормативно-технической документации в области определения удельных расходов условного топлива и потерь в электрических, тепловых сетях;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</w:t>
      </w:r>
      <w:r>
        <w:rPr>
          <w:rFonts w:ascii="Times New Roman" w:hAnsi="Times New Roman"/>
          <w:bCs/>
          <w:sz w:val="28"/>
          <w:szCs w:val="28"/>
        </w:rPr>
        <w:tab/>
        <w:t>знания порядка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</w:t>
      </w:r>
      <w:r>
        <w:rPr>
          <w:rFonts w:ascii="Times New Roman" w:hAnsi="Times New Roman"/>
          <w:bCs/>
          <w:sz w:val="28"/>
          <w:szCs w:val="28"/>
        </w:rPr>
        <w:tab/>
        <w:t>основы права, экономики, социально-политические аспекты развития общества;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</w:t>
      </w:r>
      <w:r>
        <w:rPr>
          <w:rFonts w:ascii="Times New Roman" w:hAnsi="Times New Roman"/>
          <w:bCs/>
          <w:sz w:val="28"/>
          <w:szCs w:val="28"/>
        </w:rPr>
        <w:tab/>
        <w:t>знания в области производства по делам об административных правонарушениях;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</w:t>
      </w:r>
      <w:r>
        <w:rPr>
          <w:rFonts w:ascii="Times New Roman" w:hAnsi="Times New Roman"/>
          <w:bCs/>
          <w:sz w:val="28"/>
          <w:szCs w:val="28"/>
        </w:rPr>
        <w:tab/>
        <w:t>специфика применения правил юридической техники в процессе нормотворчества;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9)</w:t>
      </w:r>
      <w:r>
        <w:rPr>
          <w:rFonts w:ascii="Times New Roman" w:hAnsi="Times New Roman"/>
          <w:bCs/>
          <w:sz w:val="28"/>
          <w:szCs w:val="28"/>
        </w:rPr>
        <w:tab/>
        <w:t>особенности судопроизводства по различным категориям дел;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</w:t>
      </w:r>
      <w:r>
        <w:rPr>
          <w:rFonts w:ascii="Times New Roman" w:hAnsi="Times New Roman"/>
          <w:bCs/>
          <w:sz w:val="28"/>
          <w:szCs w:val="28"/>
        </w:rPr>
        <w:tab/>
        <w:t>специфика применения норм действующего законодательства по различным категориям судебных дел;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11)</w:t>
      </w:r>
      <w:r>
        <w:rPr>
          <w:rFonts w:ascii="Times New Roman" w:hAnsi="Times New Roman"/>
          <w:bCs/>
          <w:sz w:val="28"/>
          <w:szCs w:val="28"/>
        </w:rPr>
        <w:tab/>
        <w:t>принципы, методы, технологии и механизмы осуществления контроля (надзора);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12)</w:t>
      </w:r>
      <w:r>
        <w:rPr>
          <w:rFonts w:ascii="Times New Roman" w:hAnsi="Times New Roman"/>
          <w:bCs/>
          <w:sz w:val="28"/>
          <w:szCs w:val="28"/>
        </w:rPr>
        <w:tab/>
        <w:t>порядок ведения дел в судах различной инстанции.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7.5. Наличие функциональных знаний: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задачи и функции Министерства;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основные принципы построения и функционирования системы государственной службы;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3)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принципы организации и деятельности исполнительных органов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4)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структура исполнительных органов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5)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основы государственного и муниципального управления;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6)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субъекта Российской Федерации;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7)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Губернатора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8)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Правительства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9)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исполнительных органов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10)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органов местного самоуправления;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11)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полномочия территориальных органов федеральных органов государственной власти;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12)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распределение обязанностей между членами Правительства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13)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задачи и функции подразделений аппарата Губернатора и Правительства, исполнительных органов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14)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 xml:space="preserve">технология и основные вопросы планирования и координации деятельности высшего должностного лица региона, структурных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lastRenderedPageBreak/>
        <w:t>подразделений аппарата Губернатора и Правительства и исполнительных органов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15)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основные направления, цели, задачи и пути реализации государственной политики;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16)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основы права, экономики, социально-политические аспекты развития общества;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17)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основные принципы построения и функционирования системы государственной службы;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18)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принципы государственной гражданской службы;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19)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20)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правила поведения гражданского служащего Пензенской области;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21)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понятие нормы права, нормативного правового акта, правоотношений и их признаки;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22)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понятие проекта нормативного правового акта, инструменты и этапы его разработки;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23)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24)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процедура подготовки, согласования и принятия нормативных правовых актов Пензенской области, приказов Министерства;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25)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26)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технология работы со служебными документами и поручениями;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27)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28)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процедура рассмотрения обращений граждан и юридических лиц;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29)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30)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31)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основы деловой этики и этикета, культуры речи и делового общения;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32)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технология долгосрочного, среднесрочного, краткосрочного и текущего планирования;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33)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ab/>
        <w:t>основы государственной финансово-экономической политики.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7.6. Наличие базовых умений: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1) умение мыслить системно (стратегически);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lastRenderedPageBreak/>
        <w:t>2) умение планировать, рационально использовать служебное время и достигать результата;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3) коммуникативные умения;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4) умение управлять изменениями;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5) умения по применению персонального компьютера.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7.7. Наличие профессиональных умений:</w:t>
      </w:r>
    </w:p>
    <w:p w:rsidR="002363F8" w:rsidRDefault="002363F8" w:rsidP="002363F8">
      <w:pPr>
        <w:pStyle w:val="a3"/>
        <w:numPr>
          <w:ilvl w:val="0"/>
          <w:numId w:val="2"/>
        </w:numPr>
        <w:tabs>
          <w:tab w:val="left" w:pos="993"/>
          <w:tab w:val="left" w:pos="1035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определение целей, приоритетов и задач </w:t>
      </w:r>
      <w:r>
        <w:rPr>
          <w:rFonts w:ascii="Times New Roman" w:eastAsia="Calibri" w:hAnsi="Times New Roman"/>
          <w:bCs/>
          <w:color w:val="auto"/>
          <w:sz w:val="28"/>
          <w:szCs w:val="28"/>
          <w:lang w:bidi="ar-SA"/>
        </w:rPr>
        <w:t>государственной политики в области энергосбережения и повышения энергетической эффективности;</w:t>
      </w:r>
    </w:p>
    <w:p w:rsidR="002363F8" w:rsidRDefault="002363F8" w:rsidP="002363F8">
      <w:pPr>
        <w:numPr>
          <w:ilvl w:val="0"/>
          <w:numId w:val="2"/>
        </w:numPr>
        <w:tabs>
          <w:tab w:val="left" w:pos="993"/>
          <w:tab w:val="left" w:pos="1035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умение пользоваться нормативно-методической основой государственного регулирования в </w:t>
      </w:r>
      <w:r>
        <w:rPr>
          <w:rFonts w:ascii="Times New Roman" w:eastAsia="Calibri" w:hAnsi="Times New Roman"/>
          <w:bCs/>
          <w:color w:val="auto"/>
          <w:sz w:val="28"/>
          <w:szCs w:val="28"/>
          <w:lang w:bidi="ar-SA"/>
        </w:rPr>
        <w:t>области энергосбережения и повышения энергетической эффективности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, анализировать и готовить проекты нормативных правовых актов;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  <w:tab w:val="left" w:pos="1035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проведение технической экспертизы предложений регулируемых организаций на установление тарифов;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  <w:tab w:val="left" w:pos="103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проведение технической экспертизы предложений регулируемых организаций на установление платы на технологическое присоединение, стандартизированных тарифных ставок;</w:t>
      </w:r>
    </w:p>
    <w:p w:rsidR="002363F8" w:rsidRDefault="002363F8" w:rsidP="002363F8">
      <w:pPr>
        <w:numPr>
          <w:ilvl w:val="0"/>
          <w:numId w:val="2"/>
        </w:numPr>
        <w:shd w:val="clear" w:color="auto" w:fill="FFFFFF"/>
        <w:tabs>
          <w:tab w:val="left" w:pos="993"/>
          <w:tab w:val="left" w:pos="103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разработка нормативов потребления населением коммунальных услуг при </w:t>
      </w:r>
      <w:proofErr w:type="spellStart"/>
      <w:r>
        <w:rPr>
          <w:rFonts w:ascii="Times New Roman" w:hAnsi="Times New Roman"/>
          <w:color w:val="auto"/>
          <w:sz w:val="28"/>
          <w:szCs w:val="28"/>
          <w:lang w:bidi="ar-SA"/>
        </w:rPr>
        <w:t>безучетном</w:t>
      </w:r>
      <w:proofErr w:type="spellEnd"/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 потреблении;</w:t>
      </w:r>
    </w:p>
    <w:p w:rsidR="002363F8" w:rsidRDefault="002363F8" w:rsidP="002363F8">
      <w:pPr>
        <w:numPr>
          <w:ilvl w:val="0"/>
          <w:numId w:val="2"/>
        </w:numPr>
        <w:shd w:val="clear" w:color="auto" w:fill="FFFFFF"/>
        <w:tabs>
          <w:tab w:val="left" w:pos="993"/>
          <w:tab w:val="left" w:pos="103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разработка нормативов </w:t>
      </w:r>
      <w:r>
        <w:rPr>
          <w:rFonts w:ascii="Times New Roman" w:hAnsi="Times New Roman"/>
          <w:color w:val="auto"/>
          <w:spacing w:val="-1"/>
          <w:sz w:val="28"/>
          <w:szCs w:val="28"/>
          <w:lang w:bidi="ar-SA"/>
        </w:rPr>
        <w:t xml:space="preserve">технологических потерь при передаче тепловой энергии, теплоносителя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по тепловым сетям, за исключением </w:t>
      </w:r>
      <w:r>
        <w:rPr>
          <w:rFonts w:ascii="Times New Roman" w:hAnsi="Times New Roman"/>
          <w:color w:val="auto"/>
          <w:spacing w:val="-1"/>
          <w:sz w:val="28"/>
          <w:szCs w:val="28"/>
          <w:lang w:bidi="ar-SA"/>
        </w:rPr>
        <w:t xml:space="preserve">тепловых сетей, расположенных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в поселениях, городских округах на территории Пензенской области с </w:t>
      </w:r>
      <w:r>
        <w:rPr>
          <w:rFonts w:ascii="Times New Roman" w:hAnsi="Times New Roman"/>
          <w:color w:val="auto"/>
          <w:spacing w:val="-2"/>
          <w:sz w:val="28"/>
          <w:szCs w:val="28"/>
          <w:lang w:bidi="ar-SA"/>
        </w:rPr>
        <w:t xml:space="preserve">численностью населения пятьсот тысяч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человек и более;</w:t>
      </w:r>
    </w:p>
    <w:p w:rsidR="002363F8" w:rsidRDefault="002363F8" w:rsidP="002363F8">
      <w:pPr>
        <w:numPr>
          <w:ilvl w:val="0"/>
          <w:numId w:val="2"/>
        </w:numPr>
        <w:shd w:val="clear" w:color="auto" w:fill="FFFFFF"/>
        <w:tabs>
          <w:tab w:val="left" w:pos="993"/>
          <w:tab w:val="left" w:pos="103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разработка</w:t>
      </w:r>
      <w:r>
        <w:rPr>
          <w:rFonts w:ascii="Times New Roman" w:hAnsi="Times New Roman"/>
          <w:color w:val="auto"/>
          <w:spacing w:val="-1"/>
          <w:sz w:val="28"/>
          <w:szCs w:val="28"/>
          <w:lang w:bidi="ar-SA"/>
        </w:rPr>
        <w:t xml:space="preserve"> нормативов удельного расхода топлива при производстве </w:t>
      </w:r>
      <w:r>
        <w:rPr>
          <w:rFonts w:ascii="Times New Roman" w:hAnsi="Times New Roman"/>
          <w:color w:val="auto"/>
          <w:spacing w:val="-2"/>
          <w:sz w:val="28"/>
          <w:szCs w:val="28"/>
          <w:lang w:bidi="ar-SA"/>
        </w:rPr>
        <w:t xml:space="preserve">тепловой энергии источниками тепловой энергии, за исключением источников тепловой энергии, функционирующих в режиме комбинированной выработки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электрической и тепловой энергии с установленной мощностью производства </w:t>
      </w:r>
      <w:r>
        <w:rPr>
          <w:rFonts w:ascii="Times New Roman" w:hAnsi="Times New Roman"/>
          <w:color w:val="auto"/>
          <w:spacing w:val="-3"/>
          <w:sz w:val="28"/>
          <w:szCs w:val="28"/>
          <w:lang w:bidi="ar-SA"/>
        </w:rPr>
        <w:t>электрической энергии 25 мегаватт и более;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  <w:tab w:val="left" w:pos="103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разработка нормативов запасов топлива на источниках тепловой </w:t>
      </w:r>
      <w:r>
        <w:rPr>
          <w:rFonts w:ascii="Times New Roman" w:hAnsi="Times New Roman"/>
          <w:color w:val="auto"/>
          <w:spacing w:val="-2"/>
          <w:sz w:val="28"/>
          <w:szCs w:val="28"/>
          <w:lang w:bidi="ar-SA"/>
        </w:rPr>
        <w:t xml:space="preserve">энергии, за исключением источников тепловой энергии, функционирующих в </w:t>
      </w:r>
      <w:r>
        <w:rPr>
          <w:rFonts w:ascii="Times New Roman" w:hAnsi="Times New Roman"/>
          <w:color w:val="auto"/>
          <w:spacing w:val="-1"/>
          <w:sz w:val="28"/>
          <w:szCs w:val="28"/>
          <w:lang w:bidi="ar-SA"/>
        </w:rPr>
        <w:t>режиме комбинированной выработки электрической и тепловой энергии;</w:t>
      </w:r>
    </w:p>
    <w:p w:rsidR="002363F8" w:rsidRDefault="002363F8" w:rsidP="002363F8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 w:bidi="ar-SA"/>
        </w:rPr>
        <w:t>аналитические умения в области установления и применения тарифов (цен);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 w:bidi="ar-SA"/>
        </w:rPr>
        <w:t>умение прогнозировать цены (тарифы) на среднесрочную и долгосрочную перспективу;</w:t>
      </w:r>
    </w:p>
    <w:p w:rsidR="002363F8" w:rsidRDefault="002363F8" w:rsidP="002363F8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умение прогнозировать последствия применения ценового регулирования;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bidi="ar-SA"/>
        </w:rPr>
        <w:t>умение выявлять недостатки методов и подходов регулирования, вырабатывать предложения по их решению, обосновать потенциальные возможности и последствия внедрения предлагаемых решений по регулированию цен (тарифов) в регулируемых сферах деятельности;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умение осуществлять производство по делам об административных правонарушениях, готовить предложения о применении мер ответственности за нарушение законодательства Российской Федерации о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lastRenderedPageBreak/>
        <w:t>государственном регулировании тарифов, о естественных монополиях и обеспечивать реализацию решений, принятых в результате рассмотрения дел об административных правонарушениях, осуществлять контроль за их исполнением, а также осуществлять иные полномочия, предусмотренные законодательством Российской Федерации об административных правонарушениях в сфере деятельности субъектов естественной монополии и в части определения (установления) цен (тарифов) и осуществления контроля по вопросам, связанным с определением (установлением) и применением  цен (тарифов);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умение осуществлять методическое обеспечение государственного регулирования естественных монополий, обеспечение контроля в области финансово-хозяйственной деятельности естественных монополий, организаций, осуществляющих свою деятельность в сфере регулируемого ценообразования, финансово-правовой анализ деятельности субъектов естественных монополий, правовое консультирование в области энергетики, транспорта нефти и газа, транспорта и связи, регулирования тарифов ЖКК;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bidi="ar-SA"/>
        </w:rPr>
        <w:t>организация разработки и согласования проектов нормативных правовых актов по вопросам регулирования цен (тарифов) в сферах, где действующим законодательством Российской Федерации предусмотрено установление цен, тарифов, надбавок, наценок, плат на региональном уровне;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/>
          <w:color w:val="auto"/>
          <w:sz w:val="28"/>
          <w:szCs w:val="28"/>
          <w:lang w:bidi="ar-SA"/>
        </w:rPr>
        <w:t>определение целей, приоритетов и задач в области государственного регулирования цен (тарифов) в сферах, где действующим законодательством Российской Федерации предусмотрено установление цен, тарифов, надбавок, наценок, плат на региональном уровне;</w:t>
      </w:r>
    </w:p>
    <w:p w:rsidR="002363F8" w:rsidRDefault="002363F8" w:rsidP="002363F8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документарных проверок организаций в соответствии с законодательством Российской Федерации;</w:t>
      </w:r>
    </w:p>
    <w:p w:rsidR="002363F8" w:rsidRDefault="002363F8" w:rsidP="002363F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сбор, обобщение, анализ и оценка информации, предоставляемой органами местного самоуправления, регулируемыми организациями;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представление интересов исполнительного органа Пензенской области в судах и иных органах;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7"/>
          <w:sz w:val="28"/>
          <w:szCs w:val="28"/>
          <w:lang w:bidi="ar-SA"/>
        </w:rPr>
        <w:t xml:space="preserve">подготовка заключений по юридическим (правовым)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вопросам;</w:t>
      </w:r>
    </w:p>
    <w:p w:rsidR="002363F8" w:rsidRDefault="002363F8" w:rsidP="002363F8">
      <w:pPr>
        <w:numPr>
          <w:ilvl w:val="0"/>
          <w:numId w:val="2"/>
        </w:numPr>
        <w:shd w:val="clear" w:color="auto" w:fill="FFFFFF"/>
        <w:tabs>
          <w:tab w:val="left" w:pos="993"/>
          <w:tab w:val="left" w:pos="120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pacing w:val="-1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8"/>
          <w:sz w:val="28"/>
          <w:szCs w:val="28"/>
          <w:lang w:bidi="ar-SA"/>
        </w:rPr>
        <w:t xml:space="preserve">подготовка в установленном порядке </w:t>
      </w:r>
      <w:r>
        <w:rPr>
          <w:rFonts w:ascii="Times New Roman" w:hAnsi="Times New Roman"/>
          <w:color w:val="auto"/>
          <w:spacing w:val="-7"/>
          <w:sz w:val="28"/>
          <w:szCs w:val="28"/>
          <w:lang w:bidi="ar-SA"/>
        </w:rPr>
        <w:t xml:space="preserve">заключений па проекты федеральных законов и иных нормативных правовых актов в пределах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полномочий Министерства;</w:t>
      </w:r>
    </w:p>
    <w:p w:rsidR="002363F8" w:rsidRDefault="002363F8" w:rsidP="002363F8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работа со сведениями, составляющими государственную тайну;</w:t>
      </w:r>
    </w:p>
    <w:p w:rsidR="002363F8" w:rsidRDefault="002363F8" w:rsidP="002363F8">
      <w:pPr>
        <w:widowControl/>
        <w:numPr>
          <w:ilvl w:val="0"/>
          <w:numId w:val="2"/>
        </w:numPr>
        <w:tabs>
          <w:tab w:val="left" w:pos="49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умение работать с документами, передаваемыми (получаемыми) по каналам специальной документальной связи;</w:t>
      </w:r>
    </w:p>
    <w:p w:rsidR="002363F8" w:rsidRDefault="002363F8" w:rsidP="002363F8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 оперативное принятие и реализация управленческих решений, организация и обеспечение выполнения задач.</w:t>
      </w:r>
    </w:p>
    <w:p w:rsidR="002363F8" w:rsidRDefault="002363F8" w:rsidP="002363F8">
      <w:pPr>
        <w:widowControl/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7.8. Наличие функциональных умений:</w:t>
      </w:r>
    </w:p>
    <w:p w:rsidR="002363F8" w:rsidRDefault="002363F8" w:rsidP="002363F8">
      <w:pPr>
        <w:pStyle w:val="a3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lastRenderedPageBreak/>
        <w:t xml:space="preserve"> разработка, рассмотрение и согласование проектов нормативных правовых актов и других документов;</w:t>
      </w:r>
    </w:p>
    <w:p w:rsidR="002363F8" w:rsidRDefault="002363F8" w:rsidP="002363F8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подготовка официальных отзывов на проекты нормативных правовых актов;</w:t>
      </w:r>
    </w:p>
    <w:p w:rsidR="002363F8" w:rsidRDefault="002363F8" w:rsidP="002363F8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подготовка методических рекомендаций, разъяснений;</w:t>
      </w:r>
    </w:p>
    <w:p w:rsidR="002363F8" w:rsidRDefault="002363F8" w:rsidP="002363F8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подготовка аналитических, информационных и других материалов;</w:t>
      </w:r>
    </w:p>
    <w:p w:rsidR="002363F8" w:rsidRDefault="002363F8" w:rsidP="002363F8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организация и проведение мониторинга применения законодательства;</w:t>
      </w:r>
    </w:p>
    <w:p w:rsidR="002363F8" w:rsidRDefault="002363F8" w:rsidP="002363F8">
      <w:pPr>
        <w:pStyle w:val="a3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проведение плановых и внеплановых документарных (камеральных) проверок (обследований);</w:t>
      </w:r>
    </w:p>
    <w:p w:rsidR="002363F8" w:rsidRDefault="002363F8" w:rsidP="002363F8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z w:val="28"/>
          <w:szCs w:val="28"/>
          <w:lang w:bidi="ar-SA"/>
        </w:rPr>
        <w:t>проведение плановых и внеплановых выездных проверок.</w:t>
      </w:r>
    </w:p>
    <w:p w:rsidR="002363F8" w:rsidRDefault="002363F8" w:rsidP="002363F8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F205F" w:rsidRDefault="00AF205F"/>
    <w:sectPr w:rsidR="00AF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C93"/>
    <w:multiLevelType w:val="hybridMultilevel"/>
    <w:tmpl w:val="633C835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FC1089"/>
    <w:multiLevelType w:val="hybridMultilevel"/>
    <w:tmpl w:val="364082AA"/>
    <w:lvl w:ilvl="0" w:tplc="2496E4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C30"/>
    <w:multiLevelType w:val="hybridMultilevel"/>
    <w:tmpl w:val="0596B68A"/>
    <w:lvl w:ilvl="0" w:tplc="85104144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4D"/>
    <w:rsid w:val="002363F8"/>
    <w:rsid w:val="00560C4D"/>
    <w:rsid w:val="008D7E2D"/>
    <w:rsid w:val="00AF205F"/>
    <w:rsid w:val="00B9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7583"/>
  <w15:chartTrackingRefBased/>
  <w15:docId w15:val="{C68D24CB-F2D2-4840-B6A9-C8EF7DB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F8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5536</Words>
  <Characters>31561</Characters>
  <Application>Microsoft Office Word</Application>
  <DocSecurity>0</DocSecurity>
  <Lines>263</Lines>
  <Paragraphs>74</Paragraphs>
  <ScaleCrop>false</ScaleCrop>
  <Company/>
  <LinksUpToDate>false</LinksUpToDate>
  <CharactersWithSpaces>37023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2024-06-13T14:39:00Z</dcterms:created>
  <dcterms:modified xsi:type="dcterms:W3CDTF">2024-06-13T14:41:00Z</dcterms:modified>
</cp:coreProperties>
</file>