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511" w:rsidRDefault="00813DDB">
      <w:pPr>
        <w:spacing w:line="283" w:lineRule="exact"/>
        <w:jc w:val="right"/>
        <w:rPr>
          <w:color w:val="000000"/>
          <w:sz w:val="24"/>
          <w:szCs w:val="24"/>
        </w:rPr>
      </w:pPr>
      <w:r>
        <w:rPr>
          <w:color w:val="000000"/>
          <w:sz w:val="24"/>
          <w:szCs w:val="24"/>
          <w:highlight w:val="white"/>
        </w:rPr>
        <w:t>УТВЕРЖДАЮ:</w:t>
      </w:r>
    </w:p>
    <w:p w:rsidR="00D73511" w:rsidRDefault="00813DDB">
      <w:pPr>
        <w:spacing w:line="283" w:lineRule="exact"/>
        <w:jc w:val="right"/>
        <w:rPr>
          <w:rFonts w:eastAsia="Times New Roman"/>
          <w:color w:val="000000"/>
          <w:sz w:val="24"/>
          <w:szCs w:val="24"/>
          <w:highlight w:val="white"/>
        </w:rPr>
      </w:pPr>
      <w:r>
        <w:rPr>
          <w:rFonts w:eastAsia="Times New Roman"/>
          <w:color w:val="000000" w:themeColor="text1"/>
          <w:sz w:val="24"/>
          <w:highlight w:val="white"/>
        </w:rPr>
        <w:t xml:space="preserve">Министр жилищно-коммунального хозяйства </w:t>
      </w:r>
    </w:p>
    <w:p w:rsidR="00D73511" w:rsidRDefault="00813DDB">
      <w:pPr>
        <w:spacing w:line="283" w:lineRule="exact"/>
        <w:jc w:val="right"/>
        <w:rPr>
          <w:rFonts w:eastAsia="Times New Roman"/>
          <w:color w:val="000000"/>
          <w:sz w:val="24"/>
          <w:szCs w:val="24"/>
          <w:highlight w:val="white"/>
        </w:rPr>
      </w:pPr>
      <w:r>
        <w:rPr>
          <w:rFonts w:eastAsia="Times New Roman"/>
          <w:color w:val="000000" w:themeColor="text1"/>
          <w:sz w:val="24"/>
          <w:highlight w:val="white"/>
        </w:rPr>
        <w:t>и гражданской защиты населения Пензенской области</w:t>
      </w:r>
    </w:p>
    <w:p w:rsidR="00D73511" w:rsidRDefault="00813DDB">
      <w:pPr>
        <w:shd w:val="clear" w:color="FFFFFF" w:fill="FFFFFF"/>
        <w:spacing w:line="283" w:lineRule="exact"/>
        <w:ind w:right="5"/>
        <w:jc w:val="right"/>
        <w:rPr>
          <w:bCs/>
          <w:color w:val="000000"/>
          <w:sz w:val="24"/>
          <w:szCs w:val="24"/>
          <w:highlight w:val="white"/>
        </w:rPr>
      </w:pPr>
      <w:r>
        <w:rPr>
          <w:color w:val="000000"/>
          <w:sz w:val="24"/>
          <w:szCs w:val="24"/>
          <w:highlight w:val="white"/>
        </w:rPr>
        <w:tab/>
      </w:r>
      <w:r>
        <w:rPr>
          <w:color w:val="000000"/>
          <w:sz w:val="24"/>
          <w:szCs w:val="24"/>
          <w:highlight w:val="white"/>
        </w:rPr>
        <w:tab/>
      </w:r>
      <w:r>
        <w:rPr>
          <w:color w:val="000000"/>
          <w:sz w:val="24"/>
          <w:szCs w:val="24"/>
          <w:highlight w:val="white"/>
        </w:rPr>
        <w:tab/>
      </w:r>
      <w:r>
        <w:rPr>
          <w:color w:val="000000"/>
          <w:sz w:val="24"/>
          <w:szCs w:val="24"/>
          <w:highlight w:val="white"/>
        </w:rPr>
        <w:tab/>
      </w:r>
      <w:r>
        <w:rPr>
          <w:color w:val="000000"/>
          <w:sz w:val="24"/>
          <w:szCs w:val="24"/>
          <w:highlight w:val="white"/>
        </w:rPr>
        <w:tab/>
      </w:r>
      <w:r>
        <w:rPr>
          <w:color w:val="000000"/>
          <w:sz w:val="24"/>
          <w:szCs w:val="24"/>
          <w:highlight w:val="white"/>
        </w:rPr>
        <w:tab/>
        <w:t>____________________</w:t>
      </w:r>
      <w:r>
        <w:rPr>
          <w:sz w:val="24"/>
          <w:szCs w:val="24"/>
          <w:highlight w:val="white"/>
        </w:rPr>
        <w:t xml:space="preserve"> </w:t>
      </w:r>
      <w:r>
        <w:rPr>
          <w:sz w:val="24"/>
        </w:rPr>
        <w:t xml:space="preserve">М.А. </w:t>
      </w:r>
      <w:proofErr w:type="spellStart"/>
      <w:r>
        <w:rPr>
          <w:sz w:val="24"/>
        </w:rPr>
        <w:t>Панюхин</w:t>
      </w:r>
      <w:proofErr w:type="spellEnd"/>
    </w:p>
    <w:p w:rsidR="00D73511" w:rsidRDefault="00813DDB">
      <w:pPr>
        <w:shd w:val="clear" w:color="FFFFFF" w:fill="FFFFFF"/>
        <w:spacing w:before="322" w:line="322" w:lineRule="exact"/>
        <w:ind w:right="5"/>
        <w:jc w:val="right"/>
        <w:rPr>
          <w:rFonts w:eastAsia="Times New Roman"/>
          <w:sz w:val="28"/>
          <w:szCs w:val="28"/>
        </w:rPr>
      </w:pPr>
      <w:r>
        <w:rPr>
          <w:color w:val="000000"/>
          <w:sz w:val="24"/>
          <w:szCs w:val="24"/>
        </w:rPr>
        <w:t>от________________2024 года</w:t>
      </w:r>
    </w:p>
    <w:p w:rsidR="00D73511" w:rsidRDefault="00D73511">
      <w:pPr>
        <w:shd w:val="clear" w:color="FFFFFF" w:fill="FFFFFF"/>
        <w:spacing w:before="322" w:line="322" w:lineRule="exact"/>
        <w:ind w:right="5"/>
        <w:jc w:val="center"/>
        <w:rPr>
          <w:rFonts w:eastAsia="Times New Roman"/>
          <w:b/>
          <w:bCs/>
          <w:sz w:val="28"/>
          <w:szCs w:val="28"/>
        </w:rPr>
      </w:pPr>
    </w:p>
    <w:p w:rsidR="00D73511" w:rsidRDefault="00813DDB">
      <w:pPr>
        <w:shd w:val="clear" w:color="FFFFFF" w:fill="FFFFFF"/>
        <w:spacing w:before="322" w:line="322" w:lineRule="exact"/>
        <w:ind w:right="5"/>
        <w:jc w:val="center"/>
      </w:pPr>
      <w:r>
        <w:rPr>
          <w:rFonts w:eastAsia="Times New Roman"/>
          <w:b/>
          <w:bCs/>
          <w:sz w:val="28"/>
          <w:szCs w:val="28"/>
        </w:rPr>
        <w:t xml:space="preserve"> РУКОВОДСТВО</w:t>
      </w:r>
    </w:p>
    <w:p w:rsidR="00D73511" w:rsidRDefault="00813DDB">
      <w:pPr>
        <w:shd w:val="clear" w:color="FFFFFF" w:fill="FFFFFF"/>
        <w:spacing w:line="322" w:lineRule="exact"/>
        <w:ind w:right="10"/>
        <w:jc w:val="center"/>
      </w:pPr>
      <w:r>
        <w:rPr>
          <w:rFonts w:eastAsia="Times New Roman"/>
          <w:bCs/>
          <w:sz w:val="28"/>
          <w:szCs w:val="28"/>
        </w:rPr>
        <w:t>по соблюдению обязательных требований, выполнение которых</w:t>
      </w:r>
    </w:p>
    <w:p w:rsidR="00D73511" w:rsidRDefault="00813DDB">
      <w:pPr>
        <w:shd w:val="clear" w:color="FFFFFF" w:fill="FFFFFF"/>
        <w:spacing w:line="322" w:lineRule="exact"/>
        <w:ind w:right="10"/>
        <w:jc w:val="center"/>
        <w:rPr>
          <w:rFonts w:eastAsia="Times New Roman"/>
          <w:bCs/>
          <w:sz w:val="28"/>
          <w:szCs w:val="28"/>
        </w:rPr>
      </w:pPr>
      <w:r>
        <w:rPr>
          <w:rFonts w:eastAsia="Times New Roman"/>
          <w:bCs/>
          <w:sz w:val="28"/>
          <w:szCs w:val="28"/>
        </w:rPr>
        <w:t xml:space="preserve">оценивается при осуществлении Министерством </w:t>
      </w:r>
      <w:proofErr w:type="gramStart"/>
      <w:r>
        <w:rPr>
          <w:rFonts w:eastAsia="Times New Roman"/>
          <w:bCs/>
          <w:sz w:val="28"/>
          <w:szCs w:val="28"/>
        </w:rPr>
        <w:t>жилищно-коммунального</w:t>
      </w:r>
      <w:proofErr w:type="gramEnd"/>
    </w:p>
    <w:p w:rsidR="00D73511" w:rsidRDefault="00813DDB">
      <w:pPr>
        <w:shd w:val="clear" w:color="FFFFFF" w:fill="FFFFFF"/>
        <w:spacing w:line="322" w:lineRule="exact"/>
        <w:ind w:right="10"/>
        <w:jc w:val="center"/>
        <w:rPr>
          <w:rFonts w:eastAsia="Times New Roman"/>
          <w:sz w:val="28"/>
          <w:szCs w:val="28"/>
        </w:rPr>
      </w:pPr>
      <w:r>
        <w:rPr>
          <w:rFonts w:eastAsia="Times New Roman"/>
          <w:bCs/>
          <w:sz w:val="28"/>
          <w:szCs w:val="28"/>
        </w:rPr>
        <w:t>хозяйства и гражданской защиты населения Пензенской области</w:t>
      </w:r>
    </w:p>
    <w:p w:rsidR="00D73511" w:rsidRDefault="00813DDB">
      <w:pPr>
        <w:shd w:val="clear" w:color="FFFFFF" w:fill="FFFFFF"/>
        <w:spacing w:line="322" w:lineRule="exact"/>
        <w:ind w:right="10"/>
        <w:jc w:val="center"/>
      </w:pPr>
      <w:r>
        <w:rPr>
          <w:rFonts w:eastAsia="Times New Roman"/>
          <w:bCs/>
          <w:sz w:val="28"/>
          <w:szCs w:val="28"/>
        </w:rPr>
        <w:t>регионального государственного</w:t>
      </w:r>
    </w:p>
    <w:p w:rsidR="00D73511" w:rsidRDefault="00813DDB">
      <w:pPr>
        <w:shd w:val="clear" w:color="FFFFFF" w:fill="FFFFFF"/>
        <w:spacing w:line="322" w:lineRule="exact"/>
        <w:ind w:right="10"/>
        <w:jc w:val="center"/>
      </w:pPr>
      <w:r>
        <w:rPr>
          <w:rFonts w:eastAsia="Times New Roman"/>
          <w:bCs/>
          <w:sz w:val="28"/>
          <w:szCs w:val="28"/>
        </w:rPr>
        <w:t>контроля (надзора) в области регулирования цен (тарифов)</w:t>
      </w:r>
    </w:p>
    <w:p w:rsidR="00D73511" w:rsidRDefault="00813DDB">
      <w:pPr>
        <w:shd w:val="clear" w:color="FFFFFF" w:fill="FFFFFF"/>
        <w:spacing w:line="322" w:lineRule="exact"/>
        <w:ind w:right="5"/>
        <w:jc w:val="center"/>
      </w:pPr>
      <w:r>
        <w:rPr>
          <w:rFonts w:eastAsia="Times New Roman"/>
          <w:bCs/>
          <w:sz w:val="28"/>
          <w:szCs w:val="28"/>
        </w:rPr>
        <w:t>в регулируемых сферах деятельности</w:t>
      </w:r>
    </w:p>
    <w:p w:rsidR="00D73511" w:rsidRDefault="00813DDB">
      <w:pPr>
        <w:shd w:val="clear" w:color="FFFFFF" w:fill="FFFFFF"/>
        <w:spacing w:before="322"/>
        <w:ind w:right="5"/>
        <w:jc w:val="center"/>
        <w:rPr>
          <w:rFonts w:eastAsia="Times New Roman"/>
          <w:b/>
          <w:sz w:val="28"/>
          <w:szCs w:val="28"/>
        </w:rPr>
      </w:pPr>
      <w:r>
        <w:rPr>
          <w:b/>
          <w:bCs/>
          <w:sz w:val="28"/>
          <w:szCs w:val="28"/>
        </w:rPr>
        <w:t xml:space="preserve">1. </w:t>
      </w:r>
      <w:r>
        <w:rPr>
          <w:rFonts w:eastAsia="Times New Roman"/>
          <w:b/>
          <w:bCs/>
          <w:sz w:val="28"/>
          <w:szCs w:val="28"/>
        </w:rPr>
        <w:t>Общие положения</w:t>
      </w:r>
    </w:p>
    <w:p w:rsidR="00D73511" w:rsidRDefault="00D73511">
      <w:pPr>
        <w:shd w:val="clear" w:color="FFFFFF" w:fill="FFFFFF"/>
        <w:spacing w:before="322"/>
        <w:ind w:right="5"/>
        <w:jc w:val="center"/>
      </w:pPr>
    </w:p>
    <w:p w:rsidR="00D73511" w:rsidRDefault="00813DDB">
      <w:pPr>
        <w:shd w:val="clear" w:color="FFFFFF" w:fill="FFFFFF"/>
        <w:spacing w:line="322" w:lineRule="exact"/>
        <w:ind w:firstLine="709"/>
        <w:jc w:val="both"/>
        <w:rPr>
          <w:sz w:val="28"/>
          <w:szCs w:val="28"/>
        </w:rPr>
      </w:pPr>
      <w:proofErr w:type="gramStart"/>
      <w:r>
        <w:rPr>
          <w:sz w:val="28"/>
        </w:rPr>
        <w:t xml:space="preserve">Руководство по соблюдению обязательных требований, выполнение которых оценивается при осуществлении Министерством жилищно-коммунального хозяйства и гражданской защиты населения Пензенской области (далее – Министерством) регионального государственного контроля (надзора) </w:t>
      </w:r>
      <w:r>
        <w:rPr>
          <w:rFonts w:eastAsia="Times New Roman"/>
          <w:bCs/>
          <w:sz w:val="28"/>
          <w:szCs w:val="28"/>
        </w:rPr>
        <w:t>в области регулирования цен (тарифов)</w:t>
      </w:r>
      <w:r>
        <w:t xml:space="preserve"> </w:t>
      </w:r>
      <w:r>
        <w:rPr>
          <w:rFonts w:eastAsia="Times New Roman"/>
          <w:bCs/>
          <w:sz w:val="28"/>
          <w:szCs w:val="28"/>
        </w:rPr>
        <w:t>в регулируемых сферах деятельности</w:t>
      </w:r>
      <w:r>
        <w:rPr>
          <w:sz w:val="28"/>
        </w:rPr>
        <w:t>, разработано в соответствии с пунктом 5 части 2 статьи 46 Федерального закона от 31.07.2020 № 248-ФЗ «</w:t>
      </w:r>
      <w:r>
        <w:rPr>
          <w:sz w:val="28"/>
          <w:szCs w:val="28"/>
        </w:rPr>
        <w:t>О государственном контроле (надзоре) и муниципальном контроле в Российской Федерации</w:t>
      </w:r>
      <w:r>
        <w:rPr>
          <w:sz w:val="28"/>
        </w:rPr>
        <w:t>».</w:t>
      </w:r>
      <w:proofErr w:type="gramEnd"/>
    </w:p>
    <w:p w:rsidR="00D73511" w:rsidRDefault="00813DDB">
      <w:pPr>
        <w:shd w:val="clear" w:color="FFFFFF" w:fill="FFFFFF"/>
        <w:ind w:firstLine="709"/>
        <w:jc w:val="both"/>
      </w:pPr>
      <w:r>
        <w:rPr>
          <w:rFonts w:eastAsia="Times New Roman"/>
          <w:sz w:val="28"/>
          <w:szCs w:val="28"/>
        </w:rPr>
        <w:t>Региональный государственный контроль (надзор) в области регулирования цен (тарифов) в регулируемых сферах деятельности включает в себя:</w:t>
      </w:r>
    </w:p>
    <w:p w:rsidR="00D73511" w:rsidRDefault="00813DDB">
      <w:pPr>
        <w:numPr>
          <w:ilvl w:val="0"/>
          <w:numId w:val="1"/>
        </w:numPr>
        <w:shd w:val="clear" w:color="FFFFFF" w:fill="FFFFFF"/>
        <w:tabs>
          <w:tab w:val="left" w:pos="1013"/>
          <w:tab w:val="left" w:pos="3538"/>
          <w:tab w:val="left" w:pos="6432"/>
          <w:tab w:val="left" w:pos="8352"/>
        </w:tabs>
        <w:spacing w:line="322" w:lineRule="exact"/>
        <w:ind w:right="5" w:firstLine="706"/>
        <w:jc w:val="both"/>
        <w:rPr>
          <w:spacing w:val="-3"/>
          <w:sz w:val="28"/>
          <w:szCs w:val="28"/>
        </w:rPr>
      </w:pPr>
      <w:r>
        <w:rPr>
          <w:sz w:val="28"/>
          <w:szCs w:val="28"/>
        </w:rPr>
        <w:t>региональный государственный контроль (надзор) за регулируемыми государством ценами (тарифами) в электроэнергетике;</w:t>
      </w:r>
    </w:p>
    <w:p w:rsidR="00D73511" w:rsidRDefault="00813DDB">
      <w:pPr>
        <w:numPr>
          <w:ilvl w:val="0"/>
          <w:numId w:val="1"/>
        </w:numPr>
        <w:shd w:val="clear" w:color="FFFFFF" w:fill="FFFFFF"/>
        <w:tabs>
          <w:tab w:val="left" w:pos="1013"/>
          <w:tab w:val="left" w:pos="3538"/>
          <w:tab w:val="left" w:pos="6432"/>
          <w:tab w:val="left" w:pos="8352"/>
        </w:tabs>
        <w:spacing w:line="322" w:lineRule="exact"/>
        <w:ind w:right="5" w:firstLine="706"/>
        <w:jc w:val="both"/>
        <w:rPr>
          <w:spacing w:val="-3"/>
          <w:sz w:val="28"/>
          <w:szCs w:val="28"/>
        </w:rPr>
      </w:pPr>
      <w:r>
        <w:rPr>
          <w:sz w:val="28"/>
          <w:szCs w:val="28"/>
        </w:rPr>
        <w:t>региональный государственный контроль (надзор) в области регулирования цен (тарифов) в сфере теплоснабжения;</w:t>
      </w:r>
    </w:p>
    <w:p w:rsidR="00D73511" w:rsidRDefault="00813DDB">
      <w:pPr>
        <w:numPr>
          <w:ilvl w:val="0"/>
          <w:numId w:val="1"/>
        </w:numPr>
        <w:shd w:val="clear" w:color="FFFFFF" w:fill="FFFFFF"/>
        <w:tabs>
          <w:tab w:val="left" w:pos="1013"/>
        </w:tabs>
        <w:spacing w:line="322" w:lineRule="exact"/>
        <w:ind w:right="10" w:firstLine="706"/>
        <w:jc w:val="both"/>
        <w:rPr>
          <w:spacing w:val="-3"/>
          <w:sz w:val="28"/>
          <w:szCs w:val="28"/>
        </w:rPr>
      </w:pPr>
      <w:r>
        <w:rPr>
          <w:rFonts w:eastAsia="Times New Roman"/>
          <w:sz w:val="28"/>
          <w:szCs w:val="28"/>
        </w:rPr>
        <w:t>региональный государственный контроль (надзор) в области регулирования тарифов в сфере водоснабжения и водоотведения;</w:t>
      </w:r>
    </w:p>
    <w:p w:rsidR="00D73511" w:rsidRDefault="00813DDB">
      <w:pPr>
        <w:numPr>
          <w:ilvl w:val="0"/>
          <w:numId w:val="1"/>
        </w:numPr>
        <w:shd w:val="clear" w:color="FFFFFF" w:fill="FFFFFF"/>
        <w:tabs>
          <w:tab w:val="left" w:pos="1013"/>
        </w:tabs>
        <w:spacing w:line="322" w:lineRule="exact"/>
        <w:ind w:right="5" w:firstLine="706"/>
        <w:jc w:val="both"/>
        <w:rPr>
          <w:spacing w:val="-3"/>
          <w:sz w:val="28"/>
          <w:szCs w:val="28"/>
        </w:rPr>
      </w:pPr>
      <w:r>
        <w:rPr>
          <w:rFonts w:eastAsia="Times New Roman"/>
          <w:sz w:val="28"/>
          <w:szCs w:val="28"/>
        </w:rPr>
        <w:t>региональный государственный контроль (надзор) в области регулирования тарифов в сфере обращения с твердыми коммунальными отходами;</w:t>
      </w:r>
    </w:p>
    <w:p w:rsidR="00D73511" w:rsidRDefault="00813DDB">
      <w:pPr>
        <w:pStyle w:val="a6"/>
        <w:widowControl/>
        <w:numPr>
          <w:ilvl w:val="0"/>
          <w:numId w:val="1"/>
        </w:numPr>
        <w:ind w:left="0" w:firstLine="709"/>
        <w:contextualSpacing w:val="0"/>
        <w:jc w:val="both"/>
        <w:rPr>
          <w:sz w:val="28"/>
          <w:szCs w:val="24"/>
        </w:rPr>
      </w:pPr>
      <w:r>
        <w:rPr>
          <w:sz w:val="28"/>
          <w:szCs w:val="24"/>
        </w:rPr>
        <w:t>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w:t>
      </w:r>
    </w:p>
    <w:p w:rsidR="00D73511" w:rsidRDefault="00813DDB">
      <w:pPr>
        <w:pStyle w:val="a6"/>
        <w:widowControl/>
        <w:numPr>
          <w:ilvl w:val="0"/>
          <w:numId w:val="1"/>
        </w:numPr>
        <w:ind w:left="0" w:firstLine="709"/>
        <w:contextualSpacing w:val="0"/>
        <w:jc w:val="both"/>
        <w:rPr>
          <w:sz w:val="28"/>
          <w:szCs w:val="24"/>
        </w:rPr>
      </w:pPr>
      <w:r>
        <w:rPr>
          <w:sz w:val="28"/>
          <w:szCs w:val="28"/>
        </w:rPr>
        <w:t>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D73511" w:rsidRDefault="00813DDB">
      <w:pPr>
        <w:pStyle w:val="a6"/>
        <w:widowControl/>
        <w:numPr>
          <w:ilvl w:val="0"/>
          <w:numId w:val="1"/>
        </w:numPr>
        <w:ind w:left="0" w:firstLine="709"/>
        <w:contextualSpacing w:val="0"/>
        <w:jc w:val="both"/>
        <w:rPr>
          <w:sz w:val="28"/>
          <w:szCs w:val="24"/>
        </w:rPr>
      </w:pPr>
      <w:r>
        <w:rPr>
          <w:sz w:val="28"/>
          <w:szCs w:val="28"/>
        </w:rPr>
        <w:lastRenderedPageBreak/>
        <w:t>региональный государственный контроль (надзор) в сферах естественных монополий;</w:t>
      </w:r>
    </w:p>
    <w:p w:rsidR="00D73511" w:rsidRDefault="00813DDB">
      <w:pPr>
        <w:widowControl/>
        <w:ind w:firstLine="706"/>
        <w:jc w:val="both"/>
        <w:rPr>
          <w:sz w:val="28"/>
        </w:rPr>
      </w:pPr>
      <w:r>
        <w:rPr>
          <w:sz w:val="28"/>
          <w:szCs w:val="28"/>
        </w:rPr>
        <w:t>8) </w:t>
      </w:r>
      <w:r>
        <w:rPr>
          <w:sz w:val="28"/>
        </w:rPr>
        <w:t>региональный государственный контроль (надзор) за установлением и (или) применением регулируемых государством цен (тарифов) в области газоснабжения;</w:t>
      </w:r>
    </w:p>
    <w:p w:rsidR="00D73511" w:rsidRDefault="00813DDB">
      <w:pPr>
        <w:widowControl/>
        <w:ind w:firstLine="706"/>
        <w:jc w:val="both"/>
        <w:rPr>
          <w:rFonts w:ascii="Arial" w:hAnsi="Arial" w:cs="Arial"/>
        </w:rPr>
      </w:pPr>
      <w:r>
        <w:rPr>
          <w:sz w:val="28"/>
        </w:rPr>
        <w:t xml:space="preserve">9) </w:t>
      </w:r>
      <w:r>
        <w:rPr>
          <w:rFonts w:eastAsia="Times New Roman"/>
          <w:sz w:val="28"/>
          <w:szCs w:val="28"/>
        </w:rPr>
        <w:t>региональный государственный контроль (надзор) за применением подлежащих государственному регулированию цен (тарифов) на товары (услуги) в соответствии с законодательством Российской Федерации.</w:t>
      </w:r>
    </w:p>
    <w:p w:rsidR="00D73511" w:rsidRDefault="00813DDB">
      <w:pPr>
        <w:shd w:val="clear" w:color="FFFFFF" w:fill="FFFFFF"/>
        <w:spacing w:line="322" w:lineRule="exact"/>
        <w:ind w:firstLine="706"/>
        <w:jc w:val="both"/>
      </w:pPr>
      <w:r>
        <w:rPr>
          <w:rFonts w:eastAsia="Times New Roman"/>
          <w:sz w:val="28"/>
          <w:szCs w:val="28"/>
        </w:rPr>
        <w:t>Региональный государственный контроль (надзор) в области регулирования цен (тарифов) в регулируемых сферах деятельности на территории Пензенской области осуществляется:</w:t>
      </w:r>
    </w:p>
    <w:p w:rsidR="00D73511" w:rsidRDefault="00813DDB">
      <w:pPr>
        <w:widowControl/>
        <w:ind w:firstLine="706"/>
        <w:jc w:val="both"/>
        <w:rPr>
          <w:sz w:val="28"/>
          <w:szCs w:val="28"/>
        </w:rPr>
      </w:pPr>
      <w:proofErr w:type="gramStart"/>
      <w:r>
        <w:rPr>
          <w:rFonts w:eastAsia="Times New Roman"/>
          <w:spacing w:val="-1"/>
          <w:sz w:val="28"/>
          <w:szCs w:val="28"/>
        </w:rPr>
        <w:t xml:space="preserve">в сфере электроэнергетики – за </w:t>
      </w:r>
      <w:r>
        <w:rPr>
          <w:sz w:val="28"/>
          <w:szCs w:val="28"/>
        </w:rPr>
        <w:t xml:space="preserve">соблюдением субъектами электроэнергетики в процессе осуществления своей деятельности требований, установленных Федеральным </w:t>
      </w:r>
      <w:hyperlink r:id="rId8" w:tooltip="consultantplus://offline/ref=CF36E637EF179EBFFFB584E7E8E6607212431789199D0CEA3B84F489EF7A5D99F5EB2767C4D1CE28E63CAD7C0BSCR0N" w:history="1">
        <w:r>
          <w:rPr>
            <w:color w:val="000000" w:themeColor="text1"/>
            <w:sz w:val="28"/>
            <w:szCs w:val="28"/>
          </w:rPr>
          <w:t>законом</w:t>
        </w:r>
      </w:hyperlink>
      <w:r>
        <w:rPr>
          <w:sz w:val="28"/>
          <w:szCs w:val="28"/>
        </w:rPr>
        <w:t xml:space="preserve"> от 26.03.2003 № 35-ФЗ «Об электроэнергетике» (с последующими изменениями),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в том числе в части определения достоверности, экономической обоснованности расходов и иных показателей, учитываемых при</w:t>
      </w:r>
      <w:proofErr w:type="gramEnd"/>
      <w:r>
        <w:rPr>
          <w:sz w:val="28"/>
          <w:szCs w:val="28"/>
        </w:rPr>
        <w:t xml:space="preserve"> </w:t>
      </w:r>
      <w:proofErr w:type="gramStart"/>
      <w:r>
        <w:rPr>
          <w:sz w:val="28"/>
          <w:szCs w:val="28"/>
        </w:rPr>
        <w:t>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w:t>
      </w:r>
      <w:proofErr w:type="gramEnd"/>
      <w:r>
        <w:rPr>
          <w:sz w:val="28"/>
          <w:szCs w:val="28"/>
        </w:rPr>
        <w:t>),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стандартов раскрытия информации в сфере электроэнергетики;</w:t>
      </w:r>
    </w:p>
    <w:p w:rsidR="00D73511" w:rsidRDefault="00813DDB">
      <w:pPr>
        <w:widowControl/>
        <w:ind w:firstLine="706"/>
        <w:jc w:val="both"/>
        <w:rPr>
          <w:sz w:val="28"/>
          <w:szCs w:val="28"/>
        </w:rPr>
      </w:pPr>
      <w:r>
        <w:rPr>
          <w:rFonts w:eastAsia="Times New Roman"/>
          <w:sz w:val="28"/>
          <w:szCs w:val="28"/>
        </w:rPr>
        <w:t>в сфере теплоснабжения – за</w:t>
      </w:r>
      <w:r>
        <w:rPr>
          <w:sz w:val="28"/>
          <w:szCs w:val="28"/>
        </w:rPr>
        <w:t xml:space="preserve"> соблюдением юридическими лицами, индивидуальными предпринимателями в процессе осуществления регулируемых видов деятельности в сфере теплоснабжения требований, установленных Федеральным </w:t>
      </w:r>
      <w:hyperlink r:id="rId9" w:tooltip="consultantplus://offline/ref=FDCC48EA13810DD7696BA15717DDBB86F52B8CDE6F71A627772AD658D86A604003C9A0CCD70CF12EC8092FEB85W8TCN" w:history="1">
        <w:r>
          <w:rPr>
            <w:color w:val="000000" w:themeColor="text1"/>
            <w:sz w:val="28"/>
            <w:szCs w:val="28"/>
          </w:rPr>
          <w:t>законом</w:t>
        </w:r>
      </w:hyperlink>
      <w:r>
        <w:rPr>
          <w:color w:val="000000" w:themeColor="text1"/>
          <w:sz w:val="28"/>
          <w:szCs w:val="28"/>
        </w:rPr>
        <w:t xml:space="preserve"> от 27.07.2010 </w:t>
      </w:r>
      <w:r>
        <w:rPr>
          <w:sz w:val="28"/>
          <w:szCs w:val="28"/>
        </w:rPr>
        <w:t xml:space="preserve">№ 190-ФЗ «О теплоснабжении» (с последующими изменениями), другими федеральными законами и иными </w:t>
      </w:r>
      <w:proofErr w:type="gramStart"/>
      <w:r>
        <w:rPr>
          <w:sz w:val="28"/>
          <w:szCs w:val="28"/>
        </w:rPr>
        <w:t>нормативными правовыми актами Российской Федерации в сфере теплоснабжения, к установлению и (или) применению цен (тарифов) в сфере теплоснабжения, в том числе в части определения достоверности, экономической обоснованности расходов и иных показателей, учитываемых при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к раздельному учету доходов и расходов при осуществлении регулируемых видов деятельности</w:t>
      </w:r>
      <w:proofErr w:type="gramEnd"/>
      <w:r>
        <w:rPr>
          <w:sz w:val="28"/>
          <w:szCs w:val="28"/>
        </w:rPr>
        <w:t xml:space="preserve"> в сфере теплоснабжения, правильности применения регулируемых цен (тарифов) в сфере теплоснабжения, использования инвестиционных ресурсов, </w:t>
      </w:r>
      <w:r>
        <w:rPr>
          <w:sz w:val="28"/>
          <w:szCs w:val="28"/>
        </w:rPr>
        <w:lastRenderedPageBreak/>
        <w:t>учтенных при установлении регулируемых цен (тарифов), соблюдения стандартов раскрытия информации;</w:t>
      </w:r>
    </w:p>
    <w:p w:rsidR="00D73511" w:rsidRDefault="00813DDB">
      <w:pPr>
        <w:widowControl/>
        <w:ind w:firstLine="706"/>
        <w:jc w:val="both"/>
        <w:rPr>
          <w:sz w:val="28"/>
          <w:szCs w:val="28"/>
        </w:rPr>
      </w:pPr>
      <w:proofErr w:type="gramStart"/>
      <w:r>
        <w:rPr>
          <w:rFonts w:eastAsia="Times New Roman"/>
          <w:sz w:val="28"/>
          <w:szCs w:val="28"/>
        </w:rPr>
        <w:t xml:space="preserve">в сфере водоснабжения и водоотведения – за </w:t>
      </w:r>
      <w:r>
        <w:rPr>
          <w:sz w:val="28"/>
          <w:szCs w:val="28"/>
        </w:rPr>
        <w:t>соблюдением организациями, осуществляющими горячее водоснабжение, холодное водоснабжение и (или) водоотведение, требований, установленных Федеральным</w:t>
      </w:r>
      <w:r>
        <w:rPr>
          <w:color w:val="000000" w:themeColor="text1"/>
          <w:sz w:val="28"/>
          <w:szCs w:val="28"/>
        </w:rPr>
        <w:t xml:space="preserve"> </w:t>
      </w:r>
      <w:hyperlink r:id="rId10" w:tooltip="consultantplus://offline/ref=DDF59A937B2CDF571863F683A75075EAC02DCA5DD8FDA31EAC161B5654F4BF0103DF6563701B83755D19C957C6u2V0N" w:history="1">
        <w:r>
          <w:rPr>
            <w:color w:val="000000" w:themeColor="text1"/>
            <w:sz w:val="28"/>
            <w:szCs w:val="28"/>
          </w:rPr>
          <w:t>законом</w:t>
        </w:r>
      </w:hyperlink>
      <w:r>
        <w:rPr>
          <w:color w:val="000000" w:themeColor="text1"/>
          <w:sz w:val="28"/>
          <w:szCs w:val="28"/>
        </w:rPr>
        <w:t xml:space="preserve"> от 07.12.2011 </w:t>
      </w:r>
      <w:r>
        <w:rPr>
          <w:sz w:val="28"/>
          <w:szCs w:val="28"/>
        </w:rPr>
        <w:t xml:space="preserve"> № 416-ФЗ «О водоснабжении и водоотведении» (с последующими изменениями) и принятыми в соответствии с ним нормативными правовыми актами Российской Федерации, к установлению и (или) применению тарифов в сфере водоснабжения и водоотведения, в том числе в части определения достоверности, экономической</w:t>
      </w:r>
      <w:proofErr w:type="gramEnd"/>
      <w:r>
        <w:rPr>
          <w:sz w:val="28"/>
          <w:szCs w:val="28"/>
        </w:rPr>
        <w:t xml:space="preserve"> </w:t>
      </w:r>
      <w:proofErr w:type="gramStart"/>
      <w:r>
        <w:rPr>
          <w:sz w:val="28"/>
          <w:szCs w:val="28"/>
        </w:rPr>
        <w:t>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 соблюдения стандартов раскрытия информации в</w:t>
      </w:r>
      <w:proofErr w:type="gramEnd"/>
      <w:r>
        <w:rPr>
          <w:sz w:val="28"/>
          <w:szCs w:val="28"/>
        </w:rPr>
        <w:t xml:space="preserve"> сфере водоснабжения и водоотведения;</w:t>
      </w:r>
    </w:p>
    <w:p w:rsidR="00D73511" w:rsidRDefault="00813DDB">
      <w:pPr>
        <w:widowControl/>
        <w:ind w:firstLine="706"/>
        <w:jc w:val="both"/>
        <w:rPr>
          <w:sz w:val="28"/>
          <w:szCs w:val="28"/>
        </w:rPr>
      </w:pPr>
      <w:proofErr w:type="gramStart"/>
      <w:r>
        <w:rPr>
          <w:rFonts w:eastAsia="Times New Roman"/>
          <w:sz w:val="28"/>
          <w:szCs w:val="24"/>
        </w:rPr>
        <w:t xml:space="preserve">в сфере обращения с твердыми коммунальными отходами – за </w:t>
      </w:r>
      <w:r>
        <w:rPr>
          <w:sz w:val="28"/>
          <w:szCs w:val="24"/>
        </w:rPr>
        <w:t xml:space="preserve">соблюдением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Федеральным </w:t>
      </w:r>
      <w:hyperlink r:id="rId11" w:tooltip="consultantplus://offline/ref=E05CDA22802DFE0FB9479E9C81C90E1CD09104EAC07BA5E51CE82C8C4781709D95D7A0CD61DF710C3E1BA9897AU9b5N" w:history="1">
        <w:r>
          <w:rPr>
            <w:color w:val="000000" w:themeColor="text1"/>
            <w:sz w:val="28"/>
            <w:szCs w:val="24"/>
          </w:rPr>
          <w:t>законом</w:t>
        </w:r>
      </w:hyperlink>
      <w:r>
        <w:rPr>
          <w:sz w:val="28"/>
          <w:szCs w:val="24"/>
        </w:rPr>
        <w:t xml:space="preserve"> от 24.06.1998 № 89-ФЗ «Об отходах производства и потребления» (с последующими изменениями), иными федеральными законами и иными нормативными правовыми актами Российской Федерации </w:t>
      </w:r>
      <w:r>
        <w:rPr>
          <w:sz w:val="28"/>
          <w:szCs w:val="28"/>
        </w:rPr>
        <w:t>в области обращения</w:t>
      </w:r>
      <w:proofErr w:type="gramEnd"/>
      <w:r>
        <w:rPr>
          <w:sz w:val="28"/>
          <w:szCs w:val="28"/>
        </w:rPr>
        <w:t xml:space="preserve"> </w:t>
      </w:r>
      <w:proofErr w:type="gramStart"/>
      <w:r>
        <w:rPr>
          <w:sz w:val="28"/>
          <w:szCs w:val="28"/>
        </w:rPr>
        <w:t>с твердыми коммунальными отходами, к установлению и (или) применению тарифов в сфере обращения с твердыми коммунальными отходами,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w:t>
      </w:r>
      <w:proofErr w:type="gramEnd"/>
      <w:r>
        <w:rPr>
          <w:sz w:val="28"/>
          <w:szCs w:val="28"/>
        </w:rPr>
        <w:t xml:space="preserve">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rsidR="00D73511" w:rsidRDefault="00813DDB">
      <w:pPr>
        <w:widowControl/>
        <w:ind w:firstLine="706"/>
        <w:jc w:val="both"/>
        <w:rPr>
          <w:sz w:val="28"/>
          <w:szCs w:val="28"/>
        </w:rPr>
      </w:pPr>
      <w:proofErr w:type="gramStart"/>
      <w:r>
        <w:rPr>
          <w:rFonts w:eastAsia="Times New Roman"/>
          <w:sz w:val="28"/>
          <w:szCs w:val="28"/>
        </w:rPr>
        <w:t xml:space="preserve">в сферах естественных монополий – за </w:t>
      </w:r>
      <w:r>
        <w:rPr>
          <w:sz w:val="28"/>
          <w:szCs w:val="28"/>
        </w:rPr>
        <w:t xml:space="preserve">соблюдением субъектом естественной монополии в процессе осуществления своей деятельности требований, установленных Федеральным </w:t>
      </w:r>
      <w:hyperlink r:id="rId12" w:tooltip="consultantplus://offline/ref=E05CDA22802DFE0FB9479E9C81C90E1CD09104EAC07BA5E51CE82C8C4781709D95D7A0CD61DF710C3E1BA9897AU9b5N" w:history="1">
        <w:r>
          <w:rPr>
            <w:color w:val="000000" w:themeColor="text1"/>
            <w:sz w:val="28"/>
            <w:szCs w:val="28"/>
          </w:rPr>
          <w:t>законом</w:t>
        </w:r>
      </w:hyperlink>
      <w:r>
        <w:rPr>
          <w:sz w:val="28"/>
          <w:szCs w:val="28"/>
        </w:rPr>
        <w:t xml:space="preserve"> от 17.08.1995 № 147-ФЗ «О естественных монополиях» (с последующими изменениями), иными федеральными законами и иными нормативными правовыми актами Российской Федерации в сфере регулирования естественных монополий, требований к установлению и (или) применению цен (тарифов), в том числе в части определения достоверности, экономической обоснованности расходов</w:t>
      </w:r>
      <w:proofErr w:type="gramEnd"/>
      <w:r>
        <w:rPr>
          <w:sz w:val="28"/>
          <w:szCs w:val="28"/>
        </w:rPr>
        <w:t xml:space="preserve"> </w:t>
      </w:r>
      <w:proofErr w:type="gramStart"/>
      <w:r>
        <w:rPr>
          <w:sz w:val="28"/>
          <w:szCs w:val="28"/>
        </w:rPr>
        <w:t xml:space="preserve">и иных показателей, учитываемых при </w:t>
      </w:r>
      <w:r>
        <w:rPr>
          <w:sz w:val="28"/>
          <w:szCs w:val="28"/>
        </w:rPr>
        <w:lastRenderedPageBreak/>
        <w:t>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использования инвестиционных ресурсов, учтенных при государственном регулировании цен (тарифов), раздельного учета доходов и расходов при осуществлении регулируемых видов деятельности, правильности применения государственных регулируемых цен (тарифов) в сферах естественных монополий, а также к соблюдению стандартов раскрытия информации субъектами естественных монополий;</w:t>
      </w:r>
      <w:proofErr w:type="gramEnd"/>
    </w:p>
    <w:p w:rsidR="00D73511" w:rsidRDefault="00813DDB">
      <w:pPr>
        <w:widowControl/>
        <w:ind w:firstLine="706"/>
        <w:jc w:val="both"/>
        <w:rPr>
          <w:sz w:val="28"/>
          <w:szCs w:val="28"/>
        </w:rPr>
      </w:pPr>
      <w:proofErr w:type="gramStart"/>
      <w:r>
        <w:rPr>
          <w:sz w:val="28"/>
          <w:szCs w:val="28"/>
        </w:rPr>
        <w:t>в сфере применения цен на лекарственные препараты, включенные в перечень жизненно необходимых и важнейших лекарственных препаратов – за соблюдением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w:t>
      </w:r>
      <w:proofErr w:type="gramEnd"/>
      <w:r>
        <w:rPr>
          <w:sz w:val="28"/>
          <w:szCs w:val="28"/>
        </w:rPr>
        <w:t xml:space="preserve"> </w:t>
      </w:r>
      <w:proofErr w:type="gramStart"/>
      <w:r>
        <w:rPr>
          <w:sz w:val="28"/>
          <w:szCs w:val="28"/>
        </w:rPr>
        <w:t xml:space="preserve">которых отсутствуют аптечные организации, при реализации лекарственных препаратов требований к применению цен, уровень которых не должен превышать сумму фактической отпускной цены, установленной производителем лекарственных препаратов, и которые не превышают зарегистрированных предельных отпускных цен, и размеров оптовых надбавок и (или) размеров розничных надбавок, не превышающих соответственно размеров предельных оптовых надбавок и (или) размеров предельных розничных надбавок, установленных в Пензенской области; </w:t>
      </w:r>
      <w:proofErr w:type="gramEnd"/>
    </w:p>
    <w:p w:rsidR="00D73511" w:rsidRDefault="00813DDB">
      <w:pPr>
        <w:widowControl/>
        <w:ind w:firstLine="709"/>
        <w:jc w:val="both"/>
        <w:rPr>
          <w:sz w:val="28"/>
        </w:rPr>
      </w:pPr>
      <w:r>
        <w:rPr>
          <w:sz w:val="28"/>
        </w:rPr>
        <w:t>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 за соблюдением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w:t>
      </w:r>
    </w:p>
    <w:p w:rsidR="00D73511" w:rsidRDefault="00813DDB">
      <w:pPr>
        <w:widowControl/>
        <w:ind w:firstLine="709"/>
        <w:jc w:val="both"/>
        <w:rPr>
          <w:sz w:val="28"/>
        </w:rPr>
      </w:pPr>
      <w:proofErr w:type="gramStart"/>
      <w:r>
        <w:rPr>
          <w:sz w:val="28"/>
          <w:szCs w:val="28"/>
        </w:rPr>
        <w:t xml:space="preserve">в сфере газоснабжения – </w:t>
      </w:r>
      <w:r>
        <w:rPr>
          <w:rFonts w:eastAsia="Times New Roman"/>
          <w:sz w:val="28"/>
          <w:szCs w:val="28"/>
        </w:rPr>
        <w:t>за</w:t>
      </w:r>
      <w:r>
        <w:rPr>
          <w:sz w:val="28"/>
          <w:szCs w:val="28"/>
        </w:rPr>
        <w:t xml:space="preserve"> соблюдением юридическими лицами, индивидуальными предпринимателями в процессе осуществления регулируемых видов деятельности в сфере газоснабжения обязательных требований, установленных Федеральным </w:t>
      </w:r>
      <w:hyperlink r:id="rId13" w:tooltip="consultantplus://offline/ref=FDCC48EA13810DD7696BA15717DDBB86F52B8CDE6F71A627772AD658D86A604003C9A0CCD70CF12EC8092FEB85W8TCN" w:history="1">
        <w:r>
          <w:rPr>
            <w:color w:val="000000" w:themeColor="text1"/>
            <w:sz w:val="28"/>
            <w:szCs w:val="28"/>
          </w:rPr>
          <w:t>законом</w:t>
        </w:r>
      </w:hyperlink>
      <w:r>
        <w:rPr>
          <w:color w:val="000000" w:themeColor="text1"/>
          <w:sz w:val="28"/>
          <w:szCs w:val="28"/>
        </w:rPr>
        <w:t xml:space="preserve"> от 31.03.1999 </w:t>
      </w:r>
      <w:r>
        <w:rPr>
          <w:sz w:val="28"/>
          <w:szCs w:val="28"/>
        </w:rPr>
        <w:t>№ 69-ФЗ «О газоснабжении в Российской Федерации» (с последующими изменениями), другими федеральными законами и иными нормативными правовыми актами Российской Федерации в сфере газоснабжения</w:t>
      </w:r>
      <w:r>
        <w:rPr>
          <w:sz w:val="28"/>
        </w:rPr>
        <w:t>, к установлению и применению цен (тарифов) в области газоснабжения, в том числе в</w:t>
      </w:r>
      <w:proofErr w:type="gramEnd"/>
      <w:r>
        <w:rPr>
          <w:sz w:val="28"/>
        </w:rPr>
        <w:t xml:space="preserve"> </w:t>
      </w:r>
      <w:proofErr w:type="gramStart"/>
      <w:r>
        <w:rPr>
          <w:sz w:val="28"/>
        </w:rPr>
        <w:t>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соблюдение стандартов раскрытия информации;</w:t>
      </w:r>
      <w:proofErr w:type="gramEnd"/>
    </w:p>
    <w:p w:rsidR="00D73511" w:rsidRDefault="00813DDB">
      <w:pPr>
        <w:widowControl/>
        <w:ind w:firstLine="709"/>
        <w:jc w:val="both"/>
        <w:rPr>
          <w:sz w:val="28"/>
        </w:rPr>
      </w:pPr>
      <w:proofErr w:type="gramStart"/>
      <w:r>
        <w:rPr>
          <w:sz w:val="28"/>
        </w:rPr>
        <w:t>за соблюдением юридическими лицами и индивидуальными предпринимателями обязательных требований, установленных в соответствии с законодательством Российской Федерации, к установлению и (или) применению регулируемых Министерством жилищно-коммунального хозяйства и гражданской защиты населения Пензенской области  цен (тарифов) на продукцию, товары и услуги, предусмотренные перечнем продукции производственно-технического назначения, товаров народного потребления и услуг, на которые государственное регулирование цен (тарифов) на внутреннем рынке Российской Федерации осуществляют</w:t>
      </w:r>
      <w:proofErr w:type="gramEnd"/>
      <w:r>
        <w:rPr>
          <w:sz w:val="28"/>
        </w:rPr>
        <w:t xml:space="preserve"> </w:t>
      </w:r>
      <w:proofErr w:type="gramStart"/>
      <w:r>
        <w:rPr>
          <w:sz w:val="28"/>
        </w:rPr>
        <w:t xml:space="preserve">органы исполнительной власти Российской Федерации, а также </w:t>
      </w:r>
      <w:r>
        <w:rPr>
          <w:sz w:val="28"/>
          <w:szCs w:val="28"/>
        </w:rPr>
        <w:t xml:space="preserve">предусмотренные </w:t>
      </w:r>
      <w:hyperlink r:id="rId14" w:tooltip="consultantplus://offline/ref=13BE05CCE2CA6F98FEC6882A7FA23599EBA6B2F275D55F5FA2F2E24CA19480D3C9FA8593BFC1D328A9745E58F98C3A4225A577AA8CCC1323pBd9G" w:history="1">
        <w:r>
          <w:rPr>
            <w:sz w:val="28"/>
            <w:szCs w:val="28"/>
          </w:rPr>
          <w:t>перечнем</w:t>
        </w:r>
      </w:hyperlink>
      <w:r>
        <w:rPr>
          <w:sz w:val="28"/>
          <w:szCs w:val="28"/>
        </w:rPr>
        <w:t xml:space="preserve"> услуг транспортных, снабженческо-сбытовых и торговых организаций, по которым органам исполнительной власти субъектов Российской Федерации предоставляется право вводить государственное </w:t>
      </w:r>
      <w:r>
        <w:rPr>
          <w:spacing w:val="-8"/>
          <w:sz w:val="28"/>
          <w:szCs w:val="28"/>
        </w:rPr>
        <w:t>регулирование тарифов и надбавок,</w:t>
      </w:r>
      <w:r>
        <w:rPr>
          <w:sz w:val="28"/>
        </w:rPr>
        <w:t xml:space="preserve"> утвержденным постановлением Правительства Российской Федерации от 07.03.1995 №239.</w:t>
      </w:r>
      <w:proofErr w:type="gramEnd"/>
    </w:p>
    <w:p w:rsidR="00D73511" w:rsidRDefault="00D73511">
      <w:pPr>
        <w:shd w:val="clear" w:color="FFFFFF" w:fill="FFFFFF"/>
        <w:jc w:val="center"/>
        <w:rPr>
          <w:b/>
          <w:sz w:val="28"/>
          <w:szCs w:val="28"/>
        </w:rPr>
      </w:pPr>
    </w:p>
    <w:p w:rsidR="00D73511" w:rsidRDefault="00D73511">
      <w:pPr>
        <w:shd w:val="clear" w:color="FFFFFF" w:fill="FFFFFF"/>
        <w:jc w:val="center"/>
        <w:rPr>
          <w:b/>
          <w:sz w:val="28"/>
          <w:szCs w:val="28"/>
        </w:rPr>
      </w:pPr>
    </w:p>
    <w:p w:rsidR="00D73511" w:rsidRDefault="00813DDB">
      <w:pPr>
        <w:shd w:val="clear" w:color="FFFFFF" w:fill="FFFFFF"/>
        <w:jc w:val="center"/>
      </w:pPr>
      <w:r>
        <w:rPr>
          <w:b/>
          <w:bCs/>
          <w:sz w:val="28"/>
          <w:szCs w:val="28"/>
        </w:rPr>
        <w:t xml:space="preserve">2. </w:t>
      </w:r>
      <w:r>
        <w:rPr>
          <w:rFonts w:eastAsia="Times New Roman"/>
          <w:b/>
          <w:bCs/>
          <w:sz w:val="28"/>
          <w:szCs w:val="28"/>
        </w:rPr>
        <w:t>Соблюдение требований стандартов раскрытия информации</w:t>
      </w:r>
    </w:p>
    <w:p w:rsidR="00D73511" w:rsidRDefault="00813DDB">
      <w:pPr>
        <w:shd w:val="clear" w:color="FFFFFF" w:fill="FFFFFF"/>
        <w:spacing w:before="312" w:line="322" w:lineRule="exact"/>
        <w:ind w:firstLine="706"/>
        <w:jc w:val="both"/>
      </w:pPr>
      <w:r>
        <w:rPr>
          <w:rFonts w:eastAsia="Times New Roman"/>
          <w:sz w:val="28"/>
          <w:szCs w:val="28"/>
        </w:rPr>
        <w:t>На официальном сайте в информационно-телекоммуникационной сети «Интернет»  Министерства жилищно-коммунального хозяйства и гражданской защиты населения Пензенской области по адресу: https://uprgkh.pnzreg.ru/ создан раздел «Стандарты раскрытия информации», содержащий рекомендации и разъяснения подконтрольным субъектам о соблюдении законодательства в части раскрытия информации.</w:t>
      </w:r>
    </w:p>
    <w:p w:rsidR="00D73511" w:rsidRDefault="00813DDB">
      <w:pPr>
        <w:shd w:val="clear" w:color="FFFFFF" w:fill="FFFFFF"/>
        <w:spacing w:line="322" w:lineRule="exact"/>
        <w:ind w:right="10" w:firstLine="706"/>
        <w:jc w:val="both"/>
      </w:pPr>
      <w:r>
        <w:rPr>
          <w:rFonts w:eastAsia="Times New Roman"/>
          <w:sz w:val="28"/>
          <w:szCs w:val="28"/>
        </w:rPr>
        <w:t>Основными причинами нарушений требований раскрытия информации являются:</w:t>
      </w:r>
    </w:p>
    <w:p w:rsidR="00D73511" w:rsidRDefault="00813DDB">
      <w:pPr>
        <w:shd w:val="clear" w:color="FFFFFF" w:fill="FFFFFF"/>
        <w:spacing w:line="322" w:lineRule="exact"/>
        <w:ind w:right="10" w:firstLine="706"/>
        <w:jc w:val="both"/>
      </w:pPr>
      <w:r>
        <w:rPr>
          <w:rFonts w:eastAsia="Times New Roman"/>
          <w:sz w:val="28"/>
          <w:szCs w:val="28"/>
        </w:rPr>
        <w:t>неосведомленность части юридических лиц и индивидуальных предпринимателей о наличии обязательных к соблюдению требований в части раскрытия информации о своей деятельности;</w:t>
      </w:r>
    </w:p>
    <w:p w:rsidR="00D73511" w:rsidRDefault="00813DDB">
      <w:pPr>
        <w:shd w:val="clear" w:color="FFFFFF" w:fill="FFFFFF"/>
        <w:spacing w:line="322" w:lineRule="exact"/>
        <w:ind w:right="10" w:firstLine="706"/>
        <w:jc w:val="both"/>
      </w:pPr>
      <w:r>
        <w:rPr>
          <w:rFonts w:eastAsia="Times New Roman"/>
          <w:sz w:val="28"/>
          <w:szCs w:val="28"/>
        </w:rPr>
        <w:t>недостаточное понимание важности и необходимости соблюдения требований стандартов раскрытия информации, поскольку они направлены на обеспечение открытости деятельности регулируемых организаций, доступности информации неопределенному кругу лиц.</w:t>
      </w:r>
    </w:p>
    <w:p w:rsidR="00D73511" w:rsidRDefault="00813DDB">
      <w:pPr>
        <w:shd w:val="clear" w:color="FFFFFF" w:fill="FFFFFF"/>
        <w:tabs>
          <w:tab w:val="left" w:pos="3365"/>
          <w:tab w:val="left" w:pos="5688"/>
          <w:tab w:val="left" w:pos="6288"/>
          <w:tab w:val="left" w:pos="7978"/>
        </w:tabs>
        <w:ind w:firstLine="709"/>
        <w:jc w:val="both"/>
      </w:pPr>
      <w:r>
        <w:rPr>
          <w:rFonts w:eastAsia="Times New Roman"/>
          <w:spacing w:val="-2"/>
          <w:sz w:val="28"/>
          <w:szCs w:val="28"/>
        </w:rPr>
        <w:t>Административная</w:t>
      </w:r>
      <w:r>
        <w:rPr>
          <w:rFonts w:ascii="Arial" w:eastAsia="Times New Roman" w:hAnsi="Arial" w:cs="Arial"/>
          <w:sz w:val="28"/>
          <w:szCs w:val="28"/>
        </w:rPr>
        <w:t xml:space="preserve"> </w:t>
      </w:r>
      <w:r>
        <w:rPr>
          <w:rFonts w:eastAsia="Times New Roman"/>
          <w:spacing w:val="-2"/>
          <w:sz w:val="28"/>
          <w:szCs w:val="28"/>
        </w:rPr>
        <w:t>ответственность</w:t>
      </w:r>
      <w:r>
        <w:rPr>
          <w:rFonts w:ascii="Arial" w:eastAsia="Times New Roman" w:hAnsi="Arial" w:cs="Arial"/>
          <w:sz w:val="28"/>
          <w:szCs w:val="28"/>
        </w:rPr>
        <w:t xml:space="preserve"> </w:t>
      </w:r>
      <w:r>
        <w:rPr>
          <w:rFonts w:eastAsia="Times New Roman"/>
          <w:spacing w:val="-2"/>
          <w:sz w:val="28"/>
          <w:szCs w:val="28"/>
        </w:rPr>
        <w:t>за</w:t>
      </w:r>
      <w:r>
        <w:rPr>
          <w:rFonts w:ascii="Arial" w:eastAsia="Times New Roman" w:hAnsi="Arial" w:cs="Arial"/>
          <w:sz w:val="28"/>
          <w:szCs w:val="28"/>
        </w:rPr>
        <w:t xml:space="preserve"> </w:t>
      </w:r>
      <w:r>
        <w:rPr>
          <w:rFonts w:eastAsia="Times New Roman"/>
          <w:spacing w:val="-2"/>
          <w:sz w:val="28"/>
          <w:szCs w:val="28"/>
        </w:rPr>
        <w:t>нарушение</w:t>
      </w:r>
      <w:r>
        <w:rPr>
          <w:rFonts w:ascii="Arial" w:eastAsia="Times New Roman" w:hAnsi="Arial" w:cs="Arial"/>
          <w:sz w:val="28"/>
          <w:szCs w:val="28"/>
        </w:rPr>
        <w:t xml:space="preserve"> </w:t>
      </w:r>
      <w:r>
        <w:rPr>
          <w:rFonts w:eastAsia="Times New Roman"/>
          <w:spacing w:val="-2"/>
          <w:sz w:val="28"/>
          <w:szCs w:val="28"/>
        </w:rPr>
        <w:t>требований</w:t>
      </w:r>
      <w:r>
        <w:t xml:space="preserve"> </w:t>
      </w:r>
      <w:r>
        <w:rPr>
          <w:rFonts w:eastAsia="Times New Roman"/>
          <w:sz w:val="28"/>
          <w:szCs w:val="28"/>
        </w:rPr>
        <w:t>стандартов раскрытия информации предусмотрена статьями 9.15 и 19.8.1  Кодекса Российской Федерации об административных правонарушениях (далее – КоАП РФ), санкция рассматриваемых статей предусматривает штраф в значительном размере.</w:t>
      </w:r>
    </w:p>
    <w:p w:rsidR="00D73511" w:rsidRDefault="00813DDB">
      <w:pPr>
        <w:shd w:val="clear" w:color="FFFFFF" w:fill="FFFFFF"/>
        <w:spacing w:line="322" w:lineRule="exact"/>
        <w:ind w:firstLine="706"/>
        <w:jc w:val="both"/>
        <w:rPr>
          <w:rFonts w:eastAsia="Times New Roman"/>
          <w:sz w:val="28"/>
          <w:szCs w:val="28"/>
        </w:rPr>
      </w:pPr>
      <w:r>
        <w:rPr>
          <w:rFonts w:eastAsia="Times New Roman"/>
          <w:sz w:val="28"/>
          <w:szCs w:val="28"/>
        </w:rPr>
        <w:t>За нарушение стандартов раскрытия информации КоАП РФ предусмотрена административная ответственность в виде административного штрафа, размеры которых составляет</w:t>
      </w:r>
      <w:proofErr w:type="gramStart"/>
      <w:r>
        <w:rPr>
          <w:rFonts w:eastAsia="Times New Roman"/>
          <w:sz w:val="28"/>
          <w:szCs w:val="28"/>
        </w:rPr>
        <w:t xml:space="preserve"> :</w:t>
      </w:r>
      <w:proofErr w:type="gramEnd"/>
    </w:p>
    <w:p w:rsidR="00D73511" w:rsidRDefault="00813DDB">
      <w:pPr>
        <w:shd w:val="clear" w:color="FFFFFF" w:fill="FFFFFF"/>
        <w:spacing w:line="322" w:lineRule="exact"/>
        <w:ind w:firstLine="706"/>
        <w:jc w:val="both"/>
      </w:pPr>
      <w:r>
        <w:rPr>
          <w:rFonts w:eastAsia="Times New Roman"/>
          <w:sz w:val="28"/>
          <w:szCs w:val="28"/>
        </w:rPr>
        <w:t>в сфере электроэнергетики на должностных лиц - от двадцати тысяч до тридцати тысяч рублей, на юридических лиц - от двухсот тысяч до пятисот тысяч рублей;</w:t>
      </w:r>
    </w:p>
    <w:p w:rsidR="00D73511" w:rsidRDefault="00813DDB">
      <w:pPr>
        <w:shd w:val="clear" w:color="FFFFFF" w:fill="FFFFFF"/>
        <w:spacing w:line="322" w:lineRule="exact"/>
        <w:ind w:right="5" w:firstLine="706"/>
        <w:jc w:val="both"/>
      </w:pPr>
      <w:r>
        <w:rPr>
          <w:rFonts w:eastAsia="Times New Roman"/>
          <w:sz w:val="28"/>
          <w:szCs w:val="28"/>
        </w:rPr>
        <w:t>в остальных сферах деятельности: на должностных лиц - от пяти тысяч до двадцати тысяч рублей; на юридических лиц - от ста тысяч до пятисот тысяч рублей.</w:t>
      </w:r>
    </w:p>
    <w:p w:rsidR="00D73511" w:rsidRDefault="00813DDB">
      <w:pPr>
        <w:shd w:val="clear" w:color="FFFFFF" w:fill="FFFFFF"/>
        <w:spacing w:line="322" w:lineRule="exact"/>
        <w:ind w:firstLine="706"/>
        <w:jc w:val="both"/>
      </w:pPr>
      <w:r>
        <w:rPr>
          <w:rFonts w:eastAsia="Times New Roman"/>
          <w:sz w:val="28"/>
          <w:szCs w:val="28"/>
        </w:rPr>
        <w:t>В целях недопущения таких штрафных санкций рекомендуем подконтрольным субъектам:</w:t>
      </w:r>
    </w:p>
    <w:p w:rsidR="00D73511" w:rsidRDefault="00813DDB">
      <w:pPr>
        <w:shd w:val="clear" w:color="FFFFFF" w:fill="FFFFFF"/>
        <w:spacing w:line="322" w:lineRule="exact"/>
        <w:ind w:left="706"/>
      </w:pPr>
      <w:r>
        <w:rPr>
          <w:rFonts w:eastAsia="Times New Roman"/>
          <w:sz w:val="28"/>
          <w:szCs w:val="28"/>
        </w:rPr>
        <w:t>отслеживать изменения нормативных правовых актов;</w:t>
      </w:r>
    </w:p>
    <w:p w:rsidR="00D73511" w:rsidRDefault="00813DDB">
      <w:pPr>
        <w:shd w:val="clear" w:color="FFFFFF" w:fill="FFFFFF"/>
        <w:spacing w:line="322" w:lineRule="exact"/>
        <w:ind w:left="706"/>
      </w:pPr>
      <w:r>
        <w:rPr>
          <w:rFonts w:eastAsia="Times New Roman"/>
          <w:sz w:val="28"/>
          <w:szCs w:val="28"/>
        </w:rPr>
        <w:t>отслеживать информацию, публикуемую на сайте Министерства;</w:t>
      </w:r>
    </w:p>
    <w:p w:rsidR="00D73511" w:rsidRDefault="00813DDB">
      <w:pPr>
        <w:shd w:val="clear" w:color="FFFFFF" w:fill="FFFFFF"/>
        <w:spacing w:line="322" w:lineRule="exact"/>
        <w:ind w:right="10" w:firstLine="706"/>
        <w:jc w:val="both"/>
      </w:pPr>
      <w:r>
        <w:rPr>
          <w:rFonts w:eastAsia="Times New Roman"/>
          <w:sz w:val="28"/>
          <w:szCs w:val="28"/>
        </w:rPr>
        <w:t>при возникновении вопросов, связанных с соблюдением обязательных требований, взаимодействовать с должностными лицами Министерства.</w:t>
      </w:r>
    </w:p>
    <w:p w:rsidR="00D73511" w:rsidRDefault="00813DDB">
      <w:pPr>
        <w:shd w:val="clear" w:color="FFFFFF" w:fill="FFFFFF"/>
        <w:spacing w:line="322" w:lineRule="exact"/>
        <w:ind w:right="5" w:firstLine="706"/>
        <w:jc w:val="both"/>
        <w:rPr>
          <w:rFonts w:eastAsia="Times New Roman"/>
          <w:spacing w:val="-1"/>
          <w:sz w:val="28"/>
          <w:szCs w:val="28"/>
        </w:rPr>
      </w:pPr>
      <w:r>
        <w:rPr>
          <w:rFonts w:eastAsia="Times New Roman"/>
          <w:sz w:val="28"/>
          <w:szCs w:val="28"/>
        </w:rPr>
        <w:t xml:space="preserve">При возникновении вопросов предлагаем обращаться к специалистам </w:t>
      </w:r>
      <w:r>
        <w:rPr>
          <w:rFonts w:eastAsia="Times New Roman"/>
          <w:spacing w:val="-1"/>
          <w:sz w:val="28"/>
          <w:szCs w:val="28"/>
        </w:rPr>
        <w:t xml:space="preserve">Министерства. </w:t>
      </w:r>
    </w:p>
    <w:p w:rsidR="00D73511" w:rsidRDefault="00D73511">
      <w:pPr>
        <w:shd w:val="clear" w:color="FFFFFF" w:fill="FFFFFF"/>
        <w:spacing w:line="322" w:lineRule="exact"/>
        <w:ind w:right="5" w:firstLine="706"/>
        <w:jc w:val="both"/>
        <w:rPr>
          <w:rFonts w:eastAsia="Times New Roman"/>
          <w:spacing w:val="-1"/>
          <w:sz w:val="28"/>
          <w:szCs w:val="28"/>
        </w:rPr>
      </w:pPr>
    </w:p>
    <w:p w:rsidR="00D73511" w:rsidRDefault="00813DDB">
      <w:pPr>
        <w:shd w:val="clear" w:color="FFFFFF" w:fill="FFFFFF"/>
        <w:spacing w:line="322" w:lineRule="exact"/>
        <w:ind w:right="5" w:firstLine="706"/>
        <w:jc w:val="both"/>
        <w:rPr>
          <w:rFonts w:eastAsia="Times New Roman"/>
          <w:spacing w:val="-1"/>
          <w:sz w:val="28"/>
          <w:szCs w:val="28"/>
        </w:rPr>
      </w:pPr>
      <w:r>
        <w:rPr>
          <w:b/>
          <w:bCs/>
          <w:sz w:val="28"/>
          <w:szCs w:val="28"/>
        </w:rPr>
        <w:t xml:space="preserve">2.1. </w:t>
      </w:r>
      <w:r>
        <w:rPr>
          <w:rFonts w:eastAsia="Times New Roman"/>
          <w:b/>
          <w:bCs/>
          <w:sz w:val="28"/>
          <w:szCs w:val="28"/>
        </w:rPr>
        <w:t>Соблюдение требований стандартов раскрытия информации в сфере электроэнергетики</w:t>
      </w:r>
    </w:p>
    <w:p w:rsidR="00D73511" w:rsidRDefault="00813DDB">
      <w:pPr>
        <w:shd w:val="clear" w:color="FFFFFF" w:fill="FFFFFF"/>
        <w:tabs>
          <w:tab w:val="left" w:pos="2688"/>
          <w:tab w:val="left" w:pos="4502"/>
          <w:tab w:val="left" w:pos="6230"/>
          <w:tab w:val="left" w:pos="8170"/>
          <w:tab w:val="left" w:pos="8678"/>
        </w:tabs>
        <w:spacing w:before="312" w:line="322" w:lineRule="exact"/>
        <w:ind w:right="5" w:firstLine="706"/>
        <w:jc w:val="both"/>
      </w:pPr>
      <w:proofErr w:type="gramStart"/>
      <w:r>
        <w:rPr>
          <w:rFonts w:eastAsia="Times New Roman"/>
          <w:sz w:val="28"/>
          <w:szCs w:val="28"/>
        </w:rPr>
        <w:t>Регулируемым организациям, осуществляющим деятельность в сфере</w:t>
      </w:r>
      <w:r>
        <w:rPr>
          <w:rFonts w:eastAsia="Times New Roman"/>
          <w:sz w:val="28"/>
          <w:szCs w:val="28"/>
        </w:rPr>
        <w:br/>
      </w:r>
      <w:r>
        <w:rPr>
          <w:rFonts w:eastAsia="Times New Roman"/>
          <w:spacing w:val="-2"/>
          <w:sz w:val="28"/>
          <w:szCs w:val="28"/>
        </w:rPr>
        <w:t>электроэнергетики,</w:t>
      </w:r>
      <w:r>
        <w:rPr>
          <w:rFonts w:ascii="Arial" w:eastAsia="Times New Roman" w:cs="Arial"/>
          <w:sz w:val="28"/>
          <w:szCs w:val="28"/>
        </w:rPr>
        <w:tab/>
      </w:r>
      <w:r>
        <w:rPr>
          <w:rFonts w:eastAsia="Times New Roman"/>
          <w:spacing w:val="-2"/>
          <w:sz w:val="28"/>
          <w:szCs w:val="28"/>
        </w:rPr>
        <w:t>необходимо</w:t>
      </w:r>
      <w:r>
        <w:rPr>
          <w:rFonts w:ascii="Arial" w:eastAsia="Times New Roman" w:hAnsi="Arial" w:cs="Arial"/>
          <w:sz w:val="28"/>
          <w:szCs w:val="28"/>
        </w:rPr>
        <w:t xml:space="preserve"> </w:t>
      </w:r>
      <w:r>
        <w:rPr>
          <w:rFonts w:eastAsia="Times New Roman"/>
          <w:spacing w:val="-2"/>
          <w:sz w:val="28"/>
          <w:szCs w:val="28"/>
        </w:rPr>
        <w:t>раскрывать</w:t>
      </w:r>
      <w:r>
        <w:rPr>
          <w:rFonts w:ascii="Arial" w:eastAsia="Times New Roman" w:hAnsi="Arial" w:cs="Arial"/>
          <w:sz w:val="28"/>
          <w:szCs w:val="28"/>
        </w:rPr>
        <w:t xml:space="preserve"> </w:t>
      </w:r>
      <w:r>
        <w:rPr>
          <w:rFonts w:eastAsia="Times New Roman"/>
          <w:spacing w:val="-2"/>
          <w:sz w:val="28"/>
          <w:szCs w:val="28"/>
        </w:rPr>
        <w:t>информацию</w:t>
      </w:r>
      <w:r>
        <w:rPr>
          <w:rFonts w:ascii="Arial" w:eastAsia="Times New Roman" w:hAnsi="Arial" w:cs="Arial"/>
          <w:sz w:val="28"/>
          <w:szCs w:val="28"/>
        </w:rPr>
        <w:t xml:space="preserve"> </w:t>
      </w:r>
      <w:r>
        <w:rPr>
          <w:rFonts w:eastAsia="Times New Roman"/>
          <w:sz w:val="28"/>
          <w:szCs w:val="28"/>
        </w:rPr>
        <w:t>о</w:t>
      </w:r>
      <w:r>
        <w:rPr>
          <w:rFonts w:ascii="Arial" w:eastAsia="Times New Roman" w:hAnsi="Arial" w:cs="Arial"/>
          <w:sz w:val="28"/>
          <w:szCs w:val="28"/>
        </w:rPr>
        <w:t xml:space="preserve"> </w:t>
      </w:r>
      <w:r>
        <w:rPr>
          <w:rFonts w:eastAsia="Times New Roman"/>
          <w:spacing w:val="-3"/>
          <w:sz w:val="28"/>
          <w:szCs w:val="28"/>
        </w:rPr>
        <w:t>своей</w:t>
      </w:r>
      <w:r>
        <w:t xml:space="preserve"> </w:t>
      </w:r>
      <w:r>
        <w:rPr>
          <w:rFonts w:eastAsia="Times New Roman"/>
          <w:sz w:val="28"/>
          <w:szCs w:val="28"/>
        </w:rPr>
        <w:t>деятельности в соответствии со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года № 24 (далее – Стандарты № 24), в которых определен состав, порядок, сроки и периодичность представления информации, подлежащей раскрытию.</w:t>
      </w:r>
      <w:proofErr w:type="gramEnd"/>
    </w:p>
    <w:p w:rsidR="00D73511" w:rsidRDefault="00813DDB">
      <w:pPr>
        <w:shd w:val="clear" w:color="FFFFFF" w:fill="FFFFFF"/>
        <w:spacing w:line="322" w:lineRule="exact"/>
        <w:ind w:firstLine="706"/>
        <w:jc w:val="both"/>
      </w:pPr>
      <w:r>
        <w:rPr>
          <w:rFonts w:eastAsia="Times New Roman"/>
          <w:sz w:val="28"/>
          <w:szCs w:val="28"/>
        </w:rPr>
        <w:t>В соответствии с пунктом 3 Стандартов № 24 информация раскрывается регулируемыми организациями путем:</w:t>
      </w:r>
    </w:p>
    <w:p w:rsidR="00D73511" w:rsidRDefault="00813DDB">
      <w:pPr>
        <w:shd w:val="clear" w:color="FFFFFF" w:fill="FFFFFF"/>
        <w:tabs>
          <w:tab w:val="left" w:pos="1056"/>
        </w:tabs>
        <w:spacing w:line="322" w:lineRule="exact"/>
        <w:ind w:right="10" w:firstLine="706"/>
        <w:jc w:val="both"/>
      </w:pPr>
      <w:r>
        <w:rPr>
          <w:rFonts w:eastAsia="Times New Roman"/>
          <w:sz w:val="28"/>
          <w:szCs w:val="28"/>
        </w:rPr>
        <w:t>а)</w:t>
      </w:r>
      <w:r>
        <w:rPr>
          <w:rFonts w:eastAsia="Times New Roman"/>
          <w:sz w:val="28"/>
          <w:szCs w:val="28"/>
        </w:rPr>
        <w:tab/>
        <w:t>опубликования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w:t>
      </w:r>
    </w:p>
    <w:p w:rsidR="00D73511" w:rsidRDefault="00813DDB">
      <w:pPr>
        <w:shd w:val="clear" w:color="FFFFFF" w:fill="FFFFFF"/>
        <w:tabs>
          <w:tab w:val="left" w:pos="1013"/>
        </w:tabs>
        <w:spacing w:line="322" w:lineRule="exact"/>
        <w:ind w:left="706"/>
        <w:jc w:val="both"/>
      </w:pPr>
      <w:r>
        <w:rPr>
          <w:rFonts w:eastAsia="Times New Roman"/>
          <w:sz w:val="28"/>
          <w:szCs w:val="28"/>
        </w:rPr>
        <w:t>б)</w:t>
      </w:r>
      <w:r>
        <w:rPr>
          <w:rFonts w:eastAsia="Times New Roman"/>
          <w:sz w:val="28"/>
          <w:szCs w:val="28"/>
        </w:rPr>
        <w:tab/>
        <w:t>опубликования в электронных средствах массовой информации;</w:t>
      </w:r>
    </w:p>
    <w:p w:rsidR="00D73511" w:rsidRDefault="00813DDB">
      <w:pPr>
        <w:shd w:val="clear" w:color="FFFFFF" w:fill="FFFFFF"/>
        <w:tabs>
          <w:tab w:val="left" w:pos="1013"/>
        </w:tabs>
        <w:spacing w:line="322" w:lineRule="exact"/>
        <w:ind w:right="10" w:firstLine="706"/>
        <w:jc w:val="both"/>
      </w:pPr>
      <w:r>
        <w:rPr>
          <w:rFonts w:eastAsia="Times New Roman"/>
          <w:spacing w:val="-2"/>
          <w:sz w:val="28"/>
          <w:szCs w:val="28"/>
        </w:rPr>
        <w:t>в)</w:t>
      </w:r>
      <w:r>
        <w:rPr>
          <w:rFonts w:eastAsia="Times New Roman"/>
          <w:sz w:val="28"/>
          <w:szCs w:val="28"/>
        </w:rPr>
        <w:tab/>
        <w:t>предоставления по письменному запросу заинтересованных лиц при</w:t>
      </w:r>
      <w:r>
        <w:rPr>
          <w:rFonts w:eastAsia="Times New Roman"/>
          <w:sz w:val="28"/>
          <w:szCs w:val="28"/>
        </w:rPr>
        <w:br/>
        <w:t>условии возмещения ими расходов, связанных с предоставлением информации;</w:t>
      </w:r>
    </w:p>
    <w:p w:rsidR="00D73511" w:rsidRDefault="00813DDB">
      <w:pPr>
        <w:shd w:val="clear" w:color="FFFFFF" w:fill="FFFFFF"/>
        <w:tabs>
          <w:tab w:val="left" w:pos="1190"/>
        </w:tabs>
        <w:spacing w:line="322" w:lineRule="exact"/>
        <w:ind w:firstLine="706"/>
        <w:jc w:val="both"/>
      </w:pPr>
      <w:r>
        <w:rPr>
          <w:rFonts w:eastAsia="Times New Roman"/>
          <w:sz w:val="28"/>
          <w:szCs w:val="28"/>
        </w:rPr>
        <w:t>г) направления информации администратору торговой системы оптового рынка электроэнергии в случаях, предусмотренных пунктом 51 Стандартов № 24;</w:t>
      </w:r>
    </w:p>
    <w:p w:rsidR="00D73511" w:rsidRDefault="00813DDB">
      <w:pPr>
        <w:shd w:val="clear" w:color="FFFFFF" w:fill="FFFFFF"/>
        <w:tabs>
          <w:tab w:val="left" w:pos="1238"/>
        </w:tabs>
        <w:spacing w:line="322" w:lineRule="exact"/>
        <w:ind w:firstLine="706"/>
        <w:jc w:val="both"/>
      </w:pPr>
      <w:r>
        <w:rPr>
          <w:rFonts w:eastAsia="Times New Roman"/>
          <w:sz w:val="28"/>
          <w:szCs w:val="28"/>
        </w:rPr>
        <w:t>д) опубликования на официальных сайтах субъектов рынков электрической энергии или на ином официальном сайте в информационно -</w:t>
      </w:r>
      <w:r>
        <w:rPr>
          <w:rFonts w:eastAsia="Times New Roman"/>
          <w:sz w:val="28"/>
          <w:szCs w:val="28"/>
        </w:rPr>
        <w:br/>
        <w:t>телекоммуникационной сети «Интернет», определяемом Правительством Российской Федерации, в целях обеспечения доступа к информации о регулируемой деятельности субъектов естественных монополий.</w:t>
      </w:r>
    </w:p>
    <w:p w:rsidR="00D73511" w:rsidRDefault="00813DDB">
      <w:pPr>
        <w:shd w:val="clear" w:color="FFFFFF" w:fill="FFFFFF"/>
        <w:tabs>
          <w:tab w:val="left" w:pos="1238"/>
        </w:tabs>
        <w:spacing w:line="322" w:lineRule="exact"/>
        <w:ind w:firstLine="706"/>
        <w:jc w:val="both"/>
      </w:pPr>
      <w:r>
        <w:t xml:space="preserve"> </w:t>
      </w:r>
      <w:r>
        <w:rPr>
          <w:rFonts w:eastAsia="Times New Roman"/>
          <w:sz w:val="28"/>
          <w:szCs w:val="28"/>
        </w:rPr>
        <w:t>Субъекты рынков электрической энергии направляют сведения о месте опубликования информации, подлежащей раскрытию в соответствии со Стандартами № 24, в органы государственной власти, осуществляющие государственный контроль (надзор) в части соблюдения стандартов раскрытия соответствующей информации, в срок, не превышающий 10 дней со дня ее опубликования.</w:t>
      </w:r>
      <w:r>
        <w:t xml:space="preserve"> </w:t>
      </w:r>
      <w:r>
        <w:rPr>
          <w:rFonts w:eastAsia="Times New Roman"/>
          <w:sz w:val="28"/>
          <w:szCs w:val="28"/>
        </w:rPr>
        <w:t>Согласно пункту 5 Стандартов № 24 фактическая информация раскрывается по окончании отчетного периода, прогнозная информация раскрывается до начала отчетного периода.</w:t>
      </w:r>
    </w:p>
    <w:p w:rsidR="00D73511" w:rsidRDefault="00813DDB">
      <w:pPr>
        <w:shd w:val="clear" w:color="FFFFFF" w:fill="FFFFFF"/>
        <w:spacing w:line="322" w:lineRule="exact"/>
        <w:ind w:firstLine="706"/>
        <w:jc w:val="both"/>
      </w:pPr>
      <w:r>
        <w:rPr>
          <w:rFonts w:eastAsia="Times New Roman"/>
          <w:sz w:val="28"/>
          <w:szCs w:val="28"/>
        </w:rPr>
        <w:t>Отчетный период для отдельных видов информации определяется в соответствии со Стандартами № 24, а в случае, если для каких-либо видов информации отчетный период не определен, – в зависимости от характера информации, но не более 1 календарного года.</w:t>
      </w:r>
    </w:p>
    <w:p w:rsidR="00D73511" w:rsidRDefault="00813DDB">
      <w:pPr>
        <w:shd w:val="clear" w:color="FFFFFF" w:fill="FFFFFF"/>
        <w:spacing w:line="322" w:lineRule="exact"/>
        <w:ind w:right="5" w:firstLine="706"/>
        <w:jc w:val="both"/>
      </w:pPr>
      <w:r>
        <w:rPr>
          <w:rFonts w:eastAsia="Times New Roman"/>
          <w:sz w:val="28"/>
          <w:szCs w:val="28"/>
        </w:rPr>
        <w:t xml:space="preserve">Согласно пункту 6 Стандартов № 24 любые изменения раскрытой информации (за исключением информации, отчетным периодом раскрытия которой являются час или сутки, и информации, предоставляемой по письменным запросам потребителей (заинтересованных лиц)) подлежат опубликованию субъектами рынков электрической энергии </w:t>
      </w:r>
      <w:proofErr w:type="gramStart"/>
      <w:r>
        <w:rPr>
          <w:rFonts w:eastAsia="Times New Roman"/>
          <w:sz w:val="28"/>
          <w:szCs w:val="28"/>
        </w:rPr>
        <w:t>с даты принятия</w:t>
      </w:r>
      <w:proofErr w:type="gramEnd"/>
      <w:r>
        <w:rPr>
          <w:rFonts w:eastAsia="Times New Roman"/>
          <w:sz w:val="28"/>
          <w:szCs w:val="28"/>
        </w:rPr>
        <w:t xml:space="preserve"> соответствующего решения в течение следующего периода времени:</w:t>
      </w:r>
    </w:p>
    <w:p w:rsidR="00D73511" w:rsidRDefault="00813DDB">
      <w:pPr>
        <w:shd w:val="clear" w:color="FFFFFF" w:fill="FFFFFF"/>
        <w:tabs>
          <w:tab w:val="left" w:pos="994"/>
        </w:tabs>
        <w:spacing w:line="322" w:lineRule="exact"/>
        <w:ind w:left="706"/>
      </w:pPr>
      <w:r>
        <w:rPr>
          <w:rFonts w:eastAsia="Times New Roman"/>
          <w:sz w:val="28"/>
          <w:szCs w:val="28"/>
        </w:rPr>
        <w:t>а)</w:t>
      </w:r>
      <w:r>
        <w:rPr>
          <w:rFonts w:eastAsia="Times New Roman"/>
          <w:sz w:val="28"/>
          <w:szCs w:val="28"/>
        </w:rPr>
        <w:tab/>
      </w:r>
      <w:r>
        <w:rPr>
          <w:rFonts w:eastAsia="Times New Roman"/>
          <w:spacing w:val="-1"/>
          <w:sz w:val="28"/>
          <w:szCs w:val="28"/>
        </w:rPr>
        <w:t>в официальных печатных изданиях – в течение 30 календарных дней;</w:t>
      </w:r>
    </w:p>
    <w:p w:rsidR="00D73511" w:rsidRDefault="00813DDB">
      <w:pPr>
        <w:shd w:val="clear" w:color="FFFFFF" w:fill="FFFFFF"/>
        <w:tabs>
          <w:tab w:val="left" w:pos="1075"/>
        </w:tabs>
        <w:spacing w:line="322" w:lineRule="exact"/>
        <w:ind w:right="5" w:firstLine="706"/>
        <w:jc w:val="both"/>
      </w:pPr>
      <w:r>
        <w:rPr>
          <w:rFonts w:eastAsia="Times New Roman"/>
          <w:sz w:val="28"/>
          <w:szCs w:val="28"/>
        </w:rPr>
        <w:t>б)</w:t>
      </w:r>
      <w:r>
        <w:rPr>
          <w:rFonts w:eastAsia="Times New Roman"/>
          <w:sz w:val="28"/>
          <w:szCs w:val="28"/>
        </w:rPr>
        <w:tab/>
        <w:t>в электронных средствах массовой информации, на официальных сайтах субъектов рынков электрической энергии или на ином официальном</w:t>
      </w:r>
      <w:r>
        <w:rPr>
          <w:rFonts w:eastAsia="Times New Roman"/>
          <w:sz w:val="28"/>
          <w:szCs w:val="28"/>
        </w:rPr>
        <w:br/>
        <w:t>сайте в сети «Интернет», определяемом Правительством Российской  Федерации в целях обеспечения доступа к информации о регулируемой деятельности субъектов естественных монополий, – в течение 5 рабочих дней.</w:t>
      </w:r>
    </w:p>
    <w:p w:rsidR="00D73511" w:rsidRDefault="00813DDB">
      <w:pPr>
        <w:shd w:val="clear" w:color="FFFFFF" w:fill="FFFFFF"/>
        <w:spacing w:line="322" w:lineRule="exact"/>
        <w:ind w:firstLine="706"/>
        <w:jc w:val="both"/>
      </w:pPr>
      <w:r>
        <w:rPr>
          <w:rFonts w:eastAsia="Times New Roman"/>
          <w:sz w:val="28"/>
          <w:szCs w:val="28"/>
        </w:rPr>
        <w:t>Формы для раскрытия информации субъектами оптового и розничного рынков электрической энергии утверждены следующими нормативными правовыми актами:</w:t>
      </w:r>
    </w:p>
    <w:p w:rsidR="00D73511" w:rsidRDefault="00813DDB">
      <w:pPr>
        <w:shd w:val="clear" w:color="FFFFFF" w:fill="FFFFFF"/>
        <w:spacing w:line="322" w:lineRule="exact"/>
        <w:ind w:right="5" w:firstLine="706"/>
        <w:jc w:val="both"/>
      </w:pPr>
      <w:r>
        <w:rPr>
          <w:rFonts w:eastAsia="Times New Roman"/>
          <w:sz w:val="28"/>
          <w:szCs w:val="28"/>
        </w:rPr>
        <w:t>Стандартами № 24 (формы для раскрытия информации о предложении организации о размере цен (тарифов), долгосрочных параметров регулирования);</w:t>
      </w:r>
    </w:p>
    <w:p w:rsidR="00D73511" w:rsidRDefault="00813DDB">
      <w:pPr>
        <w:shd w:val="clear" w:color="FFFFFF" w:fill="FFFFFF"/>
        <w:spacing w:line="322" w:lineRule="exact"/>
        <w:ind w:right="5" w:firstLine="706"/>
        <w:jc w:val="both"/>
      </w:pPr>
      <w:r>
        <w:rPr>
          <w:rFonts w:eastAsia="Times New Roman"/>
          <w:sz w:val="28"/>
          <w:szCs w:val="28"/>
        </w:rPr>
        <w:t>приказом ФАС России от 8 октября 2014 года № 631/14 «Об утверждении форм раскрытия информации субъектами оптового и розничных рынков электрической энергии, не являющимися субъектами естественных монополий»;</w:t>
      </w:r>
    </w:p>
    <w:p w:rsidR="00D73511" w:rsidRDefault="00813DDB">
      <w:pPr>
        <w:shd w:val="clear" w:color="FFFFFF" w:fill="FFFFFF"/>
        <w:spacing w:line="322" w:lineRule="exact"/>
        <w:ind w:firstLine="706"/>
        <w:jc w:val="both"/>
      </w:pPr>
      <w:r>
        <w:rPr>
          <w:rFonts w:eastAsia="Times New Roman"/>
          <w:sz w:val="28"/>
          <w:szCs w:val="28"/>
        </w:rPr>
        <w:t xml:space="preserve">приказом ФСТ России от 24 октября 2014 года </w:t>
      </w:r>
      <w:r>
        <w:rPr>
          <w:rFonts w:eastAsia="Times New Roman"/>
          <w:spacing w:val="-1"/>
          <w:sz w:val="28"/>
          <w:szCs w:val="28"/>
        </w:rPr>
        <w:t xml:space="preserve">№ 1831-э «Об утверждении форм раскрытия информации субъектами рынков </w:t>
      </w:r>
      <w:r>
        <w:rPr>
          <w:rFonts w:eastAsia="Times New Roman"/>
          <w:sz w:val="28"/>
          <w:szCs w:val="28"/>
        </w:rPr>
        <w:t>электрической энергии и мощности, являющимися субъектами естественных монополий».</w:t>
      </w:r>
    </w:p>
    <w:p w:rsidR="00D73511" w:rsidRDefault="00813DDB">
      <w:pPr>
        <w:shd w:val="clear" w:color="FFFFFF" w:fill="FFFFFF"/>
        <w:spacing w:line="322" w:lineRule="exact"/>
        <w:ind w:right="5" w:firstLine="706"/>
        <w:jc w:val="both"/>
        <w:rPr>
          <w:rFonts w:eastAsia="Times New Roman"/>
          <w:sz w:val="28"/>
          <w:szCs w:val="28"/>
        </w:rPr>
      </w:pPr>
      <w:r>
        <w:rPr>
          <w:rFonts w:eastAsia="Times New Roman"/>
          <w:spacing w:val="-1"/>
          <w:sz w:val="28"/>
          <w:szCs w:val="28"/>
        </w:rPr>
        <w:t xml:space="preserve">Приказом ФАС России от 22 января 2010 года № 27 утвержден порядок </w:t>
      </w:r>
      <w:r>
        <w:rPr>
          <w:rFonts w:eastAsia="Times New Roman"/>
          <w:sz w:val="28"/>
          <w:szCs w:val="28"/>
        </w:rPr>
        <w:t>хранения раскрытой информации субъектами оптового и розничного рынков электрической энергии.</w:t>
      </w:r>
    </w:p>
    <w:p w:rsidR="00D73511" w:rsidRDefault="00D73511">
      <w:pPr>
        <w:shd w:val="clear" w:color="FFFFFF" w:fill="FFFFFF"/>
        <w:spacing w:line="322" w:lineRule="exact"/>
        <w:ind w:right="5" w:firstLine="706"/>
        <w:jc w:val="both"/>
        <w:sectPr w:rsidR="00D73511">
          <w:headerReference w:type="default" r:id="rId15"/>
          <w:pgSz w:w="11909" w:h="16834"/>
          <w:pgMar w:top="1134" w:right="567" w:bottom="1134" w:left="1134" w:header="567" w:footer="567" w:gutter="0"/>
          <w:cols w:space="60"/>
          <w:titlePg/>
          <w:docGrid w:linePitch="360"/>
        </w:sectPr>
      </w:pPr>
    </w:p>
    <w:p w:rsidR="00D73511" w:rsidRDefault="00813DDB">
      <w:pPr>
        <w:shd w:val="clear" w:color="FFFFFF" w:fill="FFFFFF"/>
        <w:ind w:left="638"/>
      </w:pPr>
      <w:r>
        <w:rPr>
          <w:rFonts w:eastAsia="Times New Roman"/>
          <w:i/>
          <w:iCs/>
          <w:spacing w:val="-1"/>
          <w:sz w:val="28"/>
          <w:szCs w:val="28"/>
        </w:rPr>
        <w:t>Состав информации, сроки и периодичность раскрытия информации субъектами оптового и розничных рынков</w:t>
      </w:r>
    </w:p>
    <w:p w:rsidR="00D73511" w:rsidRDefault="00813DDB">
      <w:pPr>
        <w:shd w:val="clear" w:color="FFFFFF" w:fill="FFFFFF"/>
        <w:ind w:right="178"/>
        <w:jc w:val="center"/>
      </w:pPr>
      <w:r>
        <w:rPr>
          <w:rFonts w:eastAsia="Times New Roman"/>
          <w:i/>
          <w:iCs/>
          <w:sz w:val="28"/>
          <w:szCs w:val="28"/>
        </w:rPr>
        <w:t>электрической энергии в соответствии со Стандартами № 24</w:t>
      </w:r>
    </w:p>
    <w:p w:rsidR="00D73511" w:rsidRDefault="00D73511">
      <w:pPr>
        <w:spacing w:after="32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957"/>
        <w:gridCol w:w="1416"/>
        <w:gridCol w:w="6240"/>
        <w:gridCol w:w="1421"/>
      </w:tblGrid>
      <w:tr w:rsidR="00D73511">
        <w:trPr>
          <w:trHeight w:hRule="exact" w:val="485"/>
        </w:trPr>
        <w:tc>
          <w:tcPr>
            <w:tcW w:w="7373" w:type="dxa"/>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2414"/>
              <w:rPr>
                <w:rFonts w:eastAsia="Times New Roman"/>
                <w:sz w:val="22"/>
              </w:rPr>
            </w:pPr>
            <w:r>
              <w:rPr>
                <w:rFonts w:eastAsia="Times New Roman"/>
                <w:sz w:val="22"/>
              </w:rPr>
              <w:t>Раскрываемая информация</w:t>
            </w:r>
          </w:p>
        </w:tc>
        <w:tc>
          <w:tcPr>
            <w:tcW w:w="7661" w:type="dxa"/>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2362"/>
              <w:rPr>
                <w:rFonts w:eastAsia="Times New Roman"/>
                <w:sz w:val="22"/>
              </w:rPr>
            </w:pPr>
            <w:r>
              <w:rPr>
                <w:rFonts w:eastAsia="Times New Roman"/>
                <w:sz w:val="22"/>
              </w:rPr>
              <w:t>Способ раскрытия информации</w:t>
            </w:r>
          </w:p>
        </w:tc>
      </w:tr>
      <w:tr w:rsidR="00D73511">
        <w:trPr>
          <w:trHeight w:hRule="exact" w:val="418"/>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2002"/>
              <w:rPr>
                <w:rFonts w:eastAsia="Times New Roman"/>
                <w:sz w:val="22"/>
              </w:rPr>
            </w:pPr>
            <w:r>
              <w:rPr>
                <w:rFonts w:eastAsia="Times New Roman"/>
                <w:sz w:val="22"/>
              </w:rPr>
              <w:t>Состав информации</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30"/>
              <w:rPr>
                <w:rFonts w:eastAsia="Times New Roman"/>
                <w:sz w:val="22"/>
              </w:rPr>
            </w:pPr>
            <w:r>
              <w:rPr>
                <w:rFonts w:eastAsia="Times New Roman"/>
                <w:spacing w:val="-2"/>
                <w:sz w:val="22"/>
              </w:rPr>
              <w:t>Основание</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523"/>
              <w:rPr>
                <w:rFonts w:eastAsia="Times New Roman"/>
                <w:sz w:val="22"/>
              </w:rPr>
            </w:pPr>
            <w:r>
              <w:rPr>
                <w:rFonts w:eastAsia="Times New Roman"/>
                <w:spacing w:val="-1"/>
                <w:sz w:val="22"/>
              </w:rPr>
              <w:t>Установленный срок и место опубликования информации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34"/>
              <w:rPr>
                <w:rFonts w:eastAsia="Times New Roman"/>
                <w:sz w:val="22"/>
              </w:rPr>
            </w:pPr>
            <w:r>
              <w:rPr>
                <w:rFonts w:eastAsia="Times New Roman"/>
                <w:spacing w:val="-3"/>
                <w:sz w:val="22"/>
              </w:rPr>
              <w:t>Основание</w:t>
            </w:r>
          </w:p>
        </w:tc>
      </w:tr>
      <w:tr w:rsidR="00D73511">
        <w:trPr>
          <w:trHeight w:hRule="exact" w:val="480"/>
        </w:trPr>
        <w:tc>
          <w:tcPr>
            <w:tcW w:w="15034" w:type="dxa"/>
            <w:gridSpan w:val="4"/>
            <w:tcBorders>
              <w:top w:val="single" w:sz="6" w:space="0" w:color="auto"/>
              <w:left w:val="single" w:sz="6" w:space="0" w:color="auto"/>
              <w:bottom w:val="single" w:sz="6" w:space="0" w:color="auto"/>
              <w:right w:val="single" w:sz="6" w:space="0" w:color="auto"/>
            </w:tcBorders>
            <w:shd w:val="clear" w:color="FFFFFF" w:fill="FFFFFF"/>
          </w:tcPr>
          <w:p w:rsidR="00D73511" w:rsidRDefault="00D73511">
            <w:pPr>
              <w:shd w:val="clear" w:color="FFFFFF" w:fill="FFFFFF"/>
              <w:ind w:left="6408"/>
              <w:rPr>
                <w:rFonts w:eastAsia="Times New Roman"/>
                <w:b/>
                <w:bCs/>
                <w:sz w:val="22"/>
              </w:rPr>
            </w:pPr>
          </w:p>
          <w:p w:rsidR="00D73511" w:rsidRDefault="00813DDB">
            <w:pPr>
              <w:shd w:val="clear" w:color="FFFFFF" w:fill="FFFFFF"/>
              <w:ind w:left="6408"/>
              <w:rPr>
                <w:rFonts w:eastAsia="Times New Roman"/>
                <w:sz w:val="22"/>
              </w:rPr>
            </w:pPr>
            <w:r>
              <w:rPr>
                <w:rFonts w:eastAsia="Times New Roman"/>
                <w:b/>
                <w:bCs/>
                <w:sz w:val="22"/>
              </w:rPr>
              <w:t>Сетевые организации</w:t>
            </w:r>
          </w:p>
        </w:tc>
      </w:tr>
      <w:tr w:rsidR="00D73511">
        <w:trPr>
          <w:trHeight w:hRule="exact" w:val="3000"/>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 xml:space="preserve">Годовая финансовая (бухгалтерская) отчетность, а также аудиторское заключение (в случае, если в соответствии с </w:t>
            </w:r>
            <w:r>
              <w:rPr>
                <w:rFonts w:eastAsia="Times New Roman"/>
                <w:spacing w:val="-1"/>
                <w:sz w:val="22"/>
              </w:rPr>
              <w:t xml:space="preserve">законодательством Российской Федерации осуществлялась </w:t>
            </w:r>
            <w:r>
              <w:rPr>
                <w:rFonts w:eastAsia="Times New Roman"/>
                <w:sz w:val="22"/>
              </w:rPr>
              <w:t>аудиторская проверка)</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10"/>
              <w:jc w:val="center"/>
              <w:rPr>
                <w:rFonts w:eastAsia="Times New Roman"/>
                <w:sz w:val="22"/>
              </w:rPr>
            </w:pPr>
            <w:r>
              <w:rPr>
                <w:rFonts w:eastAsia="Times New Roman"/>
                <w:spacing w:val="-1"/>
                <w:sz w:val="22"/>
              </w:rPr>
              <w:t xml:space="preserve">Подпункт «а» </w:t>
            </w:r>
            <w:r>
              <w:rPr>
                <w:rFonts w:eastAsia="Times New Roman"/>
                <w:sz w:val="22"/>
              </w:rPr>
              <w:t>пункта 12</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ind w:right="144"/>
              <w:jc w:val="both"/>
              <w:rPr>
                <w:rFonts w:eastAsia="Times New Roman"/>
                <w:sz w:val="22"/>
              </w:rPr>
            </w:pPr>
            <w:r>
              <w:rPr>
                <w:rFonts w:eastAsia="Times New Roman"/>
                <w:sz w:val="22"/>
              </w:rPr>
              <w:t xml:space="preserve">Субъекты рынков электрической энергии, инвестиционные программы которых утверждаются федеральным органом исполнительной власти и (или) органами исполнительной власти субъектов Российской Федерации – на официальном сайте в сети </w:t>
            </w:r>
            <w:r>
              <w:rPr>
                <w:rFonts w:eastAsia="Times New Roman"/>
                <w:spacing w:val="-1"/>
                <w:sz w:val="22"/>
              </w:rPr>
              <w:t xml:space="preserve">«Интернет», определяемом Правительством Российской Федерации </w:t>
            </w:r>
            <w:r>
              <w:rPr>
                <w:rFonts w:eastAsia="Times New Roman"/>
                <w:sz w:val="22"/>
              </w:rPr>
              <w:t>для раскрытия информации об инвестиционных программах, ежегодно, не позднее 1 апреля.</w:t>
            </w:r>
          </w:p>
          <w:p w:rsidR="00D73511" w:rsidRDefault="00813DDB">
            <w:pPr>
              <w:shd w:val="clear" w:color="FFFFFF" w:fill="FFFFFF"/>
              <w:spacing w:line="226" w:lineRule="exact"/>
              <w:ind w:right="144"/>
              <w:jc w:val="both"/>
              <w:rPr>
                <w:rFonts w:eastAsia="Times New Roman"/>
                <w:sz w:val="22"/>
              </w:rPr>
            </w:pPr>
            <w:r>
              <w:rPr>
                <w:rFonts w:eastAsia="Times New Roman"/>
                <w:sz w:val="22"/>
              </w:rPr>
              <w:t xml:space="preserve">Все остальные субъекты – в электронных средствах массовой информации, на официальных сайтах субъектов рынков электрической энергии или на ином официальном сайте в сети </w:t>
            </w:r>
            <w:r>
              <w:rPr>
                <w:rFonts w:eastAsia="Times New Roman"/>
                <w:spacing w:val="-1"/>
                <w:sz w:val="22"/>
              </w:rPr>
              <w:t xml:space="preserve">«Интернет», определяемом Правительством Российской Федерации, </w:t>
            </w:r>
            <w:r>
              <w:rPr>
                <w:rFonts w:eastAsia="Times New Roman"/>
                <w:sz w:val="22"/>
              </w:rPr>
              <w:t>и (или) в официальном печатном издании ежегодно, не позднее 1 июня.</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15</w:t>
            </w:r>
          </w:p>
        </w:tc>
      </w:tr>
      <w:tr w:rsidR="00D73511" w:rsidTr="00813DDB">
        <w:trPr>
          <w:trHeight w:hRule="exact" w:val="1047"/>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139"/>
              <w:jc w:val="both"/>
              <w:rPr>
                <w:rFonts w:eastAsia="Times New Roman"/>
                <w:sz w:val="22"/>
              </w:rPr>
            </w:pPr>
            <w:r>
              <w:rPr>
                <w:rFonts w:eastAsia="Times New Roman"/>
                <w:spacing w:val="-1"/>
                <w:sz w:val="22"/>
              </w:rPr>
              <w:t xml:space="preserve">Структура и объем затрат на производство и реализацию товаров </w:t>
            </w:r>
            <w:r>
              <w:rPr>
                <w:rFonts w:eastAsia="Times New Roman"/>
                <w:sz w:val="22"/>
              </w:rPr>
              <w:t>(работ, услуг)</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center"/>
              <w:rPr>
                <w:rFonts w:eastAsia="Times New Roman"/>
                <w:sz w:val="22"/>
              </w:rPr>
            </w:pPr>
            <w:r>
              <w:rPr>
                <w:rFonts w:eastAsia="Times New Roman"/>
                <w:spacing w:val="-1"/>
                <w:sz w:val="22"/>
              </w:rPr>
              <w:t xml:space="preserve">Подпункт «б» </w:t>
            </w:r>
            <w:r>
              <w:rPr>
                <w:rFonts w:eastAsia="Times New Roman"/>
                <w:sz w:val="22"/>
              </w:rPr>
              <w:t>пункта 12</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149"/>
              <w:jc w:val="both"/>
              <w:rPr>
                <w:rFonts w:eastAsia="Times New Roman"/>
                <w:sz w:val="22"/>
              </w:rPr>
            </w:pPr>
            <w:r>
              <w:rPr>
                <w:rFonts w:eastAsia="Times New Roman"/>
                <w:sz w:val="22"/>
              </w:rPr>
              <w:t xml:space="preserve">На официальных сайтах указанных организаций или на ином </w:t>
            </w:r>
            <w:r>
              <w:rPr>
                <w:rFonts w:eastAsia="Times New Roman"/>
                <w:spacing w:val="-1"/>
                <w:sz w:val="22"/>
              </w:rPr>
              <w:t xml:space="preserve">официальном сайте в сети «Интернет», определяемом Правительством </w:t>
            </w:r>
            <w:r>
              <w:rPr>
                <w:rFonts w:eastAsia="Times New Roman"/>
                <w:sz w:val="22"/>
              </w:rPr>
              <w:t>Российской Федерации, и (или) в печатных средствах массовой информации - ежегодно, до 1 апреля</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14"/>
              <w:jc w:val="center"/>
              <w:rPr>
                <w:rFonts w:eastAsia="Times New Roman"/>
                <w:sz w:val="22"/>
              </w:rPr>
            </w:pPr>
            <w:r>
              <w:rPr>
                <w:rFonts w:eastAsia="Times New Roman"/>
                <w:spacing w:val="-1"/>
                <w:sz w:val="22"/>
              </w:rPr>
              <w:t xml:space="preserve">подпункт «а» </w:t>
            </w:r>
            <w:r>
              <w:rPr>
                <w:rFonts w:eastAsia="Times New Roman"/>
                <w:sz w:val="22"/>
              </w:rPr>
              <w:t>пункта 16</w:t>
            </w:r>
          </w:p>
        </w:tc>
      </w:tr>
      <w:tr w:rsidR="00D73511" w:rsidTr="00813DDB">
        <w:trPr>
          <w:trHeight w:hRule="exact" w:val="990"/>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 xml:space="preserve">Информация, раскрываемая в случае применения метода </w:t>
            </w:r>
            <w:r>
              <w:rPr>
                <w:rFonts w:eastAsia="Times New Roman"/>
                <w:spacing w:val="-1"/>
                <w:sz w:val="22"/>
              </w:rPr>
              <w:t xml:space="preserve">доходности инвестированного капитала при государственном </w:t>
            </w:r>
            <w:r>
              <w:rPr>
                <w:rFonts w:eastAsia="Times New Roman"/>
                <w:sz w:val="22"/>
              </w:rPr>
              <w:t>регулировании тарифов в отношении субъектов рынков электрической энергии</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center"/>
              <w:rPr>
                <w:rFonts w:eastAsia="Times New Roman"/>
                <w:sz w:val="22"/>
              </w:rPr>
            </w:pPr>
            <w:r>
              <w:rPr>
                <w:rFonts w:eastAsia="Times New Roman"/>
                <w:spacing w:val="-1"/>
                <w:sz w:val="22"/>
              </w:rPr>
              <w:t xml:space="preserve">Подпункт «в» </w:t>
            </w:r>
            <w:r>
              <w:rPr>
                <w:rFonts w:eastAsia="Times New Roman"/>
                <w:sz w:val="22"/>
              </w:rPr>
              <w:t>пункта 12</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По установленным общим требованиям</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pacing w:val="-1"/>
                <w:sz w:val="22"/>
              </w:rPr>
              <w:t>Пункты 3, 4</w:t>
            </w:r>
          </w:p>
        </w:tc>
      </w:tr>
      <w:tr w:rsidR="00D73511">
        <w:trPr>
          <w:trHeight w:hRule="exact" w:val="1858"/>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106"/>
              <w:jc w:val="both"/>
              <w:rPr>
                <w:rFonts w:eastAsia="Times New Roman"/>
                <w:sz w:val="22"/>
              </w:rPr>
            </w:pPr>
            <w:r>
              <w:rPr>
                <w:rFonts w:eastAsia="Times New Roman"/>
                <w:spacing w:val="-1"/>
                <w:sz w:val="22"/>
              </w:rPr>
              <w:t xml:space="preserve">Предложение о размере цен (тарифов), долгосрочных параметров </w:t>
            </w:r>
            <w:r>
              <w:rPr>
                <w:rFonts w:eastAsia="Times New Roman"/>
                <w:sz w:val="22"/>
              </w:rPr>
              <w:t>регулирования</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14"/>
              <w:jc w:val="center"/>
              <w:rPr>
                <w:rFonts w:eastAsia="Times New Roman"/>
                <w:sz w:val="22"/>
              </w:rPr>
            </w:pPr>
            <w:r>
              <w:rPr>
                <w:rFonts w:eastAsia="Times New Roman"/>
                <w:spacing w:val="-1"/>
                <w:sz w:val="22"/>
              </w:rPr>
              <w:t xml:space="preserve">Подпункт «г» </w:t>
            </w:r>
            <w:r>
              <w:rPr>
                <w:rFonts w:eastAsia="Times New Roman"/>
                <w:sz w:val="22"/>
              </w:rPr>
              <w:t>пункта 12</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ind w:right="187"/>
              <w:jc w:val="both"/>
              <w:rPr>
                <w:rFonts w:eastAsia="Times New Roman"/>
                <w:sz w:val="22"/>
              </w:rPr>
            </w:pPr>
            <w:r>
              <w:rPr>
                <w:rFonts w:eastAsia="Times New Roman"/>
                <w:spacing w:val="-1"/>
                <w:sz w:val="22"/>
              </w:rPr>
              <w:t xml:space="preserve">На официальных сайтах регулируемых организаций или на ином </w:t>
            </w:r>
            <w:r>
              <w:rPr>
                <w:rFonts w:eastAsia="Times New Roman"/>
                <w:sz w:val="22"/>
              </w:rPr>
              <w:t>официальном сайте в сети «Интернет», определяемом</w:t>
            </w:r>
          </w:p>
          <w:p w:rsidR="00D73511" w:rsidRDefault="00813DDB" w:rsidP="00813DDB">
            <w:pPr>
              <w:shd w:val="clear" w:color="FFFFFF" w:fill="FFFFFF"/>
              <w:spacing w:line="226" w:lineRule="exact"/>
              <w:ind w:right="187"/>
              <w:jc w:val="both"/>
              <w:rPr>
                <w:rFonts w:eastAsia="Times New Roman"/>
                <w:sz w:val="22"/>
              </w:rPr>
            </w:pPr>
            <w:r>
              <w:rPr>
                <w:rFonts w:eastAsia="Times New Roman"/>
                <w:sz w:val="22"/>
              </w:rPr>
              <w:t xml:space="preserve">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 в течение 3 рабочих дней после представления в регулирующий орган </w:t>
            </w:r>
            <w:r>
              <w:rPr>
                <w:rFonts w:eastAsia="Times New Roman"/>
                <w:spacing w:val="-1"/>
                <w:sz w:val="22"/>
              </w:rPr>
              <w:t xml:space="preserve">предложения об установлении цен (тарифов) и (или) их предельных </w:t>
            </w:r>
            <w:r>
              <w:rPr>
                <w:rFonts w:eastAsia="Times New Roman"/>
                <w:sz w:val="22"/>
              </w:rPr>
              <w:t>уровней</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17</w:t>
            </w:r>
          </w:p>
        </w:tc>
      </w:tr>
    </w:tbl>
    <w:p w:rsidR="00D73511" w:rsidRDefault="00D73511">
      <w:pPr>
        <w:shd w:val="clear" w:color="FFFFFF" w:fill="FFFFFF"/>
        <w:tabs>
          <w:tab w:val="left" w:pos="6067"/>
          <w:tab w:val="left" w:pos="7483"/>
          <w:tab w:val="left" w:pos="13723"/>
        </w:tabs>
        <w:ind w:left="110"/>
        <w:rPr>
          <w:rFonts w:eastAsia="Times New Roman"/>
          <w:spacing w:val="-1"/>
          <w:sz w:val="22"/>
        </w:rPr>
      </w:pPr>
    </w:p>
    <w:p w:rsidR="00D73511" w:rsidRDefault="00D73511">
      <w:pPr>
        <w:shd w:val="clear" w:color="FFFFFF" w:fill="FFFFFF"/>
        <w:tabs>
          <w:tab w:val="left" w:pos="6067"/>
          <w:tab w:val="left" w:pos="7483"/>
          <w:tab w:val="left" w:pos="13723"/>
        </w:tabs>
        <w:ind w:left="110"/>
        <w:rPr>
          <w:rFonts w:eastAsia="Times New Roman"/>
          <w:spacing w:val="-1"/>
          <w:sz w:val="22"/>
        </w:rPr>
      </w:pPr>
    </w:p>
    <w:p w:rsidR="00D73511" w:rsidRDefault="00813DDB">
      <w:pPr>
        <w:shd w:val="clear" w:color="FFFFFF" w:fill="FFFFFF"/>
        <w:tabs>
          <w:tab w:val="left" w:pos="6067"/>
          <w:tab w:val="left" w:pos="7483"/>
          <w:tab w:val="left" w:pos="13723"/>
        </w:tabs>
        <w:ind w:left="110"/>
        <w:rPr>
          <w:rFonts w:eastAsia="Times New Roman"/>
          <w:sz w:val="22"/>
        </w:rPr>
        <w:sectPr w:rsidR="00D73511">
          <w:pgSz w:w="16834" w:h="11909" w:orient="landscape"/>
          <w:pgMar w:top="1308" w:right="901" w:bottom="360" w:left="900" w:header="720" w:footer="720" w:gutter="0"/>
          <w:cols w:space="60"/>
          <w:docGrid w:linePitch="360"/>
        </w:sectPr>
      </w:pPr>
      <w:r>
        <w:rPr>
          <w:rFonts w:eastAsia="Times New Roman"/>
          <w:sz w:val="22"/>
        </w:rPr>
        <w:tab/>
      </w:r>
      <w:r>
        <w:rPr>
          <w:rFonts w:eastAsia="Times New Roman"/>
          <w:sz w:val="22"/>
        </w:rPr>
        <w:tab/>
      </w:r>
      <w:r>
        <w:rPr>
          <w:rFonts w:eastAsia="Times New Roman"/>
          <w:sz w:val="22"/>
        </w:rPr>
        <w:tab/>
      </w:r>
    </w:p>
    <w:tbl>
      <w:tblPr>
        <w:tblW w:w="0" w:type="auto"/>
        <w:tblInd w:w="40" w:type="dxa"/>
        <w:tblLayout w:type="fixed"/>
        <w:tblCellMar>
          <w:left w:w="40" w:type="dxa"/>
          <w:right w:w="40" w:type="dxa"/>
        </w:tblCellMar>
        <w:tblLook w:val="0000" w:firstRow="0" w:lastRow="0" w:firstColumn="0" w:lastColumn="0" w:noHBand="0" w:noVBand="0"/>
      </w:tblPr>
      <w:tblGrid>
        <w:gridCol w:w="6096"/>
        <w:gridCol w:w="1277"/>
        <w:gridCol w:w="6377"/>
        <w:gridCol w:w="1284"/>
      </w:tblGrid>
      <w:tr w:rsidR="00D73511">
        <w:trPr>
          <w:trHeight w:hRule="exact" w:val="485"/>
        </w:trPr>
        <w:tc>
          <w:tcPr>
            <w:tcW w:w="7373" w:type="dxa"/>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2414"/>
              <w:rPr>
                <w:rFonts w:eastAsia="Times New Roman"/>
                <w:sz w:val="22"/>
              </w:rPr>
            </w:pPr>
            <w:r>
              <w:rPr>
                <w:rFonts w:eastAsia="Times New Roman"/>
                <w:sz w:val="22"/>
              </w:rPr>
              <w:t>Раскрываемая информация</w:t>
            </w:r>
          </w:p>
        </w:tc>
        <w:tc>
          <w:tcPr>
            <w:tcW w:w="7661" w:type="dxa"/>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2362"/>
              <w:rPr>
                <w:rFonts w:eastAsia="Times New Roman"/>
                <w:sz w:val="22"/>
              </w:rPr>
            </w:pPr>
            <w:r>
              <w:rPr>
                <w:rFonts w:eastAsia="Times New Roman"/>
                <w:sz w:val="22"/>
              </w:rPr>
              <w:t>Способ раскрытия информации</w:t>
            </w:r>
          </w:p>
        </w:tc>
      </w:tr>
      <w:tr w:rsidR="00D73511">
        <w:trPr>
          <w:trHeight w:hRule="exact" w:val="418"/>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2002"/>
              <w:rPr>
                <w:rFonts w:eastAsia="Times New Roman"/>
                <w:sz w:val="22"/>
              </w:rPr>
            </w:pPr>
            <w:r>
              <w:rPr>
                <w:rFonts w:eastAsia="Times New Roman"/>
                <w:sz w:val="22"/>
              </w:rPr>
              <w:t>Состав информации</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30"/>
              <w:rPr>
                <w:rFonts w:eastAsia="Times New Roman"/>
                <w:sz w:val="22"/>
              </w:rPr>
            </w:pPr>
            <w:r>
              <w:rPr>
                <w:rFonts w:eastAsia="Times New Roman"/>
                <w:spacing w:val="-2"/>
                <w:sz w:val="22"/>
              </w:rPr>
              <w:t>Основание</w:t>
            </w:r>
          </w:p>
        </w:tc>
        <w:tc>
          <w:tcPr>
            <w:tcW w:w="637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523"/>
              <w:rPr>
                <w:rFonts w:eastAsia="Times New Roman"/>
                <w:sz w:val="22"/>
              </w:rPr>
            </w:pPr>
            <w:r>
              <w:rPr>
                <w:rFonts w:eastAsia="Times New Roman"/>
                <w:spacing w:val="-1"/>
                <w:sz w:val="22"/>
              </w:rPr>
              <w:t>Установленный срок и место опубликования информации</w:t>
            </w:r>
          </w:p>
        </w:tc>
        <w:tc>
          <w:tcPr>
            <w:tcW w:w="1284"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34"/>
              <w:rPr>
                <w:rFonts w:eastAsia="Times New Roman"/>
                <w:sz w:val="22"/>
              </w:rPr>
            </w:pPr>
            <w:r>
              <w:rPr>
                <w:rFonts w:eastAsia="Times New Roman"/>
                <w:spacing w:val="-3"/>
                <w:sz w:val="22"/>
              </w:rPr>
              <w:t>Основание</w:t>
            </w:r>
          </w:p>
        </w:tc>
      </w:tr>
      <w:tr w:rsidR="00D73511">
        <w:trPr>
          <w:trHeight w:hRule="exact" w:val="813"/>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pacing w:val="-1"/>
                <w:sz w:val="22"/>
              </w:rPr>
              <w:t xml:space="preserve">Информация о ценах (тарифах) на товары (работы, услуги) субъектов естественных монополий, в отношении которых </w:t>
            </w:r>
            <w:r>
              <w:rPr>
                <w:rFonts w:eastAsia="Times New Roman"/>
                <w:sz w:val="22"/>
              </w:rPr>
              <w:t>применяется государственное регулирование</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pacing w:val="-1"/>
                <w:sz w:val="22"/>
              </w:rPr>
            </w:pPr>
            <w:r>
              <w:rPr>
                <w:rFonts w:eastAsia="Times New Roman"/>
                <w:spacing w:val="-1"/>
                <w:sz w:val="22"/>
              </w:rPr>
              <w:t xml:space="preserve">Подпункт «а» </w:t>
            </w:r>
          </w:p>
          <w:p w:rsidR="00D73511" w:rsidRDefault="00813DDB">
            <w:pPr>
              <w:shd w:val="clear" w:color="FFFFFF" w:fill="FFFFFF"/>
              <w:jc w:val="center"/>
              <w:rPr>
                <w:rFonts w:eastAsia="Times New Roman"/>
                <w:sz w:val="22"/>
              </w:rPr>
            </w:pPr>
            <w:r>
              <w:rPr>
                <w:rFonts w:eastAsia="Times New Roman"/>
                <w:sz w:val="22"/>
              </w:rPr>
              <w:t>пункта 19</w:t>
            </w:r>
          </w:p>
        </w:tc>
        <w:tc>
          <w:tcPr>
            <w:tcW w:w="637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ind w:right="115"/>
              <w:jc w:val="both"/>
              <w:rPr>
                <w:rFonts w:eastAsia="Times New Roman"/>
                <w:sz w:val="22"/>
              </w:rPr>
            </w:pPr>
            <w:r>
              <w:rPr>
                <w:rFonts w:eastAsia="Times New Roman"/>
                <w:spacing w:val="-1"/>
                <w:sz w:val="22"/>
              </w:rPr>
              <w:t xml:space="preserve">На официальном сайте сетевой организации или ином официальном сайте в сети «Интернет», определяемом Правительством Российской </w:t>
            </w:r>
            <w:r>
              <w:rPr>
                <w:rFonts w:eastAsia="Times New Roman"/>
                <w:sz w:val="22"/>
              </w:rPr>
              <w:t>Федерации ежегодно до 1 марта</w:t>
            </w:r>
          </w:p>
        </w:tc>
        <w:tc>
          <w:tcPr>
            <w:tcW w:w="1284"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tabs>
                <w:tab w:val="left" w:pos="6067"/>
                <w:tab w:val="left" w:pos="7483"/>
                <w:tab w:val="left" w:pos="13723"/>
              </w:tabs>
              <w:jc w:val="center"/>
              <w:rPr>
                <w:rFonts w:eastAsia="Times New Roman"/>
                <w:sz w:val="22"/>
              </w:rPr>
            </w:pPr>
            <w:r>
              <w:rPr>
                <w:rFonts w:eastAsia="Times New Roman"/>
                <w:spacing w:val="-1"/>
                <w:sz w:val="22"/>
              </w:rPr>
              <w:t>Пункт 29</w:t>
            </w:r>
          </w:p>
          <w:p w:rsidR="00D73511" w:rsidRDefault="00D73511">
            <w:pPr>
              <w:shd w:val="clear" w:color="FFFFFF" w:fill="FFFFFF"/>
              <w:jc w:val="center"/>
              <w:rPr>
                <w:rFonts w:eastAsia="Times New Roman"/>
                <w:sz w:val="22"/>
              </w:rPr>
            </w:pPr>
          </w:p>
        </w:tc>
      </w:tr>
      <w:tr w:rsidR="00D73511">
        <w:trPr>
          <w:trHeight w:hRule="exact" w:val="1157"/>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 xml:space="preserve">Информация о расходах, связанных с осуществлением технологического присоединения, не включаемых в плату за </w:t>
            </w:r>
            <w:r>
              <w:rPr>
                <w:rFonts w:eastAsia="Times New Roman"/>
                <w:spacing w:val="-1"/>
                <w:sz w:val="22"/>
              </w:rPr>
              <w:t xml:space="preserve">технологическое присоединение (и подлежащих учету (учтенных) </w:t>
            </w:r>
            <w:r>
              <w:rPr>
                <w:rFonts w:eastAsia="Times New Roman"/>
                <w:sz w:val="22"/>
              </w:rPr>
              <w:t>в тарифах на услуги по передаче электрической энергии)</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center"/>
              <w:rPr>
                <w:rFonts w:eastAsia="Times New Roman"/>
                <w:sz w:val="22"/>
              </w:rPr>
            </w:pPr>
            <w:r>
              <w:rPr>
                <w:rFonts w:eastAsia="Times New Roman"/>
                <w:spacing w:val="-1"/>
                <w:sz w:val="22"/>
              </w:rPr>
              <w:t xml:space="preserve">Подпункт «б» </w:t>
            </w:r>
            <w:r>
              <w:rPr>
                <w:rFonts w:eastAsia="Times New Roman"/>
                <w:sz w:val="22"/>
              </w:rPr>
              <w:t>пункта 19</w:t>
            </w:r>
          </w:p>
        </w:tc>
        <w:tc>
          <w:tcPr>
            <w:tcW w:w="637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67"/>
              <w:jc w:val="both"/>
              <w:rPr>
                <w:rFonts w:eastAsia="Times New Roman"/>
                <w:sz w:val="22"/>
              </w:rPr>
            </w:pPr>
            <w:r>
              <w:rPr>
                <w:rFonts w:eastAsia="Times New Roman"/>
                <w:sz w:val="22"/>
              </w:rPr>
              <w:t xml:space="preserve">На официальном сайте сетевой организации или на ином официальном сайте в сети «Интернет», определяемом Правительством Российской Федерации, в течение 5 дней со дня </w:t>
            </w:r>
            <w:r>
              <w:rPr>
                <w:rFonts w:eastAsia="Times New Roman"/>
                <w:spacing w:val="-1"/>
                <w:sz w:val="22"/>
              </w:rPr>
              <w:t xml:space="preserve">поступления в сетевую организацию решения регулирующего органа </w:t>
            </w:r>
            <w:r>
              <w:rPr>
                <w:rFonts w:eastAsia="Times New Roman"/>
                <w:sz w:val="22"/>
              </w:rPr>
              <w:t>об установлении тарифов</w:t>
            </w:r>
          </w:p>
        </w:tc>
        <w:tc>
          <w:tcPr>
            <w:tcW w:w="1284"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26</w:t>
            </w:r>
          </w:p>
        </w:tc>
      </w:tr>
      <w:tr w:rsidR="00D73511" w:rsidTr="00813DDB">
        <w:trPr>
          <w:trHeight w:hRule="exact" w:val="2051"/>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 xml:space="preserve">Информация </w:t>
            </w:r>
            <w:r w:rsidRPr="00813DDB">
              <w:rPr>
                <w:rFonts w:eastAsia="Times New Roman"/>
                <w:sz w:val="22"/>
              </w:rPr>
              <w:t xml:space="preserve">о </w:t>
            </w:r>
            <w:proofErr w:type="gramStart"/>
            <w:r w:rsidRPr="00813DDB">
              <w:rPr>
                <w:rFonts w:eastAsia="Times New Roman"/>
                <w:sz w:val="22"/>
              </w:rPr>
              <w:t>расходах</w:t>
            </w:r>
            <w:proofErr w:type="gramEnd"/>
            <w:r w:rsidRPr="00813DDB">
              <w:rPr>
                <w:rFonts w:eastAsia="Times New Roman"/>
                <w:sz w:val="22"/>
              </w:rPr>
              <w:t xml:space="preserve"> на строительство введенных в эксплуатацию объектов электросетевого хозяйства для целей технологического присоединения и реализации иных мероприятий инвестиционной программы, на подготовку и выдачу сетевой организацией технических условий и их согласование с субъектом оперативно-диспетчерского управления, на проверку сетевой организацией выполнения заявителем технических условий</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center"/>
              <w:rPr>
                <w:rFonts w:eastAsia="Times New Roman"/>
                <w:sz w:val="22"/>
              </w:rPr>
            </w:pPr>
            <w:r>
              <w:rPr>
                <w:rFonts w:eastAsia="Times New Roman"/>
                <w:spacing w:val="-1"/>
                <w:sz w:val="22"/>
              </w:rPr>
              <w:t xml:space="preserve">Подпункт «в» </w:t>
            </w:r>
            <w:r>
              <w:rPr>
                <w:rFonts w:eastAsia="Times New Roman"/>
                <w:sz w:val="22"/>
              </w:rPr>
              <w:t>пункта 19</w:t>
            </w:r>
          </w:p>
        </w:tc>
        <w:tc>
          <w:tcPr>
            <w:tcW w:w="637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77"/>
              <w:jc w:val="both"/>
              <w:rPr>
                <w:rFonts w:eastAsia="Times New Roman"/>
                <w:sz w:val="22"/>
              </w:rPr>
            </w:pPr>
            <w:proofErr w:type="gramStart"/>
            <w:r>
              <w:rPr>
                <w:rFonts w:eastAsia="Times New Roman"/>
                <w:spacing w:val="-1"/>
                <w:sz w:val="22"/>
              </w:rPr>
              <w:t xml:space="preserve">На официальном сайте территориальной сетевой организации или на </w:t>
            </w:r>
            <w:r>
              <w:rPr>
                <w:rFonts w:eastAsia="Times New Roman"/>
                <w:sz w:val="22"/>
              </w:rPr>
              <w:t xml:space="preserve">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w:t>
            </w:r>
            <w:r>
              <w:rPr>
                <w:rFonts w:eastAsia="Times New Roman"/>
                <w:spacing w:val="-1"/>
                <w:sz w:val="22"/>
              </w:rPr>
              <w:t xml:space="preserve">акты органа исполнительной власти субъекта Российской Федерации </w:t>
            </w:r>
            <w:r>
              <w:rPr>
                <w:rFonts w:eastAsia="Times New Roman"/>
                <w:sz w:val="22"/>
              </w:rPr>
              <w:t>в области регулирования тарифов, - за 10 дней до представления в регулирующий орган сведений о соответствующих расходах</w:t>
            </w:r>
            <w:proofErr w:type="gramEnd"/>
          </w:p>
        </w:tc>
        <w:tc>
          <w:tcPr>
            <w:tcW w:w="1284"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28</w:t>
            </w:r>
          </w:p>
        </w:tc>
      </w:tr>
      <w:tr w:rsidR="00D73511" w:rsidTr="00813DDB">
        <w:trPr>
          <w:trHeight w:hRule="exact" w:val="5241"/>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 xml:space="preserve">Информация об основных потребительских характеристиках </w:t>
            </w:r>
            <w:r>
              <w:rPr>
                <w:rFonts w:eastAsia="Times New Roman"/>
                <w:spacing w:val="-1"/>
                <w:sz w:val="22"/>
              </w:rPr>
              <w:t xml:space="preserve">регулируемых товаров, работ и услуг субъектов естественных </w:t>
            </w:r>
            <w:r>
              <w:rPr>
                <w:rFonts w:eastAsia="Times New Roman"/>
                <w:sz w:val="22"/>
              </w:rPr>
              <w:t>монополий и их соответствии государственным и иным утвержденным стандартам качества</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14"/>
              <w:jc w:val="center"/>
              <w:rPr>
                <w:rFonts w:eastAsia="Times New Roman"/>
                <w:sz w:val="22"/>
              </w:rPr>
            </w:pPr>
            <w:r>
              <w:rPr>
                <w:rFonts w:eastAsia="Times New Roman"/>
                <w:spacing w:val="-1"/>
                <w:sz w:val="22"/>
              </w:rPr>
              <w:t xml:space="preserve">Подпункт «г» </w:t>
            </w:r>
            <w:r>
              <w:rPr>
                <w:rFonts w:eastAsia="Times New Roman"/>
                <w:sz w:val="22"/>
              </w:rPr>
              <w:t>пункта 19</w:t>
            </w:r>
          </w:p>
        </w:tc>
        <w:tc>
          <w:tcPr>
            <w:tcW w:w="637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jc w:val="both"/>
              <w:rPr>
                <w:rFonts w:eastAsia="Times New Roman"/>
                <w:sz w:val="22"/>
              </w:rPr>
            </w:pPr>
            <w:r>
              <w:rPr>
                <w:rFonts w:eastAsia="Times New Roman"/>
                <w:sz w:val="22"/>
              </w:rPr>
              <w:t xml:space="preserve">Абзацы первый – пятый подпункта «г» пункта 19 – на официальном сайте сетевой организации или ином официальном сайте в сети </w:t>
            </w:r>
            <w:r>
              <w:rPr>
                <w:rFonts w:eastAsia="Times New Roman"/>
                <w:spacing w:val="-1"/>
                <w:sz w:val="22"/>
              </w:rPr>
              <w:t xml:space="preserve">«Интернет», определяемом Правительством Российской Федерации – </w:t>
            </w:r>
            <w:r>
              <w:rPr>
                <w:rFonts w:eastAsia="Times New Roman"/>
                <w:sz w:val="22"/>
              </w:rPr>
              <w:t>ежегодно, до 1 марта.</w:t>
            </w:r>
          </w:p>
          <w:p w:rsidR="00D73511" w:rsidRDefault="00813DDB">
            <w:pPr>
              <w:shd w:val="clear" w:color="FFFFFF" w:fill="FFFFFF"/>
              <w:spacing w:line="226" w:lineRule="exact"/>
              <w:jc w:val="both"/>
              <w:rPr>
                <w:rFonts w:eastAsia="Times New Roman"/>
                <w:sz w:val="22"/>
              </w:rPr>
            </w:pPr>
            <w:r>
              <w:rPr>
                <w:rFonts w:eastAsia="Times New Roman"/>
                <w:spacing w:val="-1"/>
                <w:sz w:val="22"/>
              </w:rPr>
              <w:t xml:space="preserve">Абзацы шестой – восьмой подпункта «г» пункта 19 – на официальном </w:t>
            </w:r>
            <w:r>
              <w:rPr>
                <w:rFonts w:eastAsia="Times New Roman"/>
                <w:sz w:val="22"/>
              </w:rPr>
              <w:t xml:space="preserve">сайте сетевой организации или ином официальном сайте в сети </w:t>
            </w:r>
            <w:r>
              <w:rPr>
                <w:rFonts w:eastAsia="Times New Roman"/>
                <w:spacing w:val="-1"/>
                <w:sz w:val="22"/>
              </w:rPr>
              <w:t xml:space="preserve">«Интернет», определяемом Правительством Российской Федерации – </w:t>
            </w:r>
            <w:r>
              <w:rPr>
                <w:rFonts w:eastAsia="Times New Roman"/>
                <w:sz w:val="22"/>
              </w:rPr>
              <w:t>ежеквартально.</w:t>
            </w:r>
          </w:p>
          <w:p w:rsidR="00D73511" w:rsidRDefault="00813DDB">
            <w:pPr>
              <w:shd w:val="clear" w:color="FFFFFF" w:fill="FFFFFF"/>
              <w:spacing w:line="226" w:lineRule="exact"/>
              <w:jc w:val="both"/>
              <w:rPr>
                <w:rFonts w:eastAsia="Times New Roman"/>
                <w:sz w:val="22"/>
              </w:rPr>
            </w:pPr>
            <w:r>
              <w:rPr>
                <w:rFonts w:eastAsia="Times New Roman"/>
                <w:spacing w:val="-1"/>
                <w:sz w:val="22"/>
              </w:rPr>
              <w:t xml:space="preserve">Абзац девятый подпункта «г» пункта 19 – на официальном сайте </w:t>
            </w:r>
            <w:r>
              <w:rPr>
                <w:rFonts w:eastAsia="Times New Roman"/>
                <w:sz w:val="22"/>
              </w:rPr>
              <w:t xml:space="preserve">сетевой организации или ином официальном сайте в сети </w:t>
            </w:r>
            <w:r>
              <w:rPr>
                <w:rFonts w:eastAsia="Times New Roman"/>
                <w:spacing w:val="-1"/>
                <w:sz w:val="22"/>
              </w:rPr>
              <w:t xml:space="preserve">«Интернет», определяемом Правительством Российской Федерации – </w:t>
            </w:r>
            <w:r>
              <w:rPr>
                <w:rFonts w:eastAsia="Times New Roman"/>
                <w:sz w:val="22"/>
              </w:rPr>
              <w:t xml:space="preserve">по мере обновления, но не реже одного раза в месяц. </w:t>
            </w:r>
            <w:proofErr w:type="gramStart"/>
            <w:r>
              <w:rPr>
                <w:rFonts w:eastAsia="Times New Roman"/>
                <w:sz w:val="22"/>
              </w:rPr>
              <w:t xml:space="preserve">В случае если появление свободной для технологического присоединения потребителей трансформаторной мощности в центре питания связано в отказом потребителей услуг полностью или частично от максимальной мощности принадлежащих им </w:t>
            </w:r>
            <w:proofErr w:type="spellStart"/>
            <w:r>
              <w:rPr>
                <w:rFonts w:eastAsia="Times New Roman"/>
                <w:sz w:val="22"/>
              </w:rPr>
              <w:t>энергопринимающих</w:t>
            </w:r>
            <w:proofErr w:type="spellEnd"/>
            <w:r>
              <w:rPr>
                <w:rFonts w:eastAsia="Times New Roman"/>
                <w:sz w:val="22"/>
              </w:rPr>
              <w:t xml:space="preserve"> устройств – информация, указанная в абзаце седьмом подпункта «г» пункта 19 –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w:t>
            </w:r>
            <w:r>
              <w:rPr>
                <w:rFonts w:eastAsia="Times New Roman"/>
                <w:spacing w:val="-1"/>
                <w:sz w:val="22"/>
              </w:rPr>
              <w:t>Федерации, в течение 3</w:t>
            </w:r>
            <w:proofErr w:type="gramEnd"/>
            <w:r>
              <w:rPr>
                <w:rFonts w:eastAsia="Times New Roman"/>
                <w:spacing w:val="-1"/>
                <w:sz w:val="22"/>
              </w:rPr>
              <w:t xml:space="preserve"> дней со дня, с которого максимальная </w:t>
            </w:r>
            <w:r>
              <w:rPr>
                <w:rFonts w:eastAsia="Times New Roman"/>
                <w:sz w:val="22"/>
              </w:rPr>
              <w:t>мощность потребителя услуг считается сниженной.</w:t>
            </w:r>
          </w:p>
        </w:tc>
        <w:tc>
          <w:tcPr>
            <w:tcW w:w="1284"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29</w:t>
            </w:r>
          </w:p>
        </w:tc>
      </w:tr>
    </w:tbl>
    <w:p w:rsidR="00D73511" w:rsidRDefault="00D73511">
      <w:pPr>
        <w:rPr>
          <w:rFonts w:eastAsia="Times New Roman"/>
          <w:sz w:val="22"/>
        </w:rPr>
        <w:sectPr w:rsidR="00D73511">
          <w:pgSz w:w="16834" w:h="11909" w:orient="landscape"/>
          <w:pgMar w:top="847" w:right="901" w:bottom="360" w:left="900" w:header="720" w:footer="720" w:gutter="0"/>
          <w:cols w:space="60"/>
          <w:docGrid w:linePitch="360"/>
        </w:sectPr>
      </w:pPr>
    </w:p>
    <w:tbl>
      <w:tblPr>
        <w:tblW w:w="0" w:type="auto"/>
        <w:tblInd w:w="40" w:type="dxa"/>
        <w:tblLayout w:type="fixed"/>
        <w:tblCellMar>
          <w:left w:w="40" w:type="dxa"/>
          <w:right w:w="40" w:type="dxa"/>
        </w:tblCellMar>
        <w:tblLook w:val="0000" w:firstRow="0" w:lastRow="0" w:firstColumn="0" w:lastColumn="0" w:noHBand="0" w:noVBand="0"/>
      </w:tblPr>
      <w:tblGrid>
        <w:gridCol w:w="6096"/>
        <w:gridCol w:w="1277"/>
        <w:gridCol w:w="6240"/>
        <w:gridCol w:w="1421"/>
      </w:tblGrid>
      <w:tr w:rsidR="00D73511">
        <w:trPr>
          <w:trHeight w:hRule="exact" w:val="485"/>
        </w:trPr>
        <w:tc>
          <w:tcPr>
            <w:tcW w:w="7373" w:type="dxa"/>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2414"/>
              <w:rPr>
                <w:rFonts w:eastAsia="Times New Roman"/>
                <w:sz w:val="22"/>
              </w:rPr>
            </w:pPr>
            <w:r>
              <w:rPr>
                <w:rFonts w:eastAsia="Times New Roman"/>
                <w:sz w:val="22"/>
              </w:rPr>
              <w:t>Раскрываемая информация</w:t>
            </w:r>
          </w:p>
        </w:tc>
        <w:tc>
          <w:tcPr>
            <w:tcW w:w="7661" w:type="dxa"/>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2362"/>
              <w:rPr>
                <w:rFonts w:eastAsia="Times New Roman"/>
                <w:sz w:val="22"/>
              </w:rPr>
            </w:pPr>
            <w:r>
              <w:rPr>
                <w:rFonts w:eastAsia="Times New Roman"/>
                <w:sz w:val="22"/>
              </w:rPr>
              <w:t>Способ раскрытия информации</w:t>
            </w:r>
          </w:p>
        </w:tc>
      </w:tr>
      <w:tr w:rsidR="00D73511">
        <w:trPr>
          <w:trHeight w:hRule="exact" w:val="418"/>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2002"/>
              <w:rPr>
                <w:rFonts w:eastAsia="Times New Roman"/>
                <w:sz w:val="22"/>
              </w:rPr>
            </w:pPr>
            <w:r>
              <w:rPr>
                <w:rFonts w:eastAsia="Times New Roman"/>
                <w:sz w:val="22"/>
              </w:rPr>
              <w:t>Состав информации</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30"/>
              <w:rPr>
                <w:rFonts w:eastAsia="Times New Roman"/>
                <w:sz w:val="22"/>
              </w:rPr>
            </w:pPr>
            <w:r>
              <w:rPr>
                <w:rFonts w:eastAsia="Times New Roman"/>
                <w:spacing w:val="-2"/>
                <w:sz w:val="22"/>
              </w:rPr>
              <w:t>Основание</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523"/>
              <w:rPr>
                <w:rFonts w:eastAsia="Times New Roman"/>
                <w:sz w:val="22"/>
              </w:rPr>
            </w:pPr>
            <w:r>
              <w:rPr>
                <w:rFonts w:eastAsia="Times New Roman"/>
                <w:spacing w:val="-1"/>
                <w:sz w:val="22"/>
              </w:rPr>
              <w:t>Установленный срок и место опубликования информации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34"/>
              <w:rPr>
                <w:rFonts w:eastAsia="Times New Roman"/>
                <w:sz w:val="22"/>
              </w:rPr>
            </w:pPr>
            <w:r>
              <w:rPr>
                <w:rFonts w:eastAsia="Times New Roman"/>
                <w:spacing w:val="-3"/>
                <w:sz w:val="22"/>
              </w:rPr>
              <w:t>Основание</w:t>
            </w:r>
          </w:p>
        </w:tc>
      </w:tr>
      <w:tr w:rsidR="00D73511">
        <w:trPr>
          <w:trHeight w:hRule="exact" w:val="1848"/>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34"/>
              <w:jc w:val="both"/>
              <w:rPr>
                <w:rFonts w:eastAsia="Times New Roman"/>
                <w:sz w:val="22"/>
              </w:rPr>
            </w:pPr>
            <w:r>
              <w:rPr>
                <w:rFonts w:eastAsia="Times New Roman"/>
                <w:spacing w:val="-1"/>
                <w:sz w:val="22"/>
              </w:rPr>
              <w:t xml:space="preserve">Информация о наличии (об отсутствии) технической возможности </w:t>
            </w:r>
            <w:r>
              <w:rPr>
                <w:rFonts w:eastAsia="Times New Roman"/>
                <w:sz w:val="22"/>
              </w:rPr>
              <w:t>доступа к регулируемым товарам, работам и услугам субъектов естественных монополий и о регистрации и ходе реализации заявок на технологическое присоединение к электрическим сетям</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center"/>
              <w:rPr>
                <w:rFonts w:eastAsia="Times New Roman"/>
                <w:sz w:val="22"/>
              </w:rPr>
            </w:pPr>
            <w:r>
              <w:rPr>
                <w:rFonts w:eastAsia="Times New Roman"/>
                <w:spacing w:val="-1"/>
                <w:sz w:val="22"/>
              </w:rPr>
              <w:t xml:space="preserve">Подпункт «д» </w:t>
            </w:r>
            <w:r>
              <w:rPr>
                <w:rFonts w:eastAsia="Times New Roman"/>
                <w:sz w:val="22"/>
              </w:rPr>
              <w:t>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 xml:space="preserve">В отношении трансформаторных подстанций 35 </w:t>
            </w:r>
            <w:proofErr w:type="spellStart"/>
            <w:r>
              <w:rPr>
                <w:rFonts w:eastAsia="Times New Roman"/>
                <w:sz w:val="22"/>
              </w:rPr>
              <w:t>кВ</w:t>
            </w:r>
            <w:proofErr w:type="spellEnd"/>
            <w:r>
              <w:rPr>
                <w:rFonts w:eastAsia="Times New Roman"/>
                <w:sz w:val="22"/>
              </w:rPr>
              <w:t xml:space="preserve"> и выше – на официальном сайте сетевой организации или на ином официальном </w:t>
            </w:r>
            <w:r>
              <w:rPr>
                <w:rFonts w:eastAsia="Times New Roman"/>
                <w:spacing w:val="-1"/>
                <w:sz w:val="22"/>
              </w:rPr>
              <w:t xml:space="preserve">сайте в сети «Интернет», определяемом Правительством Российской </w:t>
            </w:r>
            <w:r>
              <w:rPr>
                <w:rFonts w:eastAsia="Times New Roman"/>
                <w:sz w:val="22"/>
              </w:rPr>
              <w:t>Федерации, ежемесячно.</w:t>
            </w:r>
          </w:p>
          <w:p w:rsidR="00D73511" w:rsidRDefault="00813DDB">
            <w:pPr>
              <w:shd w:val="clear" w:color="FFFFFF" w:fill="FFFFFF"/>
              <w:jc w:val="both"/>
              <w:rPr>
                <w:rFonts w:eastAsia="Times New Roman"/>
                <w:sz w:val="22"/>
              </w:rPr>
            </w:pPr>
            <w:r>
              <w:rPr>
                <w:rFonts w:eastAsia="Times New Roman"/>
                <w:sz w:val="22"/>
              </w:rPr>
              <w:t xml:space="preserve">В отношении подстанций и распределительных пунктов напряжением ниже 35 </w:t>
            </w:r>
            <w:proofErr w:type="spellStart"/>
            <w:r>
              <w:rPr>
                <w:rFonts w:eastAsia="Times New Roman"/>
                <w:sz w:val="22"/>
              </w:rPr>
              <w:t>кВ</w:t>
            </w:r>
            <w:proofErr w:type="spellEnd"/>
            <w:r>
              <w:rPr>
                <w:rFonts w:eastAsia="Times New Roman"/>
                <w:sz w:val="22"/>
              </w:rPr>
              <w:t xml:space="preserve"> с дифференциацией по уровням </w:t>
            </w:r>
            <w:r>
              <w:rPr>
                <w:rFonts w:eastAsia="Times New Roman"/>
                <w:spacing w:val="-1"/>
                <w:sz w:val="22"/>
              </w:rPr>
              <w:t xml:space="preserve">напряжения – предоставляется потребителю в течение 7 дней со дня </w:t>
            </w:r>
            <w:r>
              <w:rPr>
                <w:rFonts w:eastAsia="Times New Roman"/>
                <w:sz w:val="22"/>
              </w:rPr>
              <w:t>поступления соответствующего письменного запроса</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20 Пункт 21</w:t>
            </w:r>
          </w:p>
        </w:tc>
      </w:tr>
      <w:tr w:rsidR="00D73511" w:rsidTr="00813DDB">
        <w:trPr>
          <w:trHeight w:hRule="exact" w:val="1448"/>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ind w:right="62"/>
              <w:jc w:val="both"/>
              <w:rPr>
                <w:rFonts w:eastAsia="Times New Roman"/>
                <w:sz w:val="22"/>
              </w:rPr>
            </w:pPr>
            <w:r>
              <w:rPr>
                <w:rFonts w:eastAsia="Times New Roman"/>
                <w:spacing w:val="-1"/>
                <w:sz w:val="22"/>
              </w:rPr>
              <w:t xml:space="preserve">Информация о величине резервируемой максимальной мощности, </w:t>
            </w:r>
            <w:r>
              <w:rPr>
                <w:rFonts w:eastAsia="Times New Roman"/>
                <w:sz w:val="22"/>
              </w:rPr>
              <w:t>определяемой в соответствии с Правилами</w:t>
            </w:r>
          </w:p>
          <w:p w:rsidR="00D73511" w:rsidRDefault="00813DDB">
            <w:pPr>
              <w:shd w:val="clear" w:color="FFFFFF" w:fill="FFFFFF"/>
              <w:spacing w:line="226" w:lineRule="exact"/>
              <w:ind w:right="62"/>
              <w:jc w:val="both"/>
              <w:rPr>
                <w:rFonts w:eastAsia="Times New Roman"/>
                <w:sz w:val="22"/>
              </w:rPr>
            </w:pPr>
            <w:r>
              <w:rPr>
                <w:rFonts w:eastAsia="Times New Roman"/>
                <w:sz w:val="22"/>
              </w:rPr>
              <w:t xml:space="preserve">недискриминационного доступа к услугам по передаче </w:t>
            </w:r>
            <w:r>
              <w:rPr>
                <w:rFonts w:eastAsia="Times New Roman"/>
                <w:spacing w:val="-1"/>
                <w:sz w:val="22"/>
              </w:rPr>
              <w:t xml:space="preserve">электрической энергии и оказания этих услуг, утвержденными </w:t>
            </w:r>
            <w:r>
              <w:rPr>
                <w:rFonts w:eastAsia="Times New Roman"/>
                <w:sz w:val="22"/>
              </w:rPr>
              <w:t>постановлением Правительства Российской Федерации от 27 декабря 2004 г. № 861, с разбивкой по уровням напряжения</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center"/>
              <w:rPr>
                <w:rFonts w:eastAsia="Times New Roman"/>
                <w:sz w:val="22"/>
              </w:rPr>
            </w:pPr>
            <w:r>
              <w:rPr>
                <w:rFonts w:eastAsia="Times New Roman"/>
                <w:spacing w:val="-1"/>
                <w:sz w:val="22"/>
              </w:rPr>
              <w:t xml:space="preserve">Подпункт «е» </w:t>
            </w:r>
            <w:r>
              <w:rPr>
                <w:rFonts w:eastAsia="Times New Roman"/>
                <w:sz w:val="22"/>
              </w:rPr>
              <w:t>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pacing w:val="-1"/>
                <w:sz w:val="22"/>
              </w:rPr>
              <w:t xml:space="preserve">На официальном сайте сетевой организации или на ином </w:t>
            </w:r>
            <w:r>
              <w:rPr>
                <w:rFonts w:eastAsia="Times New Roman"/>
                <w:sz w:val="22"/>
              </w:rPr>
              <w:t>официальном сайте в сети «Интернет», определяемом Правительством Российской Федерации, ежеквартально</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29</w:t>
            </w:r>
          </w:p>
        </w:tc>
      </w:tr>
      <w:tr w:rsidR="00D73511">
        <w:trPr>
          <w:trHeight w:hRule="exact" w:val="931"/>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91"/>
              <w:jc w:val="both"/>
              <w:rPr>
                <w:rFonts w:eastAsia="Times New Roman"/>
                <w:sz w:val="22"/>
              </w:rPr>
            </w:pPr>
            <w:r>
              <w:rPr>
                <w:rFonts w:eastAsia="Times New Roman"/>
                <w:spacing w:val="-1"/>
                <w:sz w:val="22"/>
              </w:rPr>
              <w:t xml:space="preserve">Информация о результатах контрольных </w:t>
            </w:r>
            <w:proofErr w:type="gramStart"/>
            <w:r>
              <w:rPr>
                <w:rFonts w:eastAsia="Times New Roman"/>
                <w:spacing w:val="-1"/>
                <w:sz w:val="22"/>
              </w:rPr>
              <w:t xml:space="preserve">замеров электрических </w:t>
            </w:r>
            <w:r>
              <w:rPr>
                <w:rFonts w:eastAsia="Times New Roman"/>
                <w:sz w:val="22"/>
              </w:rPr>
              <w:t>параметров режимов работы оборудования объектов</w:t>
            </w:r>
            <w:proofErr w:type="gramEnd"/>
            <w:r>
              <w:rPr>
                <w:rFonts w:eastAsia="Times New Roman"/>
                <w:sz w:val="22"/>
              </w:rPr>
              <w:t xml:space="preserve"> </w:t>
            </w:r>
            <w:r>
              <w:rPr>
                <w:rFonts w:eastAsia="Times New Roman"/>
                <w:spacing w:val="-1"/>
                <w:sz w:val="22"/>
              </w:rPr>
              <w:t xml:space="preserve">электросетевого хозяйства, то есть замеров </w:t>
            </w:r>
            <w:proofErr w:type="spellStart"/>
            <w:r>
              <w:rPr>
                <w:rFonts w:eastAsia="Times New Roman"/>
                <w:spacing w:val="-1"/>
                <w:sz w:val="22"/>
              </w:rPr>
              <w:t>потокораспределения</w:t>
            </w:r>
            <w:proofErr w:type="spellEnd"/>
            <w:r>
              <w:rPr>
                <w:rFonts w:eastAsia="Times New Roman"/>
                <w:spacing w:val="-1"/>
                <w:sz w:val="22"/>
              </w:rPr>
              <w:t xml:space="preserve">, </w:t>
            </w:r>
            <w:r>
              <w:rPr>
                <w:rFonts w:eastAsia="Times New Roman"/>
                <w:sz w:val="22"/>
              </w:rPr>
              <w:t>нагрузок и уровней напряжения</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center"/>
              <w:rPr>
                <w:rFonts w:eastAsia="Times New Roman"/>
                <w:sz w:val="22"/>
              </w:rPr>
            </w:pPr>
            <w:r>
              <w:rPr>
                <w:rFonts w:eastAsia="Times New Roman"/>
                <w:sz w:val="22"/>
              </w:rPr>
              <w:t>Подпункт «ж» 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pacing w:val="-1"/>
                <w:sz w:val="22"/>
              </w:rPr>
              <w:t xml:space="preserve">Предоставляется субъектам оперативно-диспетчерского управления 2 </w:t>
            </w:r>
            <w:r>
              <w:rPr>
                <w:rFonts w:eastAsia="Times New Roman"/>
                <w:sz w:val="22"/>
              </w:rPr>
              <w:t>раза в год в конце каждого полугодия текущего года</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22</w:t>
            </w:r>
          </w:p>
        </w:tc>
      </w:tr>
      <w:tr w:rsidR="00D73511" w:rsidTr="00813DDB">
        <w:trPr>
          <w:trHeight w:hRule="exact" w:val="1893"/>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283"/>
              <w:jc w:val="both"/>
              <w:rPr>
                <w:rFonts w:eastAsia="Times New Roman"/>
                <w:sz w:val="22"/>
              </w:rPr>
            </w:pPr>
            <w:r>
              <w:rPr>
                <w:rFonts w:eastAsia="Times New Roman"/>
                <w:spacing w:val="-1"/>
                <w:sz w:val="22"/>
              </w:rPr>
              <w:t xml:space="preserve">Информация об условиях, на которых осуществляется поставка регулируемых товаров, работ и услуг субъектами естественных </w:t>
            </w:r>
            <w:r>
              <w:rPr>
                <w:rFonts w:eastAsia="Times New Roman"/>
                <w:sz w:val="22"/>
              </w:rPr>
              <w:t>монополий, и (или) об условиях договоров об осуществлении технологического присоединения к электрическим сетям</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center"/>
              <w:rPr>
                <w:rFonts w:eastAsia="Times New Roman"/>
                <w:sz w:val="22"/>
              </w:rPr>
            </w:pPr>
            <w:r>
              <w:rPr>
                <w:rFonts w:eastAsia="Times New Roman"/>
                <w:spacing w:val="-1"/>
                <w:sz w:val="22"/>
              </w:rPr>
              <w:t xml:space="preserve">Подпункт «з» </w:t>
            </w:r>
            <w:r>
              <w:rPr>
                <w:rFonts w:eastAsia="Times New Roman"/>
                <w:sz w:val="22"/>
              </w:rPr>
              <w:t>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 xml:space="preserve">На официальном сайте сетевой организации или ином официальном </w:t>
            </w:r>
            <w:r>
              <w:rPr>
                <w:rFonts w:eastAsia="Times New Roman"/>
                <w:spacing w:val="-1"/>
                <w:sz w:val="22"/>
              </w:rPr>
              <w:t xml:space="preserve">сайте в сети «Интернет», определяемом Правительством Российской </w:t>
            </w:r>
            <w:r>
              <w:rPr>
                <w:rFonts w:eastAsia="Times New Roman"/>
                <w:sz w:val="22"/>
              </w:rPr>
              <w:t>Федерации – ежегодно, до 1 марта.</w:t>
            </w:r>
          </w:p>
          <w:p w:rsidR="00D73511" w:rsidRDefault="00813DDB">
            <w:pPr>
              <w:shd w:val="clear" w:color="FFFFFF" w:fill="FFFFFF"/>
              <w:jc w:val="both"/>
              <w:rPr>
                <w:rFonts w:eastAsia="Times New Roman"/>
                <w:sz w:val="22"/>
              </w:rPr>
            </w:pPr>
            <w:r>
              <w:rPr>
                <w:rFonts w:eastAsia="Times New Roman"/>
                <w:sz w:val="22"/>
              </w:rPr>
              <w:t xml:space="preserve">В отношении подстанций и распределительных пунктов напряжением ниже 35 </w:t>
            </w:r>
            <w:proofErr w:type="spellStart"/>
            <w:r>
              <w:rPr>
                <w:rFonts w:eastAsia="Times New Roman"/>
                <w:sz w:val="22"/>
              </w:rPr>
              <w:t>кВ</w:t>
            </w:r>
            <w:proofErr w:type="spellEnd"/>
            <w:r>
              <w:rPr>
                <w:rFonts w:eastAsia="Times New Roman"/>
                <w:sz w:val="22"/>
              </w:rPr>
              <w:t xml:space="preserve"> с дифференциацией по уровням </w:t>
            </w:r>
            <w:r>
              <w:rPr>
                <w:rFonts w:eastAsia="Times New Roman"/>
                <w:spacing w:val="-1"/>
                <w:sz w:val="22"/>
              </w:rPr>
              <w:t xml:space="preserve">напряжения – предоставляется потребителю в течение 7 дней со дня </w:t>
            </w:r>
            <w:r>
              <w:rPr>
                <w:rFonts w:eastAsia="Times New Roman"/>
                <w:sz w:val="22"/>
              </w:rPr>
              <w:t>поступления соответствующего письменного запроса.</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29 Пункт 21</w:t>
            </w:r>
          </w:p>
        </w:tc>
      </w:tr>
      <w:tr w:rsidR="00D73511" w:rsidTr="00813DDB">
        <w:trPr>
          <w:trHeight w:hRule="exact" w:val="1707"/>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rsidP="00813DDB">
            <w:pPr>
              <w:shd w:val="clear" w:color="FFFFFF" w:fill="FFFFFF"/>
              <w:spacing w:line="226" w:lineRule="exact"/>
              <w:jc w:val="both"/>
              <w:rPr>
                <w:rFonts w:eastAsia="Times New Roman"/>
                <w:sz w:val="22"/>
              </w:rPr>
            </w:pPr>
            <w:r>
              <w:rPr>
                <w:rFonts w:eastAsia="Times New Roman"/>
                <w:sz w:val="22"/>
              </w:rPr>
              <w:t xml:space="preserve">Информация о порядке выполнения технологических, </w:t>
            </w:r>
            <w:r>
              <w:rPr>
                <w:rFonts w:eastAsia="Times New Roman"/>
                <w:spacing w:val="-1"/>
                <w:sz w:val="22"/>
              </w:rPr>
              <w:t xml:space="preserve">технических и других мероприятий, связанных с технологическим </w:t>
            </w:r>
            <w:r>
              <w:rPr>
                <w:rFonts w:eastAsia="Times New Roman"/>
                <w:sz w:val="22"/>
              </w:rPr>
              <w:t>присоединением к электрическим сетям, включая перечень мероприятий, необходимых для осуществления технологического присоединения к электрическим сетям, и порядок выполнения этих мероприятий с указанием ссылок на нормативные правовые акты</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jc w:val="center"/>
              <w:rPr>
                <w:rFonts w:eastAsia="Times New Roman"/>
                <w:sz w:val="22"/>
              </w:rPr>
            </w:pPr>
            <w:r>
              <w:rPr>
                <w:rFonts w:eastAsia="Times New Roman"/>
                <w:sz w:val="22"/>
              </w:rPr>
              <w:t xml:space="preserve">Подпункт </w:t>
            </w:r>
            <w:r>
              <w:rPr>
                <w:rFonts w:eastAsia="Times New Roman"/>
                <w:spacing w:val="-1"/>
                <w:sz w:val="22"/>
              </w:rPr>
              <w:t>«и» 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По установленным общим требованиям</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pacing w:val="-1"/>
                <w:sz w:val="22"/>
              </w:rPr>
              <w:t>Пункты 3, 4</w:t>
            </w:r>
          </w:p>
        </w:tc>
      </w:tr>
      <w:tr w:rsidR="00D73511" w:rsidTr="00813DDB">
        <w:trPr>
          <w:trHeight w:hRule="exact" w:val="853"/>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82"/>
              <w:jc w:val="both"/>
              <w:rPr>
                <w:rFonts w:eastAsia="Times New Roman"/>
                <w:sz w:val="22"/>
              </w:rPr>
            </w:pPr>
            <w:r>
              <w:rPr>
                <w:rFonts w:eastAsia="Times New Roman"/>
                <w:sz w:val="22"/>
              </w:rPr>
              <w:t xml:space="preserve">Информация о возможности подачи заявки на осуществление </w:t>
            </w:r>
            <w:r>
              <w:rPr>
                <w:rFonts w:eastAsia="Times New Roman"/>
                <w:spacing w:val="-1"/>
                <w:sz w:val="22"/>
              </w:rPr>
              <w:t xml:space="preserve">технологического присоединения </w:t>
            </w:r>
            <w:proofErr w:type="spellStart"/>
            <w:r>
              <w:rPr>
                <w:rFonts w:eastAsia="Times New Roman"/>
                <w:spacing w:val="-1"/>
                <w:sz w:val="22"/>
              </w:rPr>
              <w:t>энергопринимающих</w:t>
            </w:r>
            <w:proofErr w:type="spellEnd"/>
            <w:r>
              <w:rPr>
                <w:rFonts w:eastAsia="Times New Roman"/>
                <w:spacing w:val="-1"/>
                <w:sz w:val="22"/>
              </w:rPr>
              <w:t xml:space="preserve"> устройств </w:t>
            </w:r>
            <w:r>
              <w:rPr>
                <w:rFonts w:eastAsia="Times New Roman"/>
                <w:sz w:val="22"/>
              </w:rPr>
              <w:t>заявителей</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center"/>
              <w:rPr>
                <w:rFonts w:eastAsia="Times New Roman"/>
                <w:sz w:val="22"/>
              </w:rPr>
            </w:pPr>
            <w:r>
              <w:rPr>
                <w:rFonts w:eastAsia="Times New Roman"/>
                <w:spacing w:val="-1"/>
                <w:sz w:val="22"/>
              </w:rPr>
              <w:t xml:space="preserve">Подпункт «к» </w:t>
            </w:r>
            <w:r>
              <w:rPr>
                <w:rFonts w:eastAsia="Times New Roman"/>
                <w:sz w:val="22"/>
              </w:rPr>
              <w:t>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pacing w:val="-1"/>
                <w:sz w:val="22"/>
              </w:rPr>
              <w:t xml:space="preserve">На официальном сайте сетевой организации или на ином </w:t>
            </w:r>
            <w:r>
              <w:rPr>
                <w:rFonts w:eastAsia="Times New Roman"/>
                <w:sz w:val="22"/>
              </w:rPr>
              <w:t>официальном сайте в сети «Интернет», определяемом Правительством Российской Федерации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24</w:t>
            </w:r>
          </w:p>
        </w:tc>
      </w:tr>
      <w:tr w:rsidR="00D73511" w:rsidTr="00813DDB">
        <w:trPr>
          <w:trHeight w:hRule="exact" w:val="3054"/>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5"/>
              <w:jc w:val="both"/>
              <w:rPr>
                <w:rFonts w:eastAsia="Times New Roman"/>
                <w:sz w:val="22"/>
              </w:rPr>
            </w:pPr>
            <w:proofErr w:type="gramStart"/>
            <w:r>
              <w:rPr>
                <w:rFonts w:eastAsia="Times New Roman"/>
                <w:spacing w:val="-1"/>
                <w:sz w:val="22"/>
              </w:rPr>
              <w:t xml:space="preserve">Информация </w:t>
            </w:r>
            <w:r w:rsidRPr="00813DDB">
              <w:rPr>
                <w:rFonts w:eastAsia="Times New Roman"/>
                <w:spacing w:val="-1"/>
                <w:sz w:val="22"/>
              </w:rPr>
              <w:t>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о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такого договора, о ходе выполнения сетевой организацией</w:t>
            </w:r>
            <w:proofErr w:type="gramEnd"/>
            <w:r w:rsidRPr="00813DDB">
              <w:rPr>
                <w:rFonts w:eastAsia="Times New Roman"/>
                <w:spacing w:val="-1"/>
                <w:sz w:val="22"/>
              </w:rPr>
              <w:t xml:space="preserve"> технических условий, о фактическом присоединении и фактическом приеме (подаче) напряжения и мощности на объекты заявителя, а также информацию о составлении и подписании документов о технологическом присоединении</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center"/>
              <w:rPr>
                <w:rFonts w:eastAsia="Times New Roman"/>
                <w:sz w:val="22"/>
              </w:rPr>
            </w:pPr>
            <w:r>
              <w:rPr>
                <w:rFonts w:eastAsia="Times New Roman"/>
                <w:spacing w:val="-1"/>
                <w:sz w:val="22"/>
              </w:rPr>
              <w:t xml:space="preserve">Подпункт «л» </w:t>
            </w:r>
            <w:r>
              <w:rPr>
                <w:rFonts w:eastAsia="Times New Roman"/>
                <w:sz w:val="22"/>
              </w:rPr>
              <w:t>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proofErr w:type="gramStart"/>
            <w:r>
              <w:rPr>
                <w:rFonts w:eastAsia="Times New Roman"/>
                <w:spacing w:val="-1"/>
                <w:sz w:val="22"/>
              </w:rPr>
              <w:t xml:space="preserve">Подлежит доведению до сведения заявителей с момента поступления </w:t>
            </w:r>
            <w:r>
              <w:rPr>
                <w:rFonts w:eastAsia="Times New Roman"/>
                <w:sz w:val="22"/>
              </w:rPr>
              <w:t xml:space="preserve">заявки на технологическое присоединение и совершения сетевой организацией дальнейших юридически значимых действий по </w:t>
            </w:r>
            <w:r>
              <w:rPr>
                <w:rFonts w:eastAsia="Times New Roman"/>
                <w:spacing w:val="-1"/>
                <w:sz w:val="22"/>
              </w:rPr>
              <w:t xml:space="preserve">рассмотрению этой заявки, заключению и исполнению договора об </w:t>
            </w:r>
            <w:r>
              <w:rPr>
                <w:rFonts w:eastAsia="Times New Roman"/>
                <w:sz w:val="22"/>
              </w:rPr>
              <w:t xml:space="preserve">осуществлении технологического присоединения в отношении каждой заявки, поступающей в сетевую организацию, с </w:t>
            </w:r>
            <w:r>
              <w:rPr>
                <w:rFonts w:eastAsia="Times New Roman"/>
                <w:spacing w:val="-1"/>
                <w:sz w:val="22"/>
              </w:rPr>
              <w:t xml:space="preserve">использованием личного кабинета заявителя на официальном сайте сетевой организации или ином официальном сайте в сети «Интернет», </w:t>
            </w:r>
            <w:r>
              <w:rPr>
                <w:rFonts w:eastAsia="Times New Roman"/>
                <w:sz w:val="22"/>
              </w:rPr>
              <w:t>определяемом Правительством Российской</w:t>
            </w:r>
            <w:proofErr w:type="gramEnd"/>
            <w:r>
              <w:rPr>
                <w:rFonts w:eastAsia="Times New Roman"/>
                <w:sz w:val="22"/>
              </w:rPr>
              <w:t xml:space="preserve"> Федерации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24</w:t>
            </w:r>
          </w:p>
        </w:tc>
      </w:tr>
      <w:tr w:rsidR="00813DDB" w:rsidTr="00813DDB">
        <w:trPr>
          <w:trHeight w:hRule="exact" w:val="2135"/>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jc w:val="both"/>
              <w:rPr>
                <w:rFonts w:eastAsia="Times New Roman"/>
                <w:sz w:val="22"/>
                <w:highlight w:val="white"/>
              </w:rPr>
            </w:pPr>
            <w:r>
              <w:rPr>
                <w:rFonts w:eastAsia="Times New Roman"/>
                <w:sz w:val="22"/>
                <w:highlight w:val="white"/>
              </w:rPr>
              <w:t xml:space="preserve">Информация об инвестиционной программе (о проекте инвестиционной программы) и (или) проекте изменений, </w:t>
            </w:r>
            <w:r>
              <w:rPr>
                <w:rFonts w:eastAsia="Times New Roman"/>
                <w:spacing w:val="-1"/>
                <w:sz w:val="22"/>
                <w:highlight w:val="white"/>
              </w:rPr>
              <w:t xml:space="preserve">вносимых в инвестиционную программу, и обосновывающих ее </w:t>
            </w:r>
            <w:r>
              <w:rPr>
                <w:rFonts w:eastAsia="Times New Roman"/>
                <w:sz w:val="22"/>
                <w:highlight w:val="white"/>
              </w:rPr>
              <w:t>материалах</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spacing w:line="230" w:lineRule="exact"/>
              <w:ind w:right="230"/>
              <w:jc w:val="center"/>
              <w:rPr>
                <w:rFonts w:eastAsia="Times New Roman"/>
                <w:sz w:val="22"/>
                <w:highlight w:val="white"/>
              </w:rPr>
            </w:pPr>
            <w:r>
              <w:rPr>
                <w:rFonts w:eastAsia="Times New Roman"/>
                <w:sz w:val="22"/>
                <w:highlight w:val="white"/>
              </w:rPr>
              <w:t>Подпункт «м» 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jc w:val="both"/>
              <w:rPr>
                <w:rFonts w:eastAsia="Times New Roman"/>
                <w:sz w:val="22"/>
                <w:highlight w:val="white"/>
              </w:rPr>
            </w:pPr>
            <w:r>
              <w:rPr>
                <w:rFonts w:eastAsia="Times New Roman"/>
                <w:sz w:val="22"/>
                <w:highlight w:val="white"/>
              </w:rPr>
              <w:t xml:space="preserve">На официальном сайте в сети «Интернет», определяемом Правительством Российской Федерации, ежегодно, до 1 марта, или в сроки, предусмотренные Правилами утверждения инвестиционных </w:t>
            </w:r>
            <w:r>
              <w:rPr>
                <w:rFonts w:eastAsia="Times New Roman"/>
                <w:spacing w:val="-1"/>
                <w:sz w:val="22"/>
                <w:highlight w:val="white"/>
              </w:rPr>
              <w:t xml:space="preserve">программ субъектов электроэнергетики для раскрытия информации о </w:t>
            </w:r>
            <w:r>
              <w:rPr>
                <w:rFonts w:eastAsia="Times New Roman"/>
                <w:sz w:val="22"/>
                <w:highlight w:val="white"/>
              </w:rPr>
              <w:t>проекте внесения изменений в инвестиционную программу, и обновляется в сроки, установленные Правилами утверждения инвестиционных программ субъектов электроэнергетики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jc w:val="center"/>
              <w:rPr>
                <w:rFonts w:eastAsia="Times New Roman"/>
                <w:sz w:val="22"/>
                <w:highlight w:val="white"/>
              </w:rPr>
            </w:pPr>
            <w:r>
              <w:rPr>
                <w:rFonts w:eastAsia="Times New Roman"/>
                <w:sz w:val="22"/>
                <w:highlight w:val="white"/>
              </w:rPr>
              <w:t>Пункт 29</w:t>
            </w:r>
          </w:p>
        </w:tc>
      </w:tr>
      <w:tr w:rsidR="00813DDB" w:rsidTr="00813DDB">
        <w:trPr>
          <w:trHeight w:hRule="exact" w:val="1398"/>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jc w:val="both"/>
              <w:rPr>
                <w:rFonts w:eastAsia="Times New Roman"/>
                <w:sz w:val="22"/>
              </w:rPr>
            </w:pPr>
            <w:r>
              <w:rPr>
                <w:rFonts w:eastAsia="Times New Roman"/>
                <w:spacing w:val="-1"/>
                <w:sz w:val="22"/>
              </w:rPr>
              <w:t xml:space="preserve">Информация об </w:t>
            </w:r>
            <w:proofErr w:type="gramStart"/>
            <w:r>
              <w:rPr>
                <w:rFonts w:eastAsia="Times New Roman"/>
                <w:spacing w:val="-1"/>
                <w:sz w:val="22"/>
              </w:rPr>
              <w:t>отчетах</w:t>
            </w:r>
            <w:proofErr w:type="gramEnd"/>
            <w:r>
              <w:rPr>
                <w:rFonts w:eastAsia="Times New Roman"/>
                <w:spacing w:val="-1"/>
                <w:sz w:val="22"/>
              </w:rPr>
              <w:t xml:space="preserve"> о реализации инвестиционной программы </w:t>
            </w:r>
            <w:r>
              <w:rPr>
                <w:rFonts w:eastAsia="Times New Roman"/>
                <w:sz w:val="22"/>
              </w:rPr>
              <w:t>и об обосновывающих их материалах</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spacing w:line="226" w:lineRule="exact"/>
              <w:jc w:val="center"/>
              <w:rPr>
                <w:rFonts w:eastAsia="Times New Roman"/>
                <w:sz w:val="22"/>
              </w:rPr>
            </w:pPr>
            <w:r>
              <w:rPr>
                <w:rFonts w:eastAsia="Times New Roman"/>
                <w:sz w:val="22"/>
              </w:rPr>
              <w:t xml:space="preserve">Подпункт </w:t>
            </w:r>
            <w:r>
              <w:rPr>
                <w:rFonts w:eastAsia="Times New Roman"/>
                <w:spacing w:val="-1"/>
                <w:sz w:val="22"/>
              </w:rPr>
              <w:t>«н» 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jc w:val="both"/>
              <w:rPr>
                <w:rFonts w:eastAsia="Times New Roman"/>
                <w:sz w:val="22"/>
              </w:rPr>
            </w:pPr>
            <w:r>
              <w:rPr>
                <w:rFonts w:eastAsia="Times New Roman"/>
                <w:sz w:val="22"/>
              </w:rPr>
              <w:t xml:space="preserve">На официальном сайте в сети «Интернет», определяемом Правительством Российской Федерации, ежеквартально, но не позднее чем через 45 дней после окончания отчетного квартала, и </w:t>
            </w:r>
            <w:r>
              <w:rPr>
                <w:rFonts w:eastAsia="Times New Roman"/>
                <w:spacing w:val="-1"/>
                <w:sz w:val="22"/>
              </w:rPr>
              <w:t xml:space="preserve">ежегодно, до 1 апреля, по результатам исполнения инвестиционной </w:t>
            </w:r>
            <w:r>
              <w:rPr>
                <w:rFonts w:eastAsia="Times New Roman"/>
                <w:sz w:val="22"/>
              </w:rPr>
              <w:t>программы за предыдущий календарный год</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jc w:val="center"/>
              <w:rPr>
                <w:rFonts w:eastAsia="Times New Roman"/>
                <w:sz w:val="22"/>
              </w:rPr>
            </w:pPr>
            <w:r>
              <w:rPr>
                <w:rFonts w:eastAsia="Times New Roman"/>
                <w:sz w:val="22"/>
              </w:rPr>
              <w:t>Пункт 29</w:t>
            </w:r>
          </w:p>
        </w:tc>
      </w:tr>
      <w:tr w:rsidR="00813DDB" w:rsidTr="00813DDB">
        <w:trPr>
          <w:trHeight w:hRule="exact" w:val="1134"/>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jc w:val="both"/>
              <w:rPr>
                <w:rFonts w:eastAsia="Times New Roman"/>
                <w:sz w:val="22"/>
              </w:rPr>
            </w:pPr>
            <w:r>
              <w:rPr>
                <w:rFonts w:eastAsia="Times New Roman"/>
                <w:spacing w:val="-1"/>
                <w:sz w:val="22"/>
              </w:rPr>
              <w:t xml:space="preserve">Информация о способах приобретения, стоимости и объемах </w:t>
            </w:r>
            <w:r>
              <w:rPr>
                <w:rFonts w:eastAsia="Times New Roman"/>
                <w:sz w:val="22"/>
              </w:rPr>
              <w:t>товаров, необходимых для оказания услуг по передаче электроэнергии</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spacing w:line="230" w:lineRule="exact"/>
              <w:jc w:val="center"/>
              <w:rPr>
                <w:rFonts w:eastAsia="Times New Roman"/>
                <w:sz w:val="22"/>
              </w:rPr>
            </w:pPr>
            <w:r>
              <w:rPr>
                <w:rFonts w:eastAsia="Times New Roman"/>
                <w:spacing w:val="-1"/>
                <w:sz w:val="22"/>
              </w:rPr>
              <w:t xml:space="preserve">Подпункт «о» </w:t>
            </w:r>
            <w:r>
              <w:rPr>
                <w:rFonts w:eastAsia="Times New Roman"/>
                <w:sz w:val="22"/>
              </w:rPr>
              <w:t>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jc w:val="both"/>
              <w:rPr>
                <w:rFonts w:eastAsia="Times New Roman"/>
                <w:sz w:val="22"/>
              </w:rPr>
            </w:pPr>
            <w:r>
              <w:rPr>
                <w:rFonts w:eastAsia="Times New Roman"/>
                <w:sz w:val="22"/>
              </w:rPr>
              <w:t xml:space="preserve">На официальном сайте сетевой организации или ином официальном </w:t>
            </w:r>
            <w:r>
              <w:rPr>
                <w:rFonts w:eastAsia="Times New Roman"/>
                <w:spacing w:val="-1"/>
                <w:sz w:val="22"/>
              </w:rPr>
              <w:t>сайте в сети «Интернет», определяемом Правительством Российской</w:t>
            </w:r>
            <w:r>
              <w:rPr>
                <w:rFonts w:eastAsia="Times New Roman"/>
                <w:sz w:val="22"/>
              </w:rPr>
              <w:t xml:space="preserve"> Федерации.</w:t>
            </w:r>
          </w:p>
          <w:p w:rsidR="00813DDB" w:rsidRDefault="00813DDB" w:rsidP="00813DDB">
            <w:pPr>
              <w:shd w:val="clear" w:color="FFFFFF" w:fill="FFFFFF"/>
              <w:jc w:val="both"/>
              <w:rPr>
                <w:rFonts w:eastAsia="Times New Roman"/>
                <w:sz w:val="22"/>
              </w:rPr>
            </w:pPr>
            <w:r>
              <w:rPr>
                <w:rFonts w:eastAsia="Times New Roman"/>
                <w:sz w:val="22"/>
              </w:rPr>
              <w:t>Абзац второй подпункта «о» пункта 19 – ежегодно, до 1 марта</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jc w:val="center"/>
              <w:rPr>
                <w:rFonts w:eastAsia="Times New Roman"/>
                <w:sz w:val="22"/>
              </w:rPr>
            </w:pPr>
            <w:r>
              <w:rPr>
                <w:rFonts w:eastAsia="Times New Roman"/>
                <w:sz w:val="22"/>
              </w:rPr>
              <w:t>Пункт 29</w:t>
            </w:r>
          </w:p>
        </w:tc>
      </w:tr>
      <w:tr w:rsidR="00813DDB" w:rsidTr="00813DDB">
        <w:trPr>
          <w:trHeight w:hRule="exact" w:val="1353"/>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jc w:val="both"/>
              <w:rPr>
                <w:rFonts w:eastAsia="Times New Roman"/>
                <w:sz w:val="22"/>
              </w:rPr>
            </w:pPr>
            <w:r>
              <w:rPr>
                <w:rFonts w:eastAsia="Times New Roman"/>
                <w:spacing w:val="-1"/>
                <w:sz w:val="22"/>
              </w:rPr>
              <w:t xml:space="preserve">Информация о паспортах услуг (процессов) согласно единым стандартам качества обслуживания сетевыми организациями </w:t>
            </w:r>
            <w:r>
              <w:rPr>
                <w:rFonts w:eastAsia="Times New Roman"/>
                <w:sz w:val="22"/>
              </w:rPr>
              <w:t>потребителей услуг сетевых организаций</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spacing w:line="230" w:lineRule="exact"/>
              <w:jc w:val="center"/>
              <w:rPr>
                <w:rFonts w:eastAsia="Times New Roman"/>
                <w:sz w:val="22"/>
              </w:rPr>
            </w:pPr>
            <w:r>
              <w:rPr>
                <w:rFonts w:eastAsia="Times New Roman"/>
                <w:sz w:val="22"/>
              </w:rPr>
              <w:t xml:space="preserve">Подпункт </w:t>
            </w:r>
            <w:r>
              <w:rPr>
                <w:rFonts w:eastAsia="Times New Roman"/>
                <w:spacing w:val="-1"/>
                <w:sz w:val="22"/>
              </w:rPr>
              <w:t>«п» 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jc w:val="both"/>
              <w:rPr>
                <w:rFonts w:eastAsia="Times New Roman"/>
                <w:sz w:val="22"/>
              </w:rPr>
            </w:pPr>
            <w:r>
              <w:rPr>
                <w:rFonts w:eastAsia="Times New Roman"/>
                <w:sz w:val="22"/>
              </w:rPr>
              <w:t xml:space="preserve">На официальном сайте сетевой организации в сети «Интернет», предоставляется потребителям путем размещения в печатном виде в </w:t>
            </w:r>
            <w:r>
              <w:rPr>
                <w:rFonts w:eastAsia="Times New Roman"/>
                <w:spacing w:val="-1"/>
                <w:sz w:val="22"/>
              </w:rPr>
              <w:t xml:space="preserve">центрах очного обслуживания и обновляется в течение 10 дней со дня </w:t>
            </w:r>
            <w:r>
              <w:rPr>
                <w:rFonts w:eastAsia="Times New Roman"/>
                <w:sz w:val="22"/>
              </w:rPr>
              <w:t>вступления в силу изменений, внесенных в инвестиционную программу</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jc w:val="center"/>
              <w:rPr>
                <w:rFonts w:eastAsia="Times New Roman"/>
                <w:sz w:val="22"/>
              </w:rPr>
            </w:pPr>
            <w:r>
              <w:rPr>
                <w:rFonts w:eastAsia="Times New Roman"/>
                <w:sz w:val="22"/>
              </w:rPr>
              <w:t>Пункт 29</w:t>
            </w:r>
          </w:p>
        </w:tc>
      </w:tr>
      <w:tr w:rsidR="00813DDB" w:rsidTr="00813DDB">
        <w:trPr>
          <w:trHeight w:hRule="exact" w:val="2346"/>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jc w:val="both"/>
              <w:rPr>
                <w:rFonts w:eastAsia="Times New Roman"/>
                <w:sz w:val="22"/>
              </w:rPr>
            </w:pPr>
            <w:r>
              <w:rPr>
                <w:rFonts w:eastAsia="Times New Roman"/>
                <w:spacing w:val="-1"/>
                <w:sz w:val="22"/>
              </w:rPr>
              <w:t xml:space="preserve">Информация о лицах, намеревающихся перераспределить </w:t>
            </w:r>
            <w:r>
              <w:rPr>
                <w:rFonts w:eastAsia="Times New Roman"/>
                <w:sz w:val="22"/>
              </w:rPr>
              <w:t xml:space="preserve">максимальную мощность принадлежащих им </w:t>
            </w:r>
            <w:proofErr w:type="spellStart"/>
            <w:r>
              <w:rPr>
                <w:rFonts w:eastAsia="Times New Roman"/>
                <w:sz w:val="22"/>
              </w:rPr>
              <w:t>энергопринимающих</w:t>
            </w:r>
            <w:proofErr w:type="spellEnd"/>
            <w:r>
              <w:rPr>
                <w:rFonts w:eastAsia="Times New Roman"/>
                <w:sz w:val="22"/>
              </w:rPr>
              <w:t xml:space="preserve"> устройств в пользу иных лиц</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spacing w:line="226" w:lineRule="exact"/>
              <w:jc w:val="center"/>
              <w:rPr>
                <w:rFonts w:eastAsia="Times New Roman"/>
                <w:sz w:val="22"/>
              </w:rPr>
            </w:pPr>
            <w:r>
              <w:rPr>
                <w:rFonts w:eastAsia="Times New Roman"/>
                <w:spacing w:val="-1"/>
                <w:sz w:val="22"/>
              </w:rPr>
              <w:t xml:space="preserve">Подпункт «р» </w:t>
            </w:r>
            <w:r>
              <w:rPr>
                <w:rFonts w:eastAsia="Times New Roman"/>
                <w:sz w:val="22"/>
              </w:rPr>
              <w:t>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jc w:val="both"/>
              <w:rPr>
                <w:rFonts w:eastAsia="Times New Roman"/>
                <w:sz w:val="22"/>
              </w:rPr>
            </w:pPr>
            <w:proofErr w:type="gramStart"/>
            <w:r>
              <w:rPr>
                <w:rFonts w:eastAsia="Times New Roman"/>
                <w:sz w:val="22"/>
              </w:rPr>
              <w:t xml:space="preserve">На официальном сайте сетевой организации или ином официальном </w:t>
            </w:r>
            <w:r>
              <w:rPr>
                <w:rFonts w:eastAsia="Times New Roman"/>
                <w:spacing w:val="-1"/>
                <w:sz w:val="22"/>
              </w:rPr>
              <w:t xml:space="preserve">сайте в сети «Интернет», определенном Правительством Российской Федерации, в течение 5 рабочих дней со дня получения заявления от </w:t>
            </w:r>
            <w:r>
              <w:rPr>
                <w:rFonts w:eastAsia="Times New Roman"/>
                <w:sz w:val="22"/>
              </w:rPr>
              <w:t xml:space="preserve">лица, намеревающегося осуществить перераспределение максимальной мощности принадлежащих ему </w:t>
            </w:r>
            <w:proofErr w:type="spellStart"/>
            <w:r>
              <w:rPr>
                <w:rFonts w:eastAsia="Times New Roman"/>
                <w:sz w:val="22"/>
              </w:rPr>
              <w:t>энергопринимающих</w:t>
            </w:r>
            <w:proofErr w:type="spellEnd"/>
            <w:r>
              <w:rPr>
                <w:rFonts w:eastAsia="Times New Roman"/>
                <w:sz w:val="22"/>
              </w:rPr>
              <w:t xml:space="preserve"> </w:t>
            </w:r>
            <w:r>
              <w:rPr>
                <w:rFonts w:eastAsia="Times New Roman"/>
                <w:spacing w:val="-1"/>
                <w:sz w:val="22"/>
              </w:rPr>
              <w:t xml:space="preserve">устройств в пользу иных лиц, а также направляется по письменному </w:t>
            </w:r>
            <w:r>
              <w:rPr>
                <w:rFonts w:eastAsia="Times New Roman"/>
                <w:sz w:val="22"/>
              </w:rPr>
              <w:t>запросу заинтересованным лицам в течение 7 рабочих дней со дня получения такого запроса</w:t>
            </w:r>
            <w:proofErr w:type="gramEnd"/>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jc w:val="center"/>
              <w:rPr>
                <w:rFonts w:eastAsia="Times New Roman"/>
                <w:sz w:val="22"/>
              </w:rPr>
            </w:pPr>
            <w:r>
              <w:rPr>
                <w:rFonts w:eastAsia="Times New Roman"/>
                <w:sz w:val="22"/>
              </w:rPr>
              <w:t>Пункт 23</w:t>
            </w:r>
          </w:p>
        </w:tc>
      </w:tr>
      <w:tr w:rsidR="00813DDB" w:rsidTr="00813DDB">
        <w:trPr>
          <w:trHeight w:hRule="exact" w:val="1003"/>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spacing w:line="226" w:lineRule="exact"/>
              <w:ind w:right="686"/>
              <w:jc w:val="both"/>
              <w:rPr>
                <w:rFonts w:eastAsia="Times New Roman"/>
                <w:sz w:val="22"/>
              </w:rPr>
            </w:pPr>
            <w:r>
              <w:rPr>
                <w:rFonts w:eastAsia="Times New Roman"/>
                <w:spacing w:val="-1"/>
                <w:sz w:val="22"/>
              </w:rPr>
              <w:t xml:space="preserve">Информация о качестве обслуживания потребителей услуг </w:t>
            </w:r>
            <w:r>
              <w:rPr>
                <w:rFonts w:eastAsia="Times New Roman"/>
                <w:sz w:val="22"/>
              </w:rPr>
              <w:t>сетевой организации</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spacing w:line="226" w:lineRule="exact"/>
              <w:ind w:right="10"/>
              <w:jc w:val="center"/>
              <w:rPr>
                <w:rFonts w:eastAsia="Times New Roman"/>
                <w:sz w:val="22"/>
              </w:rPr>
            </w:pPr>
            <w:r>
              <w:rPr>
                <w:rFonts w:eastAsia="Times New Roman"/>
                <w:spacing w:val="-1"/>
                <w:sz w:val="22"/>
              </w:rPr>
              <w:t xml:space="preserve">Подпункт «с» </w:t>
            </w:r>
            <w:r>
              <w:rPr>
                <w:rFonts w:eastAsia="Times New Roman"/>
                <w:sz w:val="22"/>
              </w:rPr>
              <w:t>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jc w:val="both"/>
              <w:rPr>
                <w:rFonts w:eastAsia="Times New Roman"/>
                <w:sz w:val="22"/>
              </w:rPr>
            </w:pPr>
            <w:r>
              <w:rPr>
                <w:rFonts w:eastAsia="Times New Roman"/>
                <w:spacing w:val="-1"/>
                <w:sz w:val="22"/>
              </w:rPr>
              <w:t xml:space="preserve">На официальном сайте сетевой организации или на ином </w:t>
            </w:r>
            <w:r>
              <w:rPr>
                <w:rFonts w:eastAsia="Times New Roman"/>
                <w:sz w:val="22"/>
              </w:rPr>
              <w:t>официальном сайте в сети «Интернет», определяемом</w:t>
            </w:r>
          </w:p>
          <w:p w:rsidR="00813DDB" w:rsidRDefault="00813DDB" w:rsidP="00813DDB">
            <w:pPr>
              <w:shd w:val="clear" w:color="FFFFFF" w:fill="FFFFFF"/>
              <w:jc w:val="both"/>
              <w:rPr>
                <w:rFonts w:eastAsia="Times New Roman"/>
                <w:sz w:val="22"/>
              </w:rPr>
            </w:pPr>
            <w:r>
              <w:rPr>
                <w:rFonts w:eastAsia="Times New Roman"/>
                <w:spacing w:val="-1"/>
                <w:sz w:val="22"/>
              </w:rPr>
              <w:t xml:space="preserve">Правительством Российской Федерации, не позднее 1 апреля года, </w:t>
            </w:r>
            <w:r>
              <w:rPr>
                <w:rFonts w:eastAsia="Times New Roman"/>
                <w:sz w:val="22"/>
              </w:rPr>
              <w:t xml:space="preserve">следующего </w:t>
            </w:r>
            <w:proofErr w:type="gramStart"/>
            <w:r>
              <w:rPr>
                <w:rFonts w:eastAsia="Times New Roman"/>
                <w:sz w:val="22"/>
              </w:rPr>
              <w:t>за</w:t>
            </w:r>
            <w:proofErr w:type="gramEnd"/>
            <w:r>
              <w:rPr>
                <w:rFonts w:eastAsia="Times New Roman"/>
                <w:sz w:val="22"/>
              </w:rPr>
              <w:t xml:space="preserve"> отчетным</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jc w:val="center"/>
              <w:rPr>
                <w:rFonts w:eastAsia="Times New Roman"/>
                <w:sz w:val="22"/>
              </w:rPr>
            </w:pPr>
            <w:r>
              <w:rPr>
                <w:rFonts w:eastAsia="Times New Roman"/>
                <w:sz w:val="22"/>
              </w:rPr>
              <w:t>Пункт 25</w:t>
            </w:r>
          </w:p>
        </w:tc>
      </w:tr>
      <w:tr w:rsidR="00813DDB" w:rsidTr="00813DDB">
        <w:trPr>
          <w:trHeight w:hRule="exact" w:val="1273"/>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spacing w:line="230" w:lineRule="exact"/>
              <w:ind w:right="226"/>
              <w:jc w:val="both"/>
              <w:rPr>
                <w:rFonts w:eastAsia="Times New Roman"/>
                <w:sz w:val="22"/>
              </w:rPr>
            </w:pPr>
            <w:r>
              <w:rPr>
                <w:rFonts w:eastAsia="Times New Roman"/>
                <w:sz w:val="22"/>
              </w:rPr>
              <w:t xml:space="preserve">Информация 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w:t>
            </w:r>
            <w:r>
              <w:rPr>
                <w:rFonts w:eastAsia="Times New Roman"/>
                <w:spacing w:val="-1"/>
                <w:sz w:val="22"/>
              </w:rPr>
              <w:t>(мощности) в целях компенсации потерь электрической энергии</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spacing w:line="230" w:lineRule="exact"/>
              <w:ind w:right="10"/>
              <w:jc w:val="center"/>
              <w:rPr>
                <w:rFonts w:eastAsia="Times New Roman"/>
                <w:sz w:val="22"/>
              </w:rPr>
            </w:pPr>
            <w:r>
              <w:rPr>
                <w:rFonts w:eastAsia="Times New Roman"/>
                <w:spacing w:val="-1"/>
                <w:sz w:val="22"/>
              </w:rPr>
              <w:t xml:space="preserve">Подпункт «т» </w:t>
            </w:r>
            <w:r>
              <w:rPr>
                <w:rFonts w:eastAsia="Times New Roman"/>
                <w:sz w:val="22"/>
              </w:rPr>
              <w:t>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jc w:val="both"/>
              <w:rPr>
                <w:rFonts w:eastAsia="Times New Roman"/>
                <w:sz w:val="22"/>
              </w:rPr>
            </w:pPr>
            <w:r>
              <w:rPr>
                <w:rFonts w:eastAsia="Times New Roman"/>
                <w:sz w:val="22"/>
              </w:rPr>
              <w:t xml:space="preserve">На официальном сайте сетевой организации или ином официальном </w:t>
            </w:r>
            <w:r>
              <w:rPr>
                <w:rFonts w:eastAsia="Times New Roman"/>
                <w:spacing w:val="-1"/>
                <w:sz w:val="22"/>
              </w:rPr>
              <w:t xml:space="preserve">сайте в сети «Интернет», определяемом Правительством Российской </w:t>
            </w:r>
            <w:r>
              <w:rPr>
                <w:rFonts w:eastAsia="Times New Roman"/>
                <w:sz w:val="22"/>
              </w:rPr>
              <w:t>Федерации – по мере обновления, но не реже одного раза в месяц</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jc w:val="center"/>
              <w:rPr>
                <w:rFonts w:eastAsia="Times New Roman"/>
                <w:sz w:val="22"/>
              </w:rPr>
            </w:pPr>
            <w:r>
              <w:rPr>
                <w:rFonts w:eastAsia="Times New Roman"/>
                <w:sz w:val="22"/>
              </w:rPr>
              <w:t>Пункт 29</w:t>
            </w:r>
          </w:p>
        </w:tc>
      </w:tr>
      <w:tr w:rsidR="00813DDB" w:rsidTr="00813DDB">
        <w:trPr>
          <w:trHeight w:hRule="exact" w:val="1702"/>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spacing w:line="226" w:lineRule="exact"/>
              <w:jc w:val="both"/>
              <w:rPr>
                <w:rFonts w:eastAsia="Times New Roman"/>
                <w:sz w:val="22"/>
              </w:rPr>
            </w:pPr>
            <w:r>
              <w:rPr>
                <w:rFonts w:eastAsia="Times New Roman"/>
                <w:sz w:val="22"/>
              </w:rPr>
              <w:t xml:space="preserve">Информация о </w:t>
            </w:r>
            <w:proofErr w:type="gramStart"/>
            <w:r>
              <w:rPr>
                <w:rFonts w:eastAsia="Times New Roman"/>
                <w:sz w:val="22"/>
              </w:rPr>
              <w:t>выделенных</w:t>
            </w:r>
            <w:proofErr w:type="gramEnd"/>
            <w:r>
              <w:rPr>
                <w:rFonts w:eastAsia="Times New Roman"/>
                <w:sz w:val="22"/>
              </w:rPr>
              <w:t xml:space="preserve"> оператором подвижной</w:t>
            </w:r>
          </w:p>
          <w:p w:rsidR="00813DDB" w:rsidRDefault="00813DDB" w:rsidP="00813DDB">
            <w:pPr>
              <w:shd w:val="clear" w:color="FFFFFF" w:fill="FFFFFF"/>
              <w:spacing w:line="226" w:lineRule="exact"/>
              <w:ind w:right="24"/>
              <w:jc w:val="both"/>
              <w:rPr>
                <w:rFonts w:eastAsia="Times New Roman"/>
                <w:sz w:val="22"/>
              </w:rPr>
            </w:pPr>
            <w:r>
              <w:rPr>
                <w:rFonts w:eastAsia="Times New Roman"/>
                <w:sz w:val="22"/>
              </w:rPr>
              <w:t xml:space="preserve">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потребителю </w:t>
            </w:r>
            <w:r>
              <w:rPr>
                <w:rFonts w:eastAsia="Times New Roman"/>
                <w:spacing w:val="-1"/>
                <w:sz w:val="22"/>
              </w:rPr>
              <w:t xml:space="preserve">услуг по передаче электрической энергии уведомления о введении </w:t>
            </w:r>
            <w:r>
              <w:rPr>
                <w:rFonts w:eastAsia="Times New Roman"/>
                <w:sz w:val="22"/>
              </w:rPr>
              <w:t>полного и (или) частичного ограничения режима потребления электрической энергии</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spacing w:line="230" w:lineRule="exact"/>
              <w:jc w:val="center"/>
              <w:rPr>
                <w:rFonts w:eastAsia="Times New Roman"/>
                <w:sz w:val="22"/>
              </w:rPr>
            </w:pPr>
            <w:r>
              <w:rPr>
                <w:rFonts w:eastAsia="Times New Roman"/>
                <w:spacing w:val="-1"/>
                <w:sz w:val="22"/>
              </w:rPr>
              <w:t xml:space="preserve">Подпункт «у» </w:t>
            </w:r>
            <w:r>
              <w:rPr>
                <w:rFonts w:eastAsia="Times New Roman"/>
                <w:sz w:val="22"/>
              </w:rPr>
              <w:t>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jc w:val="both"/>
              <w:rPr>
                <w:rFonts w:eastAsia="Times New Roman"/>
                <w:sz w:val="22"/>
              </w:rPr>
            </w:pPr>
            <w:r>
              <w:rPr>
                <w:rFonts w:eastAsia="Times New Roman"/>
                <w:spacing w:val="-1"/>
                <w:sz w:val="22"/>
              </w:rPr>
              <w:t>На официальном сайте сетевой организации в сети «Интернет»</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813DDB" w:rsidRDefault="00813DDB" w:rsidP="00813DDB">
            <w:pPr>
              <w:shd w:val="clear" w:color="FFFFFF" w:fill="FFFFFF"/>
              <w:jc w:val="center"/>
              <w:rPr>
                <w:rFonts w:eastAsia="Times New Roman"/>
                <w:sz w:val="22"/>
              </w:rPr>
            </w:pPr>
            <w:r>
              <w:rPr>
                <w:rFonts w:eastAsia="Times New Roman"/>
                <w:sz w:val="22"/>
              </w:rPr>
              <w:t>Пункт 29</w:t>
            </w:r>
          </w:p>
        </w:tc>
      </w:tr>
      <w:tr w:rsidR="0053616F" w:rsidTr="00813DDB">
        <w:trPr>
          <w:trHeight w:hRule="exact" w:val="1702"/>
        </w:trPr>
        <w:tc>
          <w:tcPr>
            <w:tcW w:w="6096" w:type="dxa"/>
            <w:tcBorders>
              <w:top w:val="single" w:sz="6" w:space="0" w:color="auto"/>
              <w:left w:val="single" w:sz="6" w:space="0" w:color="auto"/>
              <w:bottom w:val="single" w:sz="6" w:space="0" w:color="auto"/>
              <w:right w:val="single" w:sz="6" w:space="0" w:color="auto"/>
            </w:tcBorders>
            <w:shd w:val="clear" w:color="FFFFFF" w:fill="FFFFFF"/>
          </w:tcPr>
          <w:p w:rsidR="0053616F" w:rsidRDefault="0053616F" w:rsidP="00813DDB">
            <w:pPr>
              <w:shd w:val="clear" w:color="FFFFFF" w:fill="FFFFFF"/>
              <w:spacing w:line="226" w:lineRule="exact"/>
              <w:jc w:val="both"/>
              <w:rPr>
                <w:rFonts w:eastAsia="Times New Roman"/>
                <w:sz w:val="22"/>
              </w:rPr>
            </w:pPr>
            <w:r>
              <w:rPr>
                <w:rFonts w:eastAsia="Times New Roman"/>
                <w:sz w:val="22"/>
              </w:rPr>
              <w:t xml:space="preserve">Информация </w:t>
            </w:r>
            <w:r w:rsidRPr="0053616F">
              <w:rPr>
                <w:rFonts w:eastAsia="Times New Roman"/>
                <w:sz w:val="22"/>
              </w:rPr>
              <w:t>об условиях заключенного соглашения об условиях осуществления регулируемых видов деятельности и (или) изменениях, вносимых в соглашение об условиях осуществления регулируемых видов деятельности, о расторжении соглашения об условиях осуществления регулируемых видов деятельности</w:t>
            </w:r>
          </w:p>
        </w:tc>
        <w:tc>
          <w:tcPr>
            <w:tcW w:w="1277" w:type="dxa"/>
            <w:tcBorders>
              <w:top w:val="single" w:sz="6" w:space="0" w:color="auto"/>
              <w:left w:val="single" w:sz="6" w:space="0" w:color="auto"/>
              <w:bottom w:val="single" w:sz="6" w:space="0" w:color="auto"/>
              <w:right w:val="single" w:sz="6" w:space="0" w:color="auto"/>
            </w:tcBorders>
            <w:shd w:val="clear" w:color="FFFFFF" w:fill="FFFFFF"/>
          </w:tcPr>
          <w:p w:rsidR="0053616F" w:rsidRDefault="0053616F" w:rsidP="00813DDB">
            <w:pPr>
              <w:shd w:val="clear" w:color="FFFFFF" w:fill="FFFFFF"/>
              <w:spacing w:line="230" w:lineRule="exact"/>
              <w:jc w:val="center"/>
              <w:rPr>
                <w:rFonts w:eastAsia="Times New Roman"/>
                <w:spacing w:val="-1"/>
                <w:sz w:val="22"/>
              </w:rPr>
            </w:pPr>
            <w:r>
              <w:rPr>
                <w:rFonts w:eastAsia="Times New Roman"/>
                <w:spacing w:val="-1"/>
                <w:sz w:val="22"/>
              </w:rPr>
              <w:t>Подпункт «ф</w:t>
            </w:r>
            <w:r>
              <w:rPr>
                <w:rFonts w:eastAsia="Times New Roman"/>
                <w:spacing w:val="-1"/>
                <w:sz w:val="22"/>
              </w:rPr>
              <w:t xml:space="preserve">» </w:t>
            </w:r>
            <w:r>
              <w:rPr>
                <w:rFonts w:eastAsia="Times New Roman"/>
                <w:sz w:val="22"/>
              </w:rPr>
              <w:t>пункта 19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53616F" w:rsidRDefault="0053616F" w:rsidP="00813DDB">
            <w:pPr>
              <w:shd w:val="clear" w:color="FFFFFF" w:fill="FFFFFF"/>
              <w:jc w:val="both"/>
              <w:rPr>
                <w:rFonts w:eastAsia="Times New Roman"/>
                <w:spacing w:val="-1"/>
                <w:sz w:val="22"/>
              </w:rPr>
            </w:pPr>
            <w:r>
              <w:rPr>
                <w:rFonts w:eastAsia="Times New Roman"/>
                <w:spacing w:val="-1"/>
                <w:sz w:val="22"/>
              </w:rPr>
              <w:t>Н</w:t>
            </w:r>
            <w:r w:rsidRPr="0053616F">
              <w:rPr>
                <w:rFonts w:eastAsia="Times New Roman"/>
                <w:spacing w:val="-1"/>
                <w:sz w:val="22"/>
              </w:rPr>
              <w:t>а официальном сайте сетевой организации в сети "Интернет" в течение 5 рабочих дней со дня принятия решения о согласовании заключения соглашения об условиях осуществления регулируемых видов деятельности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53616F" w:rsidRDefault="0053616F" w:rsidP="00813DDB">
            <w:pPr>
              <w:shd w:val="clear" w:color="FFFFFF" w:fill="FFFFFF"/>
              <w:jc w:val="center"/>
              <w:rPr>
                <w:rFonts w:eastAsia="Times New Roman"/>
                <w:sz w:val="22"/>
              </w:rPr>
            </w:pPr>
            <w:r>
              <w:rPr>
                <w:rFonts w:eastAsia="Times New Roman"/>
                <w:sz w:val="22"/>
              </w:rPr>
              <w:t>Пункт 29</w:t>
            </w:r>
            <w:r>
              <w:rPr>
                <w:rFonts w:eastAsia="Times New Roman"/>
                <w:sz w:val="22"/>
              </w:rPr>
              <w:t>(1)</w:t>
            </w:r>
          </w:p>
        </w:tc>
      </w:tr>
    </w:tbl>
    <w:p w:rsidR="00D73511" w:rsidRDefault="00D73511">
      <w:pPr>
        <w:rPr>
          <w:rFonts w:eastAsia="Times New Roman"/>
          <w:sz w:val="22"/>
        </w:rPr>
        <w:sectPr w:rsidR="00D73511">
          <w:pgSz w:w="16834" w:h="11909" w:orient="landscape"/>
          <w:pgMar w:top="825" w:right="901" w:bottom="360" w:left="900" w:header="720" w:footer="720" w:gutter="0"/>
          <w:cols w:space="60"/>
          <w:docGrid w:linePitch="360"/>
        </w:sectPr>
      </w:pPr>
    </w:p>
    <w:tbl>
      <w:tblPr>
        <w:tblW w:w="5000" w:type="pct"/>
        <w:tblCellMar>
          <w:left w:w="40" w:type="dxa"/>
          <w:right w:w="40" w:type="dxa"/>
        </w:tblCellMar>
        <w:tblLook w:val="0000" w:firstRow="0" w:lastRow="0" w:firstColumn="0" w:lastColumn="0" w:noHBand="0" w:noVBand="0"/>
      </w:tblPr>
      <w:tblGrid>
        <w:gridCol w:w="5987"/>
        <w:gridCol w:w="1424"/>
        <w:gridCol w:w="6272"/>
        <w:gridCol w:w="1430"/>
      </w:tblGrid>
      <w:tr w:rsidR="0053616F" w:rsidTr="0053616F">
        <w:trPr>
          <w:trHeight w:hRule="exact" w:val="485"/>
        </w:trPr>
        <w:tc>
          <w:tcPr>
            <w:tcW w:w="5000" w:type="pct"/>
            <w:gridSpan w:val="4"/>
            <w:tcBorders>
              <w:top w:val="single" w:sz="6" w:space="0" w:color="auto"/>
              <w:left w:val="single" w:sz="6" w:space="0" w:color="auto"/>
              <w:bottom w:val="single" w:sz="6" w:space="0" w:color="auto"/>
              <w:right w:val="single" w:sz="6" w:space="0" w:color="auto"/>
            </w:tcBorders>
            <w:shd w:val="clear" w:color="FFFFFF" w:fill="FFFFFF"/>
          </w:tcPr>
          <w:p w:rsidR="0053616F" w:rsidRDefault="0053616F" w:rsidP="0053616F">
            <w:pPr>
              <w:shd w:val="clear" w:color="FFFFFF" w:fill="FFFFFF"/>
              <w:jc w:val="center"/>
              <w:rPr>
                <w:rFonts w:eastAsia="Times New Roman"/>
                <w:sz w:val="22"/>
              </w:rPr>
            </w:pPr>
            <w:r>
              <w:rPr>
                <w:rFonts w:eastAsia="Times New Roman"/>
                <w:b/>
                <w:bCs/>
                <w:sz w:val="22"/>
              </w:rPr>
              <w:t xml:space="preserve">Гарантирующие поставщики, </w:t>
            </w:r>
            <w:proofErr w:type="spellStart"/>
            <w:r>
              <w:rPr>
                <w:rFonts w:eastAsia="Times New Roman"/>
                <w:b/>
                <w:bCs/>
                <w:sz w:val="22"/>
              </w:rPr>
              <w:t>энергоснабжающие</w:t>
            </w:r>
            <w:proofErr w:type="spellEnd"/>
            <w:r>
              <w:rPr>
                <w:rFonts w:eastAsia="Times New Roman"/>
                <w:b/>
                <w:bCs/>
                <w:sz w:val="22"/>
              </w:rPr>
              <w:t xml:space="preserve"> и </w:t>
            </w:r>
            <w:proofErr w:type="spellStart"/>
            <w:r>
              <w:rPr>
                <w:rFonts w:eastAsia="Times New Roman"/>
                <w:b/>
                <w:bCs/>
                <w:sz w:val="22"/>
              </w:rPr>
              <w:t>энергосбытовые</w:t>
            </w:r>
            <w:proofErr w:type="spellEnd"/>
            <w:r>
              <w:rPr>
                <w:rFonts w:eastAsia="Times New Roman"/>
                <w:b/>
                <w:bCs/>
                <w:sz w:val="22"/>
              </w:rPr>
              <w:t xml:space="preserve"> организации</w:t>
            </w:r>
          </w:p>
        </w:tc>
      </w:tr>
      <w:tr w:rsidR="00D73511">
        <w:trPr>
          <w:trHeight w:hRule="exact" w:val="485"/>
        </w:trPr>
        <w:tc>
          <w:tcPr>
            <w:tcW w:w="2452" w:type="pct"/>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2414"/>
              <w:rPr>
                <w:rFonts w:eastAsia="Times New Roman"/>
                <w:sz w:val="22"/>
              </w:rPr>
            </w:pPr>
            <w:r>
              <w:rPr>
                <w:rFonts w:eastAsia="Times New Roman"/>
                <w:sz w:val="22"/>
              </w:rPr>
              <w:t>Раскрываемая информация</w:t>
            </w:r>
          </w:p>
        </w:tc>
        <w:tc>
          <w:tcPr>
            <w:tcW w:w="2548" w:type="pct"/>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2362"/>
              <w:rPr>
                <w:rFonts w:eastAsia="Times New Roman"/>
                <w:sz w:val="22"/>
              </w:rPr>
            </w:pPr>
            <w:r>
              <w:rPr>
                <w:rFonts w:eastAsia="Times New Roman"/>
                <w:sz w:val="22"/>
              </w:rPr>
              <w:t>Способ раскрытия информации</w:t>
            </w:r>
          </w:p>
        </w:tc>
      </w:tr>
      <w:tr w:rsidR="00D73511">
        <w:trPr>
          <w:trHeight w:hRule="exact" w:val="418"/>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2002"/>
              <w:rPr>
                <w:rFonts w:eastAsia="Times New Roman"/>
                <w:sz w:val="22"/>
              </w:rPr>
            </w:pPr>
            <w:r>
              <w:rPr>
                <w:rFonts w:eastAsia="Times New Roman"/>
                <w:sz w:val="22"/>
              </w:rPr>
              <w:t>Состав информации</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30"/>
              <w:rPr>
                <w:rFonts w:eastAsia="Times New Roman"/>
                <w:sz w:val="22"/>
              </w:rPr>
            </w:pPr>
            <w:r>
              <w:rPr>
                <w:rFonts w:eastAsia="Times New Roman"/>
                <w:spacing w:val="-2"/>
                <w:sz w:val="22"/>
              </w:rPr>
              <w:t>Основание</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523"/>
              <w:rPr>
                <w:rFonts w:eastAsia="Times New Roman"/>
                <w:sz w:val="22"/>
              </w:rPr>
            </w:pPr>
            <w:r>
              <w:rPr>
                <w:rFonts w:eastAsia="Times New Roman"/>
                <w:spacing w:val="-1"/>
                <w:sz w:val="22"/>
              </w:rPr>
              <w:t>Установленный срок и место опубликования информации</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34"/>
              <w:rPr>
                <w:rFonts w:eastAsia="Times New Roman"/>
                <w:sz w:val="22"/>
              </w:rPr>
            </w:pPr>
            <w:r>
              <w:rPr>
                <w:rFonts w:eastAsia="Times New Roman"/>
                <w:spacing w:val="-3"/>
                <w:sz w:val="22"/>
              </w:rPr>
              <w:t>Основание</w:t>
            </w:r>
          </w:p>
        </w:tc>
      </w:tr>
      <w:tr w:rsidR="00D73511" w:rsidTr="0053616F">
        <w:trPr>
          <w:trHeight w:hRule="exact" w:val="3398"/>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 xml:space="preserve">Годовая финансовая (бухгалтерская) отчетность, а также аудиторское заключение (в случае, если в соответствии с </w:t>
            </w:r>
            <w:r>
              <w:rPr>
                <w:rFonts w:eastAsia="Times New Roman"/>
                <w:spacing w:val="-1"/>
                <w:sz w:val="22"/>
              </w:rPr>
              <w:t xml:space="preserve">законодательством Российской Федерации осуществлялась </w:t>
            </w:r>
            <w:r>
              <w:rPr>
                <w:rFonts w:eastAsia="Times New Roman"/>
                <w:sz w:val="22"/>
              </w:rPr>
              <w:t>аудиторская проверка)</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10"/>
              <w:jc w:val="center"/>
              <w:rPr>
                <w:rFonts w:eastAsia="Times New Roman"/>
                <w:sz w:val="22"/>
              </w:rPr>
            </w:pPr>
            <w:r>
              <w:rPr>
                <w:rFonts w:eastAsia="Times New Roman"/>
                <w:spacing w:val="-1"/>
                <w:sz w:val="22"/>
              </w:rPr>
              <w:t xml:space="preserve">Подпункт «а» </w:t>
            </w:r>
            <w:r>
              <w:rPr>
                <w:rFonts w:eastAsia="Times New Roman"/>
                <w:sz w:val="22"/>
              </w:rPr>
              <w:t>пункта 12</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 xml:space="preserve">Субъекты рынков электрической энергии, инвестиционные программы которых утверждаются федеральным органом исполнительной власти и (или) органами исполнительной власти субъектов Российской Федерации – на официальном сайте в сети </w:t>
            </w:r>
            <w:r>
              <w:rPr>
                <w:rFonts w:eastAsia="Times New Roman"/>
                <w:spacing w:val="-1"/>
                <w:sz w:val="22"/>
              </w:rPr>
              <w:t xml:space="preserve">«Интернет», определяемом Правительством Российской Федерации </w:t>
            </w:r>
            <w:r>
              <w:rPr>
                <w:rFonts w:eastAsia="Times New Roman"/>
                <w:sz w:val="22"/>
              </w:rPr>
              <w:t>для раскрытия информации об инвестиционных программах, ежегодно, не позднее 1 апреля.</w:t>
            </w:r>
          </w:p>
          <w:p w:rsidR="00D73511" w:rsidRDefault="00813DDB">
            <w:pPr>
              <w:shd w:val="clear" w:color="FFFFFF" w:fill="FFFFFF"/>
              <w:jc w:val="both"/>
              <w:rPr>
                <w:rFonts w:eastAsia="Times New Roman"/>
                <w:sz w:val="22"/>
              </w:rPr>
            </w:pPr>
            <w:r>
              <w:rPr>
                <w:rFonts w:eastAsia="Times New Roman"/>
                <w:sz w:val="22"/>
              </w:rPr>
              <w:t xml:space="preserve">Все остальные субъекты – в электронных средствах массовой информации, на официальных сайтах субъектов рынков электрической энергии или на ином официальном сайте в сети </w:t>
            </w:r>
            <w:r>
              <w:rPr>
                <w:rFonts w:eastAsia="Times New Roman"/>
                <w:spacing w:val="-1"/>
                <w:sz w:val="22"/>
              </w:rPr>
              <w:t xml:space="preserve">«Интернет», определяемом Правительством Российской Федерации, </w:t>
            </w:r>
            <w:r>
              <w:rPr>
                <w:rFonts w:eastAsia="Times New Roman"/>
                <w:sz w:val="22"/>
              </w:rPr>
              <w:t>и (или) в официальном печатном издании ежегодно, не позднее 1 июня</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15</w:t>
            </w:r>
          </w:p>
        </w:tc>
      </w:tr>
      <w:tr w:rsidR="00D73511" w:rsidTr="0053616F">
        <w:trPr>
          <w:trHeight w:hRule="exact" w:val="554"/>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pacing w:val="-1"/>
                <w:sz w:val="22"/>
              </w:rPr>
              <w:t xml:space="preserve">Структура и объем затрат на производство и реализацию товаров </w:t>
            </w:r>
            <w:r>
              <w:rPr>
                <w:rFonts w:eastAsia="Times New Roman"/>
                <w:sz w:val="22"/>
              </w:rPr>
              <w:t>(работ, услуг)</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center"/>
              <w:rPr>
                <w:rFonts w:eastAsia="Times New Roman"/>
                <w:sz w:val="22"/>
              </w:rPr>
            </w:pPr>
            <w:r>
              <w:rPr>
                <w:rFonts w:eastAsia="Times New Roman"/>
                <w:spacing w:val="-1"/>
                <w:sz w:val="22"/>
              </w:rPr>
              <w:t xml:space="preserve">Подпункт «б» </w:t>
            </w:r>
            <w:r>
              <w:rPr>
                <w:rFonts w:eastAsia="Times New Roman"/>
                <w:sz w:val="22"/>
              </w:rPr>
              <w:t>пункта 12</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 xml:space="preserve">В электронных средствах массовой информации и (или) в </w:t>
            </w:r>
            <w:r>
              <w:rPr>
                <w:rFonts w:eastAsia="Times New Roman"/>
                <w:spacing w:val="-1"/>
                <w:sz w:val="22"/>
              </w:rPr>
              <w:t>официальном печатном издании - ежегодно, не позднее 1 июня</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14"/>
              <w:jc w:val="center"/>
              <w:rPr>
                <w:rFonts w:eastAsia="Times New Roman"/>
                <w:sz w:val="22"/>
              </w:rPr>
            </w:pPr>
            <w:r>
              <w:rPr>
                <w:rFonts w:eastAsia="Times New Roman"/>
                <w:spacing w:val="-1"/>
                <w:sz w:val="22"/>
              </w:rPr>
              <w:t xml:space="preserve">Подпункт «а» </w:t>
            </w:r>
            <w:r>
              <w:rPr>
                <w:rFonts w:eastAsia="Times New Roman"/>
                <w:sz w:val="22"/>
              </w:rPr>
              <w:t>пункта 16</w:t>
            </w:r>
          </w:p>
        </w:tc>
      </w:tr>
      <w:tr w:rsidR="00D73511" w:rsidTr="0053616F">
        <w:trPr>
          <w:trHeight w:hRule="exact" w:val="1130"/>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 xml:space="preserve">Информация, раскрываемая в случае применения метода </w:t>
            </w:r>
            <w:r>
              <w:rPr>
                <w:rFonts w:eastAsia="Times New Roman"/>
                <w:spacing w:val="-1"/>
                <w:sz w:val="22"/>
              </w:rPr>
              <w:t xml:space="preserve">доходности инвестированного капитала при государственном </w:t>
            </w:r>
            <w:r>
              <w:rPr>
                <w:rFonts w:eastAsia="Times New Roman"/>
                <w:sz w:val="22"/>
              </w:rPr>
              <w:t>регулировании тарифов в отношении субъектов рынков электрической энергии</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center"/>
              <w:rPr>
                <w:rFonts w:eastAsia="Times New Roman"/>
                <w:sz w:val="22"/>
              </w:rPr>
            </w:pPr>
            <w:r>
              <w:rPr>
                <w:rFonts w:eastAsia="Times New Roman"/>
                <w:spacing w:val="-1"/>
                <w:sz w:val="22"/>
              </w:rPr>
              <w:t xml:space="preserve">Подпункт «в» </w:t>
            </w:r>
            <w:r>
              <w:rPr>
                <w:rFonts w:eastAsia="Times New Roman"/>
                <w:sz w:val="22"/>
              </w:rPr>
              <w:t>пункта 12</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По установленным общим требованиям</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Пункты 3,4</w:t>
            </w:r>
          </w:p>
        </w:tc>
      </w:tr>
      <w:tr w:rsidR="00D73511" w:rsidTr="0053616F">
        <w:trPr>
          <w:trHeight w:hRule="exact" w:val="2138"/>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pacing w:val="-1"/>
                <w:sz w:val="22"/>
              </w:rPr>
              <w:t xml:space="preserve">Предложение о размере цен (тарифов), долгосрочных параметров </w:t>
            </w:r>
            <w:r>
              <w:rPr>
                <w:rFonts w:eastAsia="Times New Roman"/>
                <w:sz w:val="22"/>
              </w:rPr>
              <w:t>регулирования</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ind w:right="14"/>
              <w:jc w:val="center"/>
              <w:rPr>
                <w:rFonts w:eastAsia="Times New Roman"/>
                <w:sz w:val="22"/>
              </w:rPr>
            </w:pPr>
            <w:r>
              <w:rPr>
                <w:rFonts w:eastAsia="Times New Roman"/>
                <w:spacing w:val="-1"/>
                <w:sz w:val="22"/>
              </w:rPr>
              <w:t xml:space="preserve">Подпункт «г» </w:t>
            </w:r>
            <w:r>
              <w:rPr>
                <w:rFonts w:eastAsia="Times New Roman"/>
                <w:sz w:val="22"/>
              </w:rPr>
              <w:t>пункта 12</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pacing w:val="-1"/>
                <w:sz w:val="22"/>
              </w:rPr>
              <w:t xml:space="preserve">На официальных сайтах регулируемых организаций или на ином </w:t>
            </w:r>
            <w:r>
              <w:rPr>
                <w:rFonts w:eastAsia="Times New Roman"/>
                <w:sz w:val="22"/>
              </w:rPr>
              <w:t>официальном сайте в сети «Интернет», определяемом</w:t>
            </w:r>
          </w:p>
          <w:p w:rsidR="00D73511" w:rsidRDefault="00813DDB">
            <w:pPr>
              <w:shd w:val="clear" w:color="FFFFFF" w:fill="FFFFFF"/>
              <w:jc w:val="both"/>
              <w:rPr>
                <w:rFonts w:eastAsia="Times New Roman"/>
                <w:sz w:val="22"/>
              </w:rPr>
            </w:pPr>
            <w:r>
              <w:rPr>
                <w:rFonts w:eastAsia="Times New Roman"/>
                <w:sz w:val="22"/>
              </w:rPr>
              <w:t xml:space="preserve">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 за 10 дней до представления в регулирующий орган </w:t>
            </w:r>
            <w:r>
              <w:rPr>
                <w:rFonts w:eastAsia="Times New Roman"/>
                <w:spacing w:val="-1"/>
                <w:sz w:val="22"/>
              </w:rPr>
              <w:t xml:space="preserve">предложения об установлении цен (тарифов) и (или) их предельных </w:t>
            </w:r>
            <w:r>
              <w:rPr>
                <w:rFonts w:eastAsia="Times New Roman"/>
                <w:sz w:val="22"/>
              </w:rPr>
              <w:t>уровней</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17</w:t>
            </w:r>
          </w:p>
        </w:tc>
      </w:tr>
      <w:tr w:rsidR="00D73511" w:rsidTr="0053616F">
        <w:trPr>
          <w:trHeight w:hRule="exact" w:val="1120"/>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 xml:space="preserve">Цена на электрическую энергию, дифференцированную в </w:t>
            </w:r>
            <w:r>
              <w:rPr>
                <w:rFonts w:eastAsia="Times New Roman"/>
                <w:spacing w:val="-1"/>
                <w:sz w:val="22"/>
              </w:rPr>
              <w:t xml:space="preserve">зависимости от условий, определенных законодательством </w:t>
            </w:r>
            <w:r>
              <w:rPr>
                <w:rFonts w:eastAsia="Times New Roman"/>
                <w:sz w:val="22"/>
              </w:rPr>
              <w:t>Российской Федерации</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10"/>
              <w:jc w:val="center"/>
              <w:rPr>
                <w:rFonts w:eastAsia="Times New Roman"/>
                <w:sz w:val="22"/>
              </w:rPr>
            </w:pPr>
            <w:r>
              <w:rPr>
                <w:rFonts w:eastAsia="Times New Roman"/>
                <w:spacing w:val="-1"/>
                <w:sz w:val="22"/>
              </w:rPr>
              <w:t xml:space="preserve">Подпункт «а» </w:t>
            </w:r>
            <w:r>
              <w:rPr>
                <w:rFonts w:eastAsia="Times New Roman"/>
                <w:sz w:val="22"/>
              </w:rPr>
              <w:t>пункта 45</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jc w:val="both"/>
              <w:rPr>
                <w:rFonts w:eastAsia="Times New Roman"/>
                <w:sz w:val="22"/>
              </w:rPr>
            </w:pPr>
            <w:r>
              <w:rPr>
                <w:rFonts w:eastAsia="Times New Roman"/>
                <w:sz w:val="22"/>
              </w:rPr>
              <w:t xml:space="preserve">Подлежит опубликованию на официальных сайтах гарантирующих поставщиков, </w:t>
            </w:r>
            <w:proofErr w:type="spellStart"/>
            <w:r>
              <w:rPr>
                <w:rFonts w:eastAsia="Times New Roman"/>
                <w:sz w:val="22"/>
              </w:rPr>
              <w:t>энергоснабжающих</w:t>
            </w:r>
            <w:proofErr w:type="spellEnd"/>
            <w:r>
              <w:rPr>
                <w:rFonts w:eastAsia="Times New Roman"/>
                <w:sz w:val="22"/>
              </w:rPr>
              <w:t xml:space="preserve"> и </w:t>
            </w:r>
            <w:proofErr w:type="spellStart"/>
            <w:r>
              <w:rPr>
                <w:rFonts w:eastAsia="Times New Roman"/>
                <w:sz w:val="22"/>
              </w:rPr>
              <w:t>энергосбытовых</w:t>
            </w:r>
            <w:proofErr w:type="spellEnd"/>
            <w:r>
              <w:rPr>
                <w:rFonts w:eastAsia="Times New Roman"/>
                <w:sz w:val="22"/>
              </w:rPr>
              <w:t xml:space="preserve"> организаций в сети «Интернет» не реже одного раза в год.</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47</w:t>
            </w:r>
          </w:p>
        </w:tc>
      </w:tr>
      <w:tr w:rsidR="00D73511" w:rsidTr="0053616F">
        <w:trPr>
          <w:trHeight w:hRule="exact" w:val="1083"/>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pacing w:val="-1"/>
                <w:sz w:val="22"/>
              </w:rPr>
              <w:t xml:space="preserve">Основные условия договора купли-продажи электрической </w:t>
            </w:r>
            <w:r>
              <w:rPr>
                <w:rFonts w:eastAsia="Times New Roman"/>
                <w:sz w:val="22"/>
              </w:rPr>
              <w:t>энергии</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center"/>
              <w:rPr>
                <w:rFonts w:eastAsia="Times New Roman"/>
                <w:sz w:val="22"/>
              </w:rPr>
            </w:pPr>
            <w:r>
              <w:rPr>
                <w:rFonts w:eastAsia="Times New Roman"/>
                <w:spacing w:val="-1"/>
                <w:sz w:val="22"/>
              </w:rPr>
              <w:t xml:space="preserve">Подпункт «б» </w:t>
            </w:r>
            <w:r>
              <w:rPr>
                <w:rFonts w:eastAsia="Times New Roman"/>
                <w:sz w:val="22"/>
              </w:rPr>
              <w:t>пункта 45</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jc w:val="both"/>
              <w:rPr>
                <w:rFonts w:eastAsia="Times New Roman"/>
                <w:sz w:val="22"/>
              </w:rPr>
            </w:pPr>
            <w:r>
              <w:rPr>
                <w:rFonts w:eastAsia="Times New Roman"/>
                <w:sz w:val="22"/>
              </w:rPr>
              <w:t xml:space="preserve">Подлежит опубликованию на официальных сайтах гарантирующих поставщиков, </w:t>
            </w:r>
            <w:proofErr w:type="spellStart"/>
            <w:r>
              <w:rPr>
                <w:rFonts w:eastAsia="Times New Roman"/>
                <w:sz w:val="22"/>
              </w:rPr>
              <w:t>энергоснабжающих</w:t>
            </w:r>
            <w:proofErr w:type="spellEnd"/>
            <w:r>
              <w:rPr>
                <w:rFonts w:eastAsia="Times New Roman"/>
                <w:sz w:val="22"/>
              </w:rPr>
              <w:t xml:space="preserve"> и </w:t>
            </w:r>
            <w:proofErr w:type="spellStart"/>
            <w:r>
              <w:rPr>
                <w:rFonts w:eastAsia="Times New Roman"/>
                <w:sz w:val="22"/>
              </w:rPr>
              <w:t>энергосбытовых</w:t>
            </w:r>
            <w:proofErr w:type="spellEnd"/>
            <w:r>
              <w:rPr>
                <w:rFonts w:eastAsia="Times New Roman"/>
                <w:sz w:val="22"/>
              </w:rPr>
              <w:t xml:space="preserve"> организаций в сети «Интернет» не реже одного раза в год.</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47</w:t>
            </w:r>
          </w:p>
        </w:tc>
      </w:tr>
      <w:tr w:rsidR="00D73511" w:rsidTr="0053616F">
        <w:trPr>
          <w:trHeight w:hRule="exact" w:val="2132"/>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pacing w:val="-1"/>
                <w:sz w:val="22"/>
              </w:rPr>
              <w:t xml:space="preserve">Информация о деятельности гарантирующего поставщика, </w:t>
            </w:r>
            <w:proofErr w:type="spellStart"/>
            <w:r>
              <w:rPr>
                <w:rFonts w:eastAsia="Times New Roman"/>
                <w:sz w:val="22"/>
              </w:rPr>
              <w:t>энергоснабжающей</w:t>
            </w:r>
            <w:proofErr w:type="spellEnd"/>
            <w:r>
              <w:rPr>
                <w:rFonts w:eastAsia="Times New Roman"/>
                <w:sz w:val="22"/>
              </w:rPr>
              <w:t xml:space="preserve"> и </w:t>
            </w:r>
            <w:proofErr w:type="spellStart"/>
            <w:r>
              <w:rPr>
                <w:rFonts w:eastAsia="Times New Roman"/>
                <w:sz w:val="22"/>
              </w:rPr>
              <w:t>энергосбытовой</w:t>
            </w:r>
            <w:proofErr w:type="spellEnd"/>
            <w:r>
              <w:rPr>
                <w:rFonts w:eastAsia="Times New Roman"/>
                <w:sz w:val="22"/>
              </w:rPr>
              <w:t xml:space="preserve"> организации</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jc w:val="center"/>
              <w:rPr>
                <w:rFonts w:eastAsia="Times New Roman"/>
                <w:sz w:val="22"/>
              </w:rPr>
            </w:pPr>
            <w:r>
              <w:rPr>
                <w:rFonts w:eastAsia="Times New Roman"/>
                <w:spacing w:val="-1"/>
                <w:sz w:val="22"/>
              </w:rPr>
              <w:t xml:space="preserve">Подпункт «в» </w:t>
            </w:r>
            <w:r>
              <w:rPr>
                <w:rFonts w:eastAsia="Times New Roman"/>
                <w:sz w:val="22"/>
              </w:rPr>
              <w:t>пункта 45</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 xml:space="preserve">За исключением абзаца пятого подпункта «в» пункта 45 –подлежит опубликованию на официальных сайтах гарантирующих поставщиков, </w:t>
            </w:r>
            <w:proofErr w:type="spellStart"/>
            <w:r>
              <w:rPr>
                <w:rFonts w:eastAsia="Times New Roman"/>
                <w:sz w:val="22"/>
              </w:rPr>
              <w:t>энергоснабжающих</w:t>
            </w:r>
            <w:proofErr w:type="spellEnd"/>
            <w:r>
              <w:rPr>
                <w:rFonts w:eastAsia="Times New Roman"/>
                <w:sz w:val="22"/>
              </w:rPr>
              <w:t xml:space="preserve"> и </w:t>
            </w:r>
            <w:proofErr w:type="spellStart"/>
            <w:r>
              <w:rPr>
                <w:rFonts w:eastAsia="Times New Roman"/>
                <w:sz w:val="22"/>
              </w:rPr>
              <w:t>энергосбытовых</w:t>
            </w:r>
            <w:proofErr w:type="spellEnd"/>
            <w:r>
              <w:rPr>
                <w:rFonts w:eastAsia="Times New Roman"/>
                <w:sz w:val="22"/>
              </w:rPr>
              <w:t xml:space="preserve"> организаций в сети «Интернет» не реже одного раза в год. </w:t>
            </w:r>
            <w:r>
              <w:rPr>
                <w:rFonts w:eastAsia="Times New Roman"/>
                <w:spacing w:val="-1"/>
                <w:sz w:val="22"/>
              </w:rPr>
              <w:t xml:space="preserve">Абзац пятый подпункта «в» пункта 45 – не позднее одного месяца до </w:t>
            </w:r>
            <w:r>
              <w:rPr>
                <w:rFonts w:eastAsia="Times New Roman"/>
                <w:sz w:val="22"/>
              </w:rPr>
              <w:t>вступления в силу изменений, внесенных в основные условия договора купли-продажи электрической энергии и условия обслуживания населения</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47</w:t>
            </w:r>
          </w:p>
        </w:tc>
      </w:tr>
      <w:tr w:rsidR="00D73511" w:rsidTr="0053616F">
        <w:trPr>
          <w:trHeight w:hRule="exact" w:val="1000"/>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 xml:space="preserve">Информация об объеме фактического полезного отпуска электроэнергии и мощности по тарифным группам по </w:t>
            </w:r>
            <w:r>
              <w:rPr>
                <w:rFonts w:eastAsia="Times New Roman"/>
                <w:spacing w:val="-1"/>
                <w:sz w:val="22"/>
              </w:rPr>
              <w:t>территориальным сетевым организациям по уровням напряжения</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14"/>
              <w:jc w:val="center"/>
              <w:rPr>
                <w:rFonts w:eastAsia="Times New Roman"/>
                <w:sz w:val="22"/>
              </w:rPr>
            </w:pPr>
            <w:r>
              <w:rPr>
                <w:rFonts w:eastAsia="Times New Roman"/>
                <w:spacing w:val="-1"/>
                <w:sz w:val="22"/>
              </w:rPr>
              <w:t xml:space="preserve">Подпункт «г» </w:t>
            </w:r>
            <w:r>
              <w:rPr>
                <w:rFonts w:eastAsia="Times New Roman"/>
                <w:sz w:val="22"/>
              </w:rPr>
              <w:t>пункта 45</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pacing w:val="-1"/>
                <w:sz w:val="22"/>
              </w:rPr>
              <w:t>В электронных средствах массо</w:t>
            </w:r>
            <w:r w:rsidR="0053616F">
              <w:rPr>
                <w:rFonts w:eastAsia="Times New Roman"/>
                <w:spacing w:val="-1"/>
                <w:sz w:val="22"/>
              </w:rPr>
              <w:t>вой информации ежемесячно, до 25</w:t>
            </w:r>
            <w:r>
              <w:rPr>
                <w:rFonts w:eastAsia="Times New Roman"/>
                <w:spacing w:val="-1"/>
                <w:sz w:val="22"/>
              </w:rPr>
              <w:t>-</w:t>
            </w:r>
            <w:r>
              <w:rPr>
                <w:rFonts w:eastAsia="Times New Roman"/>
                <w:sz w:val="22"/>
              </w:rPr>
              <w:t>го числа</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47</w:t>
            </w:r>
          </w:p>
        </w:tc>
      </w:tr>
      <w:tr w:rsidR="00D73511" w:rsidTr="0053616F">
        <w:trPr>
          <w:trHeight w:hRule="exact" w:val="844"/>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pacing w:val="-1"/>
                <w:sz w:val="22"/>
              </w:rPr>
              <w:t xml:space="preserve">Информация о ежемесячных фактических объемах потребления </w:t>
            </w:r>
            <w:r>
              <w:rPr>
                <w:rFonts w:eastAsia="Times New Roman"/>
                <w:sz w:val="22"/>
              </w:rPr>
              <w:t>электрической энергии (мощности) по группам потребителей</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center"/>
              <w:rPr>
                <w:rFonts w:eastAsia="Times New Roman"/>
                <w:sz w:val="22"/>
              </w:rPr>
            </w:pPr>
            <w:r>
              <w:rPr>
                <w:rFonts w:eastAsia="Times New Roman"/>
                <w:spacing w:val="-1"/>
                <w:sz w:val="22"/>
              </w:rPr>
              <w:t xml:space="preserve">Подпункт «д» </w:t>
            </w:r>
            <w:r>
              <w:rPr>
                <w:rFonts w:eastAsia="Times New Roman"/>
                <w:sz w:val="22"/>
              </w:rPr>
              <w:t>пункта 45</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Предоставляется системному оператору и субъекту оперативно-</w:t>
            </w:r>
            <w:r>
              <w:rPr>
                <w:rFonts w:eastAsia="Times New Roman"/>
                <w:spacing w:val="-1"/>
                <w:sz w:val="22"/>
              </w:rPr>
              <w:t xml:space="preserve">диспетчерского управления в течение 7 дней со дня поступления </w:t>
            </w:r>
            <w:r>
              <w:rPr>
                <w:rFonts w:eastAsia="Times New Roman"/>
                <w:sz w:val="22"/>
              </w:rPr>
              <w:t>соответствующего запроса</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47</w:t>
            </w:r>
          </w:p>
        </w:tc>
      </w:tr>
      <w:tr w:rsidR="00D73511" w:rsidTr="0053616F">
        <w:trPr>
          <w:trHeight w:hRule="exact" w:val="1140"/>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Информация об инвестиционной программе</w:t>
            </w:r>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10"/>
              <w:jc w:val="center"/>
              <w:rPr>
                <w:rFonts w:eastAsia="Times New Roman"/>
                <w:sz w:val="22"/>
              </w:rPr>
            </w:pPr>
            <w:r>
              <w:rPr>
                <w:rFonts w:eastAsia="Times New Roman"/>
                <w:spacing w:val="-1"/>
                <w:sz w:val="22"/>
              </w:rPr>
              <w:t xml:space="preserve">Подпункт «е» </w:t>
            </w:r>
            <w:r>
              <w:rPr>
                <w:rFonts w:eastAsia="Times New Roman"/>
                <w:sz w:val="22"/>
              </w:rPr>
              <w:t>пункта 45</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jc w:val="both"/>
              <w:rPr>
                <w:rFonts w:eastAsia="Times New Roman"/>
                <w:sz w:val="22"/>
              </w:rPr>
            </w:pPr>
            <w:r>
              <w:rPr>
                <w:rFonts w:eastAsia="Times New Roman"/>
                <w:sz w:val="22"/>
              </w:rPr>
              <w:t xml:space="preserve">Подлежит опубликованию на официальных сайтах гарантирующих поставщиков, </w:t>
            </w:r>
            <w:proofErr w:type="spellStart"/>
            <w:r>
              <w:rPr>
                <w:rFonts w:eastAsia="Times New Roman"/>
                <w:sz w:val="22"/>
              </w:rPr>
              <w:t>энергоснабжающих</w:t>
            </w:r>
            <w:proofErr w:type="spellEnd"/>
            <w:r>
              <w:rPr>
                <w:rFonts w:eastAsia="Times New Roman"/>
                <w:sz w:val="22"/>
              </w:rPr>
              <w:t xml:space="preserve"> и </w:t>
            </w:r>
            <w:proofErr w:type="spellStart"/>
            <w:r>
              <w:rPr>
                <w:rFonts w:eastAsia="Times New Roman"/>
                <w:sz w:val="22"/>
              </w:rPr>
              <w:t>энергосбытовых</w:t>
            </w:r>
            <w:proofErr w:type="spellEnd"/>
            <w:r>
              <w:rPr>
                <w:rFonts w:eastAsia="Times New Roman"/>
                <w:sz w:val="22"/>
              </w:rPr>
              <w:t xml:space="preserve"> организаций в сети «Интернет» ежегодно, не позднее 1 июня.</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47</w:t>
            </w:r>
          </w:p>
        </w:tc>
      </w:tr>
      <w:tr w:rsidR="0053616F" w:rsidTr="0053616F">
        <w:trPr>
          <w:trHeight w:hRule="exact" w:val="3680"/>
        </w:trPr>
        <w:tc>
          <w:tcPr>
            <w:tcW w:w="1981" w:type="pct"/>
            <w:tcBorders>
              <w:top w:val="single" w:sz="6" w:space="0" w:color="auto"/>
              <w:left w:val="single" w:sz="6" w:space="0" w:color="auto"/>
              <w:bottom w:val="single" w:sz="6" w:space="0" w:color="auto"/>
              <w:right w:val="single" w:sz="6" w:space="0" w:color="auto"/>
            </w:tcBorders>
            <w:shd w:val="clear" w:color="FFFFFF" w:fill="FFFFFF"/>
          </w:tcPr>
          <w:p w:rsidR="0053616F" w:rsidRDefault="0053616F" w:rsidP="0010652A">
            <w:pPr>
              <w:shd w:val="clear" w:color="FFFFFF" w:fill="FFFFFF"/>
              <w:jc w:val="both"/>
              <w:rPr>
                <w:rFonts w:eastAsia="Times New Roman"/>
                <w:sz w:val="22"/>
              </w:rPr>
            </w:pPr>
            <w:proofErr w:type="gramStart"/>
            <w:r>
              <w:rPr>
                <w:rFonts w:eastAsia="Times New Roman"/>
                <w:sz w:val="22"/>
              </w:rPr>
              <w:t xml:space="preserve">Информация о величине установленной социальной нормы потребления электрической энергии (мощности) для групп домохозяйств и типов жилых помещений, для потребителей, получающих пенсию по старости и (или) инвалидности, для </w:t>
            </w:r>
            <w:r>
              <w:rPr>
                <w:rFonts w:eastAsia="Times New Roman"/>
                <w:spacing w:val="-1"/>
                <w:sz w:val="22"/>
              </w:rPr>
              <w:t xml:space="preserve">потребителей, проживающих в жилых помещениях, отнесенных к </w:t>
            </w:r>
            <w:r>
              <w:rPr>
                <w:rFonts w:eastAsia="Times New Roman"/>
                <w:sz w:val="22"/>
              </w:rPr>
              <w:t>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о случаях неприменения</w:t>
            </w:r>
            <w:proofErr w:type="gramEnd"/>
            <w:r>
              <w:rPr>
                <w:rFonts w:eastAsia="Times New Roman"/>
                <w:sz w:val="22"/>
              </w:rPr>
              <w:t xml:space="preserve"> </w:t>
            </w:r>
            <w:proofErr w:type="gramStart"/>
            <w:r>
              <w:rPr>
                <w:rFonts w:eastAsia="Times New Roman"/>
                <w:sz w:val="22"/>
              </w:rPr>
              <w:t>такой социальной нормы и ценах (тарифах) на электрическую энергию (мощность), установленных для населения и приравненных к нему категорий потребителей в пределах и сверх такой социальной нормы</w:t>
            </w:r>
            <w:proofErr w:type="gramEnd"/>
          </w:p>
        </w:tc>
        <w:tc>
          <w:tcPr>
            <w:tcW w:w="471" w:type="pct"/>
            <w:tcBorders>
              <w:top w:val="single" w:sz="6" w:space="0" w:color="auto"/>
              <w:left w:val="single" w:sz="6" w:space="0" w:color="auto"/>
              <w:bottom w:val="single" w:sz="6" w:space="0" w:color="auto"/>
              <w:right w:val="single" w:sz="6" w:space="0" w:color="auto"/>
            </w:tcBorders>
            <w:shd w:val="clear" w:color="FFFFFF" w:fill="FFFFFF"/>
          </w:tcPr>
          <w:p w:rsidR="0053616F" w:rsidRDefault="0053616F" w:rsidP="0010652A">
            <w:pPr>
              <w:shd w:val="clear" w:color="FFFFFF" w:fill="FFFFFF"/>
              <w:spacing w:line="226" w:lineRule="exact"/>
              <w:ind w:right="221"/>
              <w:jc w:val="center"/>
              <w:rPr>
                <w:rFonts w:eastAsia="Times New Roman"/>
                <w:sz w:val="22"/>
              </w:rPr>
            </w:pPr>
            <w:r>
              <w:rPr>
                <w:rFonts w:eastAsia="Times New Roman"/>
                <w:sz w:val="22"/>
              </w:rPr>
              <w:t>Подпункт «ж» пункта 45</w:t>
            </w:r>
          </w:p>
        </w:tc>
        <w:tc>
          <w:tcPr>
            <w:tcW w:w="2075" w:type="pct"/>
            <w:tcBorders>
              <w:top w:val="single" w:sz="6" w:space="0" w:color="auto"/>
              <w:left w:val="single" w:sz="6" w:space="0" w:color="auto"/>
              <w:bottom w:val="single" w:sz="6" w:space="0" w:color="auto"/>
              <w:right w:val="single" w:sz="6" w:space="0" w:color="auto"/>
            </w:tcBorders>
            <w:shd w:val="clear" w:color="FFFFFF" w:fill="FFFFFF"/>
          </w:tcPr>
          <w:p w:rsidR="0053616F" w:rsidRDefault="0053616F" w:rsidP="0010652A">
            <w:pPr>
              <w:shd w:val="clear" w:color="FFFFFF" w:fill="FFFFFF"/>
              <w:jc w:val="both"/>
              <w:rPr>
                <w:rFonts w:eastAsia="Times New Roman"/>
                <w:sz w:val="22"/>
              </w:rPr>
            </w:pPr>
            <w:r>
              <w:rPr>
                <w:rFonts w:eastAsia="Times New Roman"/>
                <w:sz w:val="22"/>
              </w:rPr>
              <w:t xml:space="preserve">На официальных сайтах гарантирующих поставщиков, </w:t>
            </w:r>
            <w:proofErr w:type="spellStart"/>
            <w:r>
              <w:rPr>
                <w:rFonts w:eastAsia="Times New Roman"/>
                <w:sz w:val="22"/>
              </w:rPr>
              <w:t>энергоснабжающих</w:t>
            </w:r>
            <w:proofErr w:type="spellEnd"/>
            <w:r>
              <w:rPr>
                <w:rFonts w:eastAsia="Times New Roman"/>
                <w:sz w:val="22"/>
              </w:rPr>
              <w:t xml:space="preserve"> и </w:t>
            </w:r>
            <w:proofErr w:type="spellStart"/>
            <w:r>
              <w:rPr>
                <w:rFonts w:eastAsia="Times New Roman"/>
                <w:sz w:val="22"/>
              </w:rPr>
              <w:t>энергосбытовых</w:t>
            </w:r>
            <w:proofErr w:type="spellEnd"/>
            <w:r>
              <w:rPr>
                <w:rFonts w:eastAsia="Times New Roman"/>
                <w:sz w:val="22"/>
              </w:rPr>
              <w:t xml:space="preserve"> организаций в сети «Интернет» в течение 30 дней со дня принятия решения об </w:t>
            </w:r>
            <w:r>
              <w:rPr>
                <w:rFonts w:eastAsia="Times New Roman"/>
                <w:spacing w:val="-1"/>
                <w:sz w:val="22"/>
              </w:rPr>
              <w:t xml:space="preserve">установлении социальной нормы потребления электрической энергии </w:t>
            </w:r>
            <w:r>
              <w:rPr>
                <w:rFonts w:eastAsia="Times New Roman"/>
                <w:sz w:val="22"/>
              </w:rPr>
              <w:t>(мощности) в субъекте Российской Федерации</w:t>
            </w:r>
          </w:p>
        </w:tc>
        <w:tc>
          <w:tcPr>
            <w:tcW w:w="473" w:type="pct"/>
            <w:tcBorders>
              <w:top w:val="single" w:sz="6" w:space="0" w:color="auto"/>
              <w:left w:val="single" w:sz="6" w:space="0" w:color="auto"/>
              <w:bottom w:val="single" w:sz="6" w:space="0" w:color="auto"/>
              <w:right w:val="single" w:sz="6" w:space="0" w:color="auto"/>
            </w:tcBorders>
            <w:shd w:val="clear" w:color="FFFFFF" w:fill="FFFFFF"/>
          </w:tcPr>
          <w:p w:rsidR="0053616F" w:rsidRDefault="0053616F" w:rsidP="0010652A">
            <w:pPr>
              <w:shd w:val="clear" w:color="FFFFFF" w:fill="FFFFFF"/>
              <w:jc w:val="center"/>
              <w:rPr>
                <w:rFonts w:eastAsia="Times New Roman"/>
                <w:sz w:val="22"/>
              </w:rPr>
            </w:pPr>
            <w:r>
              <w:rPr>
                <w:rFonts w:eastAsia="Times New Roman"/>
                <w:sz w:val="22"/>
              </w:rPr>
              <w:t>Пункт 47</w:t>
            </w:r>
          </w:p>
        </w:tc>
      </w:tr>
    </w:tbl>
    <w:p w:rsidR="00D73511" w:rsidRDefault="00D73511">
      <w:pPr>
        <w:rPr>
          <w:rFonts w:eastAsia="Times New Roman"/>
          <w:sz w:val="22"/>
        </w:rPr>
        <w:sectPr w:rsidR="00D73511">
          <w:pgSz w:w="16834" w:h="11909" w:orient="landscape"/>
          <w:pgMar w:top="840" w:right="901" w:bottom="360" w:left="900" w:header="720" w:footer="720" w:gutter="0"/>
          <w:cols w:space="60"/>
          <w:docGrid w:linePitch="360"/>
        </w:sectPr>
      </w:pPr>
    </w:p>
    <w:tbl>
      <w:tblPr>
        <w:tblW w:w="0" w:type="auto"/>
        <w:tblInd w:w="40" w:type="dxa"/>
        <w:tblLayout w:type="fixed"/>
        <w:tblCellMar>
          <w:left w:w="40" w:type="dxa"/>
          <w:right w:w="40" w:type="dxa"/>
        </w:tblCellMar>
        <w:tblLook w:val="0000" w:firstRow="0" w:lastRow="0" w:firstColumn="0" w:lastColumn="0" w:noHBand="0" w:noVBand="0"/>
      </w:tblPr>
      <w:tblGrid>
        <w:gridCol w:w="5957"/>
        <w:gridCol w:w="1416"/>
        <w:gridCol w:w="6240"/>
        <w:gridCol w:w="1421"/>
      </w:tblGrid>
      <w:tr w:rsidR="00D73511">
        <w:trPr>
          <w:trHeight w:hRule="exact" w:val="485"/>
        </w:trPr>
        <w:tc>
          <w:tcPr>
            <w:tcW w:w="7373" w:type="dxa"/>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2414"/>
              <w:rPr>
                <w:rFonts w:eastAsia="Times New Roman"/>
                <w:sz w:val="22"/>
              </w:rPr>
            </w:pPr>
            <w:r>
              <w:rPr>
                <w:rFonts w:eastAsia="Times New Roman"/>
                <w:sz w:val="22"/>
              </w:rPr>
              <w:t>Раскрываемая информация</w:t>
            </w:r>
          </w:p>
        </w:tc>
        <w:tc>
          <w:tcPr>
            <w:tcW w:w="7661" w:type="dxa"/>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2362"/>
              <w:rPr>
                <w:rFonts w:eastAsia="Times New Roman"/>
                <w:sz w:val="22"/>
              </w:rPr>
            </w:pPr>
            <w:r>
              <w:rPr>
                <w:rFonts w:eastAsia="Times New Roman"/>
                <w:sz w:val="22"/>
              </w:rPr>
              <w:t>Способ раскрытия информации</w:t>
            </w:r>
          </w:p>
        </w:tc>
      </w:tr>
      <w:tr w:rsidR="00D73511">
        <w:trPr>
          <w:trHeight w:hRule="exact" w:val="418"/>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2002"/>
              <w:rPr>
                <w:rFonts w:eastAsia="Times New Roman"/>
                <w:sz w:val="22"/>
              </w:rPr>
            </w:pPr>
            <w:r>
              <w:rPr>
                <w:rFonts w:eastAsia="Times New Roman"/>
                <w:sz w:val="22"/>
              </w:rPr>
              <w:t>Состав информации</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30"/>
              <w:rPr>
                <w:rFonts w:eastAsia="Times New Roman"/>
                <w:sz w:val="22"/>
              </w:rPr>
            </w:pPr>
            <w:r>
              <w:rPr>
                <w:rFonts w:eastAsia="Times New Roman"/>
                <w:spacing w:val="-2"/>
                <w:sz w:val="22"/>
              </w:rPr>
              <w:t>Основание</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523"/>
              <w:rPr>
                <w:rFonts w:eastAsia="Times New Roman"/>
                <w:sz w:val="22"/>
              </w:rPr>
            </w:pPr>
            <w:r>
              <w:rPr>
                <w:rFonts w:eastAsia="Times New Roman"/>
                <w:spacing w:val="-1"/>
                <w:sz w:val="22"/>
              </w:rPr>
              <w:t>Установленный срок и место опубликования информации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34"/>
              <w:rPr>
                <w:rFonts w:eastAsia="Times New Roman"/>
                <w:sz w:val="22"/>
              </w:rPr>
            </w:pPr>
            <w:r>
              <w:rPr>
                <w:rFonts w:eastAsia="Times New Roman"/>
                <w:spacing w:val="-3"/>
                <w:sz w:val="22"/>
              </w:rPr>
              <w:t>Основание</w:t>
            </w:r>
          </w:p>
        </w:tc>
      </w:tr>
      <w:tr w:rsidR="00D73511" w:rsidTr="0053616F">
        <w:trPr>
          <w:trHeight w:hRule="exact" w:val="1602"/>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proofErr w:type="gramStart"/>
            <w:r>
              <w:rPr>
                <w:rFonts w:eastAsia="Times New Roman"/>
                <w:sz w:val="22"/>
              </w:rPr>
              <w:t xml:space="preserve">Информация о выделенных оператором подвижной </w:t>
            </w:r>
            <w:r>
              <w:rPr>
                <w:rFonts w:eastAsia="Times New Roman"/>
                <w:spacing w:val="-1"/>
                <w:sz w:val="22"/>
              </w:rPr>
              <w:t xml:space="preserve">радиотелефонной связи абонентских номерах и (или) об адресах </w:t>
            </w:r>
            <w:r>
              <w:rPr>
                <w:rFonts w:eastAsia="Times New Roman"/>
                <w:sz w:val="22"/>
              </w:rPr>
              <w:t xml:space="preserve">электронной почты, предназначенных для направления </w:t>
            </w:r>
            <w:r>
              <w:rPr>
                <w:rFonts w:eastAsia="Times New Roman"/>
                <w:spacing w:val="-1"/>
                <w:sz w:val="22"/>
              </w:rPr>
              <w:t xml:space="preserve">потребителю электрической энергии (мощности) уведомления о </w:t>
            </w:r>
            <w:r>
              <w:rPr>
                <w:rFonts w:eastAsia="Times New Roman"/>
                <w:sz w:val="22"/>
              </w:rPr>
              <w:t>введении полного и (или) частичного ограничения режима потребления электрической энергии</w:t>
            </w:r>
            <w:proofErr w:type="gramEnd"/>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ind w:right="19"/>
              <w:jc w:val="center"/>
              <w:rPr>
                <w:rFonts w:eastAsia="Times New Roman"/>
                <w:sz w:val="22"/>
              </w:rPr>
            </w:pPr>
            <w:r>
              <w:rPr>
                <w:rFonts w:eastAsia="Times New Roman"/>
                <w:spacing w:val="-1"/>
                <w:sz w:val="22"/>
              </w:rPr>
              <w:t xml:space="preserve">Подпункт «з» </w:t>
            </w:r>
            <w:r>
              <w:rPr>
                <w:rFonts w:eastAsia="Times New Roman"/>
                <w:sz w:val="22"/>
              </w:rPr>
              <w:t>пункта 45</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 xml:space="preserve">На официальных сайтах гарантирующих поставщиков, </w:t>
            </w:r>
            <w:proofErr w:type="spellStart"/>
            <w:r>
              <w:rPr>
                <w:rFonts w:eastAsia="Times New Roman"/>
                <w:spacing w:val="-1"/>
                <w:sz w:val="22"/>
              </w:rPr>
              <w:t>энергоснабжающих</w:t>
            </w:r>
            <w:proofErr w:type="spellEnd"/>
            <w:r>
              <w:rPr>
                <w:rFonts w:eastAsia="Times New Roman"/>
                <w:spacing w:val="-1"/>
                <w:sz w:val="22"/>
              </w:rPr>
              <w:t xml:space="preserve"> и </w:t>
            </w:r>
            <w:proofErr w:type="spellStart"/>
            <w:r>
              <w:rPr>
                <w:rFonts w:eastAsia="Times New Roman"/>
                <w:spacing w:val="-1"/>
                <w:sz w:val="22"/>
              </w:rPr>
              <w:t>энергосбытовых</w:t>
            </w:r>
            <w:proofErr w:type="spellEnd"/>
            <w:r>
              <w:rPr>
                <w:rFonts w:eastAsia="Times New Roman"/>
                <w:spacing w:val="-1"/>
                <w:sz w:val="22"/>
              </w:rPr>
              <w:t xml:space="preserve"> организаций в сети </w:t>
            </w:r>
            <w:r>
              <w:rPr>
                <w:rFonts w:eastAsia="Times New Roman"/>
                <w:sz w:val="22"/>
              </w:rPr>
              <w:t>«Интернет»</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47</w:t>
            </w:r>
          </w:p>
        </w:tc>
      </w:tr>
      <w:tr w:rsidR="00D73511" w:rsidTr="0053616F">
        <w:trPr>
          <w:trHeight w:hRule="exact" w:val="2137"/>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 xml:space="preserve">Информация об инвестиционных программах (проектах </w:t>
            </w:r>
            <w:r>
              <w:rPr>
                <w:rFonts w:eastAsia="Times New Roman"/>
                <w:spacing w:val="-1"/>
                <w:sz w:val="22"/>
              </w:rPr>
              <w:t xml:space="preserve">инвестиционных программ) – гарантирующие поставщики, </w:t>
            </w:r>
            <w:proofErr w:type="spellStart"/>
            <w:r>
              <w:rPr>
                <w:rFonts w:eastAsia="Times New Roman"/>
                <w:sz w:val="22"/>
              </w:rPr>
              <w:t>энергоснабжающие</w:t>
            </w:r>
            <w:proofErr w:type="spellEnd"/>
            <w:r>
              <w:rPr>
                <w:rFonts w:eastAsia="Times New Roman"/>
                <w:sz w:val="22"/>
              </w:rPr>
              <w:t xml:space="preserve"> и </w:t>
            </w:r>
            <w:proofErr w:type="spellStart"/>
            <w:r>
              <w:rPr>
                <w:rFonts w:eastAsia="Times New Roman"/>
                <w:sz w:val="22"/>
              </w:rPr>
              <w:t>энергосбытовые</w:t>
            </w:r>
            <w:proofErr w:type="spellEnd"/>
            <w:r>
              <w:rPr>
                <w:rFonts w:eastAsia="Times New Roman"/>
                <w:sz w:val="22"/>
              </w:rPr>
              <w:t xml:space="preserve"> организации,</w:t>
            </w:r>
          </w:p>
          <w:p w:rsidR="00D73511" w:rsidRDefault="00813DDB">
            <w:pPr>
              <w:shd w:val="clear" w:color="FFFFFF" w:fill="FFFFFF"/>
              <w:jc w:val="both"/>
              <w:rPr>
                <w:rFonts w:eastAsia="Times New Roman"/>
                <w:sz w:val="22"/>
              </w:rPr>
            </w:pPr>
            <w:r>
              <w:rPr>
                <w:rFonts w:eastAsia="Times New Roman"/>
                <w:spacing w:val="-1"/>
                <w:sz w:val="22"/>
              </w:rPr>
              <w:t xml:space="preserve">инвестиционные </w:t>
            </w:r>
            <w:proofErr w:type="gramStart"/>
            <w:r>
              <w:rPr>
                <w:rFonts w:eastAsia="Times New Roman"/>
                <w:spacing w:val="-1"/>
                <w:sz w:val="22"/>
              </w:rPr>
              <w:t>программы</w:t>
            </w:r>
            <w:proofErr w:type="gramEnd"/>
            <w:r>
              <w:rPr>
                <w:rFonts w:eastAsia="Times New Roman"/>
                <w:spacing w:val="-1"/>
                <w:sz w:val="22"/>
              </w:rPr>
              <w:t xml:space="preserve"> которых утверждаются федеральным органом исполнительной власти и (или) органами исполнительной </w:t>
            </w:r>
            <w:r>
              <w:rPr>
                <w:rFonts w:eastAsia="Times New Roman"/>
                <w:sz w:val="22"/>
              </w:rPr>
              <w:t>власти субъектов Российской Федерации</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46</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На официальном сайте в сети «Интернет», определяемом</w:t>
            </w:r>
          </w:p>
          <w:p w:rsidR="00D73511" w:rsidRDefault="00813DDB">
            <w:pPr>
              <w:shd w:val="clear" w:color="FFFFFF" w:fill="FFFFFF"/>
              <w:jc w:val="both"/>
              <w:rPr>
                <w:rFonts w:eastAsia="Times New Roman"/>
                <w:sz w:val="22"/>
              </w:rPr>
            </w:pPr>
            <w:r>
              <w:rPr>
                <w:rFonts w:eastAsia="Times New Roman"/>
                <w:sz w:val="22"/>
              </w:rPr>
              <w:t xml:space="preserve">Правительством Российской Федерации, ежегодно, до 15 апреля или в сроки, предусмотренные Правилами утверждения инвестиционных </w:t>
            </w:r>
            <w:r>
              <w:rPr>
                <w:rFonts w:eastAsia="Times New Roman"/>
                <w:spacing w:val="-1"/>
                <w:sz w:val="22"/>
              </w:rPr>
              <w:t xml:space="preserve">программ субъектов электроэнергетики для раскрытия информации о </w:t>
            </w:r>
            <w:r>
              <w:rPr>
                <w:rFonts w:eastAsia="Times New Roman"/>
                <w:sz w:val="22"/>
              </w:rPr>
              <w:t>проекте внесения изменений в инвестиционную программу, и обновляется в сроки, установленные Правилами утверждения инвестиционных программ субъектов электроэнергетики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48</w:t>
            </w:r>
          </w:p>
        </w:tc>
      </w:tr>
      <w:tr w:rsidR="00D73511" w:rsidTr="0053616F">
        <w:trPr>
          <w:trHeight w:hRule="exact" w:val="3116"/>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widowControl/>
              <w:jc w:val="both"/>
              <w:rPr>
                <w:rFonts w:eastAsia="Times New Roman"/>
                <w:sz w:val="22"/>
                <w:szCs w:val="28"/>
              </w:rPr>
            </w:pPr>
            <w:r>
              <w:rPr>
                <w:rFonts w:eastAsia="Times New Roman"/>
                <w:sz w:val="22"/>
              </w:rPr>
              <w:t xml:space="preserve">Информация об объемах покупки электрической энергии (мощности) на розничном рынке электроэнергии </w:t>
            </w:r>
            <w:r>
              <w:rPr>
                <w:rFonts w:eastAsia="Times New Roman"/>
                <w:sz w:val="22"/>
                <w:szCs w:val="28"/>
              </w:rPr>
              <w:t xml:space="preserve">за исключением покупки электрической энергии гарантирующим поставщиком у собственников и иных законных владельцев объектов </w:t>
            </w:r>
            <w:proofErr w:type="spellStart"/>
            <w:r>
              <w:rPr>
                <w:rFonts w:eastAsia="Times New Roman"/>
                <w:sz w:val="22"/>
                <w:szCs w:val="28"/>
              </w:rPr>
              <w:t>микрогенерации</w:t>
            </w:r>
            <w:proofErr w:type="spellEnd"/>
            <w:r>
              <w:rPr>
                <w:rFonts w:eastAsia="Times New Roman"/>
                <w:sz w:val="22"/>
                <w:szCs w:val="28"/>
              </w:rPr>
              <w:t>, с указанием: поставщика электрической энергии (мощности), объемов поставки электрической энергии (мощности) по договору, цены на электрическую энергию (мощность)</w:t>
            </w:r>
          </w:p>
          <w:p w:rsidR="00D73511" w:rsidRDefault="00813DDB">
            <w:pPr>
              <w:shd w:val="clear" w:color="FFFFFF" w:fill="FFFFFF"/>
              <w:jc w:val="both"/>
              <w:rPr>
                <w:rFonts w:eastAsia="Times New Roman"/>
                <w:sz w:val="22"/>
              </w:rPr>
            </w:pPr>
            <w:r>
              <w:rPr>
                <w:rFonts w:eastAsia="Times New Roman"/>
                <w:sz w:val="22"/>
              </w:rPr>
              <w:t xml:space="preserve"> – гарантирующие поставщики, </w:t>
            </w:r>
            <w:proofErr w:type="spellStart"/>
            <w:r>
              <w:rPr>
                <w:rFonts w:eastAsia="Times New Roman"/>
                <w:sz w:val="22"/>
              </w:rPr>
              <w:t>энергоснабжающие</w:t>
            </w:r>
            <w:proofErr w:type="spellEnd"/>
            <w:r>
              <w:rPr>
                <w:rFonts w:eastAsia="Times New Roman"/>
                <w:sz w:val="22"/>
              </w:rPr>
              <w:t xml:space="preserve"> и </w:t>
            </w:r>
            <w:proofErr w:type="spellStart"/>
            <w:r>
              <w:rPr>
                <w:rFonts w:eastAsia="Times New Roman"/>
                <w:sz w:val="22"/>
              </w:rPr>
              <w:t>энергосбытовые</w:t>
            </w:r>
            <w:proofErr w:type="spellEnd"/>
            <w:r>
              <w:rPr>
                <w:rFonts w:eastAsia="Times New Roman"/>
                <w:sz w:val="22"/>
              </w:rPr>
              <w:t xml:space="preserve"> организации, к числу покупателей которых </w:t>
            </w:r>
            <w:r>
              <w:rPr>
                <w:rFonts w:eastAsia="Times New Roman"/>
                <w:spacing w:val="-1"/>
                <w:sz w:val="22"/>
              </w:rPr>
              <w:t xml:space="preserve">относятся граждане-потребители и (или) приравненные к ним </w:t>
            </w:r>
            <w:r>
              <w:rPr>
                <w:rFonts w:eastAsia="Times New Roman"/>
                <w:sz w:val="22"/>
              </w:rPr>
              <w:t>группы (категории) потребителей (покупателей)</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ind w:right="10"/>
              <w:jc w:val="center"/>
              <w:rPr>
                <w:rFonts w:eastAsia="Times New Roman"/>
                <w:sz w:val="22"/>
              </w:rPr>
            </w:pPr>
            <w:r>
              <w:rPr>
                <w:rFonts w:eastAsia="Times New Roman"/>
                <w:spacing w:val="-1"/>
                <w:sz w:val="22"/>
              </w:rPr>
              <w:t xml:space="preserve">Подпункт «а» </w:t>
            </w:r>
            <w:r>
              <w:rPr>
                <w:rFonts w:eastAsia="Times New Roman"/>
                <w:sz w:val="22"/>
              </w:rPr>
              <w:t>пункта 52</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По установленным общим требованиям</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pacing w:val="-1"/>
                <w:sz w:val="22"/>
              </w:rPr>
              <w:t>Пункты 3, 4</w:t>
            </w:r>
          </w:p>
        </w:tc>
      </w:tr>
      <w:tr w:rsidR="00D73511" w:rsidTr="0053616F">
        <w:trPr>
          <w:trHeight w:hRule="exact" w:val="1700"/>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 xml:space="preserve">Информация о фактическом полезном отпуске электрической энергии (мощности) потребителям с выделением поставки </w:t>
            </w:r>
            <w:r>
              <w:rPr>
                <w:rFonts w:eastAsia="Times New Roman"/>
                <w:spacing w:val="-1"/>
                <w:sz w:val="22"/>
              </w:rPr>
              <w:t xml:space="preserve">населению – гарантирующие поставщики, </w:t>
            </w:r>
            <w:proofErr w:type="spellStart"/>
            <w:r>
              <w:rPr>
                <w:rFonts w:eastAsia="Times New Roman"/>
                <w:spacing w:val="-1"/>
                <w:sz w:val="22"/>
              </w:rPr>
              <w:t>энергоснабжающие</w:t>
            </w:r>
            <w:proofErr w:type="spellEnd"/>
            <w:r>
              <w:rPr>
                <w:rFonts w:eastAsia="Times New Roman"/>
                <w:spacing w:val="-1"/>
                <w:sz w:val="22"/>
              </w:rPr>
              <w:t xml:space="preserve"> и </w:t>
            </w:r>
            <w:proofErr w:type="spellStart"/>
            <w:r>
              <w:rPr>
                <w:rFonts w:eastAsia="Times New Roman"/>
                <w:sz w:val="22"/>
              </w:rPr>
              <w:t>энергосбытовые</w:t>
            </w:r>
            <w:proofErr w:type="spellEnd"/>
            <w:r>
              <w:rPr>
                <w:rFonts w:eastAsia="Times New Roman"/>
                <w:sz w:val="22"/>
              </w:rPr>
              <w:t xml:space="preserve"> организации, к числу покупателей которых относятся граждане-потребители и (или) приравненные к ним группы (категории) потребителей (покупателей)</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center"/>
              <w:rPr>
                <w:rFonts w:eastAsia="Times New Roman"/>
                <w:sz w:val="22"/>
              </w:rPr>
            </w:pPr>
            <w:r>
              <w:rPr>
                <w:rFonts w:eastAsia="Times New Roman"/>
                <w:spacing w:val="-1"/>
                <w:sz w:val="22"/>
              </w:rPr>
              <w:t xml:space="preserve">Подпункт «б» </w:t>
            </w:r>
            <w:r>
              <w:rPr>
                <w:rFonts w:eastAsia="Times New Roman"/>
                <w:sz w:val="22"/>
              </w:rPr>
              <w:t>пункта 52</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pacing w:val="-1"/>
                <w:sz w:val="22"/>
              </w:rPr>
              <w:t>На официальном сайте сбытовой организации ежемесячно в сети «Интернет»</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center"/>
              <w:rPr>
                <w:rFonts w:eastAsia="Times New Roman"/>
                <w:sz w:val="22"/>
              </w:rPr>
            </w:pPr>
            <w:r>
              <w:rPr>
                <w:rFonts w:eastAsia="Times New Roman"/>
                <w:spacing w:val="-1"/>
                <w:sz w:val="22"/>
              </w:rPr>
              <w:t xml:space="preserve">Подпункт «б» </w:t>
            </w:r>
            <w:r>
              <w:rPr>
                <w:rFonts w:eastAsia="Times New Roman"/>
                <w:sz w:val="22"/>
              </w:rPr>
              <w:t>пункта 52</w:t>
            </w:r>
          </w:p>
        </w:tc>
      </w:tr>
      <w:tr w:rsidR="00D73511">
        <w:trPr>
          <w:trHeight w:hRule="exact" w:val="866"/>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widowControl/>
              <w:jc w:val="both"/>
              <w:rPr>
                <w:rFonts w:eastAsia="Times New Roman"/>
                <w:sz w:val="22"/>
              </w:rPr>
            </w:pPr>
            <w:r>
              <w:rPr>
                <w:rFonts w:eastAsia="Times New Roman"/>
                <w:sz w:val="22"/>
              </w:rPr>
              <w:t xml:space="preserve">Информация об объемах и средневзвешенной цене покупки на розничном рынке электрической энергии (мощности), выработанной на объектах </w:t>
            </w:r>
            <w:proofErr w:type="spellStart"/>
            <w:r>
              <w:rPr>
                <w:rFonts w:eastAsia="Times New Roman"/>
                <w:sz w:val="22"/>
              </w:rPr>
              <w:t>микрогенерации</w:t>
            </w:r>
            <w:proofErr w:type="spellEnd"/>
            <w:r>
              <w:rPr>
                <w:rFonts w:eastAsia="Times New Roman"/>
                <w:sz w:val="22"/>
              </w:rPr>
              <w:t>.</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center"/>
              <w:rPr>
                <w:rFonts w:eastAsia="Times New Roman"/>
                <w:spacing w:val="-1"/>
                <w:sz w:val="22"/>
              </w:rPr>
            </w:pPr>
            <w:r>
              <w:rPr>
                <w:rFonts w:eastAsia="Times New Roman"/>
                <w:spacing w:val="-1"/>
                <w:sz w:val="22"/>
              </w:rPr>
              <w:t xml:space="preserve">Подпункт «в» </w:t>
            </w:r>
            <w:r>
              <w:rPr>
                <w:rFonts w:eastAsia="Times New Roman"/>
                <w:sz w:val="22"/>
              </w:rPr>
              <w:t>пункта 52</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По установленным общим требованиям</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pacing w:val="-1"/>
                <w:sz w:val="22"/>
              </w:rPr>
              <w:t>Пункты 3, 4</w:t>
            </w:r>
          </w:p>
        </w:tc>
      </w:tr>
    </w:tbl>
    <w:p w:rsidR="00D73511" w:rsidRDefault="00D73511">
      <w:pPr>
        <w:rPr>
          <w:rFonts w:eastAsia="Times New Roman"/>
          <w:sz w:val="22"/>
        </w:rPr>
        <w:sectPr w:rsidR="00D73511">
          <w:pgSz w:w="16834" w:h="11909" w:orient="landscape"/>
          <w:pgMar w:top="842" w:right="901" w:bottom="360" w:left="900" w:header="720" w:footer="720" w:gutter="0"/>
          <w:cols w:space="60"/>
          <w:docGrid w:linePitch="360"/>
        </w:sectPr>
      </w:pPr>
    </w:p>
    <w:tbl>
      <w:tblPr>
        <w:tblW w:w="0" w:type="auto"/>
        <w:tblInd w:w="40" w:type="dxa"/>
        <w:tblLayout w:type="fixed"/>
        <w:tblCellMar>
          <w:left w:w="40" w:type="dxa"/>
          <w:right w:w="40" w:type="dxa"/>
        </w:tblCellMar>
        <w:tblLook w:val="0000" w:firstRow="0" w:lastRow="0" w:firstColumn="0" w:lastColumn="0" w:noHBand="0" w:noVBand="0"/>
      </w:tblPr>
      <w:tblGrid>
        <w:gridCol w:w="5957"/>
        <w:gridCol w:w="1416"/>
        <w:gridCol w:w="6240"/>
        <w:gridCol w:w="1421"/>
      </w:tblGrid>
      <w:tr w:rsidR="00D73511">
        <w:trPr>
          <w:trHeight w:hRule="exact" w:val="485"/>
        </w:trPr>
        <w:tc>
          <w:tcPr>
            <w:tcW w:w="7373" w:type="dxa"/>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2414"/>
              <w:rPr>
                <w:rFonts w:eastAsia="Times New Roman"/>
                <w:sz w:val="22"/>
              </w:rPr>
            </w:pPr>
            <w:r>
              <w:rPr>
                <w:rFonts w:eastAsia="Times New Roman"/>
                <w:sz w:val="22"/>
              </w:rPr>
              <w:t>Раскрываемая информация</w:t>
            </w:r>
          </w:p>
        </w:tc>
        <w:tc>
          <w:tcPr>
            <w:tcW w:w="7661" w:type="dxa"/>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2362"/>
              <w:rPr>
                <w:rFonts w:eastAsia="Times New Roman"/>
                <w:sz w:val="22"/>
              </w:rPr>
            </w:pPr>
            <w:r>
              <w:rPr>
                <w:rFonts w:eastAsia="Times New Roman"/>
                <w:sz w:val="22"/>
              </w:rPr>
              <w:t>Способ раскрытия информации</w:t>
            </w:r>
          </w:p>
        </w:tc>
      </w:tr>
      <w:tr w:rsidR="00D73511">
        <w:trPr>
          <w:trHeight w:hRule="exact" w:val="418"/>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2002"/>
              <w:rPr>
                <w:rFonts w:eastAsia="Times New Roman"/>
                <w:sz w:val="22"/>
              </w:rPr>
            </w:pPr>
            <w:r>
              <w:rPr>
                <w:rFonts w:eastAsia="Times New Roman"/>
                <w:sz w:val="22"/>
              </w:rPr>
              <w:t>Состав информации</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30"/>
              <w:rPr>
                <w:rFonts w:eastAsia="Times New Roman"/>
                <w:sz w:val="22"/>
              </w:rPr>
            </w:pPr>
            <w:r>
              <w:rPr>
                <w:rFonts w:eastAsia="Times New Roman"/>
                <w:spacing w:val="-2"/>
                <w:sz w:val="22"/>
              </w:rPr>
              <w:t>Основание</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523"/>
              <w:rPr>
                <w:rFonts w:eastAsia="Times New Roman"/>
                <w:sz w:val="22"/>
              </w:rPr>
            </w:pPr>
            <w:r>
              <w:rPr>
                <w:rFonts w:eastAsia="Times New Roman"/>
                <w:spacing w:val="-1"/>
                <w:sz w:val="22"/>
              </w:rPr>
              <w:t>Установленный срок и место опубликования информации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34"/>
              <w:rPr>
                <w:rFonts w:eastAsia="Times New Roman"/>
                <w:sz w:val="22"/>
              </w:rPr>
            </w:pPr>
            <w:r>
              <w:rPr>
                <w:rFonts w:eastAsia="Times New Roman"/>
                <w:spacing w:val="-3"/>
                <w:sz w:val="22"/>
              </w:rPr>
              <w:t>Основание</w:t>
            </w:r>
          </w:p>
        </w:tc>
      </w:tr>
      <w:tr w:rsidR="00D73511" w:rsidTr="0053616F">
        <w:trPr>
          <w:trHeight w:hRule="exact" w:val="9140"/>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 xml:space="preserve">Гарантирующие поставщики, </w:t>
            </w:r>
            <w:proofErr w:type="spellStart"/>
            <w:r>
              <w:rPr>
                <w:rFonts w:eastAsia="Times New Roman"/>
                <w:sz w:val="22"/>
              </w:rPr>
              <w:t>энергоснабжающие</w:t>
            </w:r>
            <w:proofErr w:type="spellEnd"/>
            <w:r>
              <w:rPr>
                <w:rFonts w:eastAsia="Times New Roman"/>
                <w:sz w:val="22"/>
              </w:rPr>
              <w:t xml:space="preserve"> и </w:t>
            </w:r>
            <w:proofErr w:type="spellStart"/>
            <w:r>
              <w:rPr>
                <w:rFonts w:eastAsia="Times New Roman"/>
                <w:spacing w:val="-1"/>
                <w:sz w:val="22"/>
              </w:rPr>
              <w:t>энергосбытовые</w:t>
            </w:r>
            <w:proofErr w:type="spellEnd"/>
            <w:r>
              <w:rPr>
                <w:rFonts w:eastAsia="Times New Roman"/>
                <w:spacing w:val="-1"/>
                <w:sz w:val="22"/>
              </w:rPr>
              <w:t xml:space="preserve"> </w:t>
            </w:r>
            <w:proofErr w:type="gramStart"/>
            <w:r>
              <w:rPr>
                <w:rFonts w:eastAsia="Times New Roman"/>
                <w:spacing w:val="-1"/>
                <w:sz w:val="22"/>
              </w:rPr>
              <w:t xml:space="preserve">организации, функционирующие на территориях </w:t>
            </w:r>
            <w:r>
              <w:rPr>
                <w:rFonts w:eastAsia="Times New Roman"/>
                <w:sz w:val="22"/>
              </w:rPr>
              <w:t>неценовых зон оптового рынка раскрывают</w:t>
            </w:r>
            <w:proofErr w:type="gramEnd"/>
            <w:r>
              <w:rPr>
                <w:rFonts w:eastAsia="Times New Roman"/>
                <w:sz w:val="22"/>
              </w:rPr>
              <w:t xml:space="preserve"> информацию:</w:t>
            </w:r>
          </w:p>
          <w:p w:rsidR="00D73511" w:rsidRDefault="00813DDB">
            <w:pPr>
              <w:shd w:val="clear" w:color="FFFFFF" w:fill="FFFFFF"/>
              <w:tabs>
                <w:tab w:val="left" w:pos="307"/>
              </w:tabs>
              <w:jc w:val="both"/>
              <w:rPr>
                <w:rFonts w:eastAsia="Times New Roman"/>
                <w:sz w:val="22"/>
              </w:rPr>
            </w:pPr>
            <w:r>
              <w:rPr>
                <w:rFonts w:eastAsia="Times New Roman"/>
                <w:spacing w:val="-2"/>
                <w:sz w:val="22"/>
              </w:rPr>
              <w:t>а)</w:t>
            </w:r>
            <w:r>
              <w:rPr>
                <w:rFonts w:eastAsia="Times New Roman"/>
                <w:sz w:val="22"/>
              </w:rPr>
              <w:tab/>
              <w:t>о значении средневзвешенной регулируемой цены на</w:t>
            </w:r>
            <w:r>
              <w:rPr>
                <w:rFonts w:eastAsia="Times New Roman"/>
                <w:sz w:val="22"/>
              </w:rPr>
              <w:br/>
            </w:r>
            <w:r>
              <w:rPr>
                <w:rFonts w:eastAsia="Times New Roman"/>
                <w:spacing w:val="-1"/>
                <w:sz w:val="22"/>
              </w:rPr>
              <w:t>электрическую энергию (мощность), используемую для расчета</w:t>
            </w:r>
            <w:r>
              <w:rPr>
                <w:rFonts w:eastAsia="Times New Roman"/>
                <w:spacing w:val="-1"/>
                <w:sz w:val="22"/>
              </w:rPr>
              <w:br/>
            </w:r>
            <w:r>
              <w:rPr>
                <w:rFonts w:eastAsia="Times New Roman"/>
                <w:sz w:val="22"/>
              </w:rPr>
              <w:t>конечной регулируемой цены для первой ценовой категории;</w:t>
            </w:r>
          </w:p>
          <w:p w:rsidR="00D73511" w:rsidRDefault="00813DDB">
            <w:pPr>
              <w:shd w:val="clear" w:color="FFFFFF" w:fill="FFFFFF"/>
              <w:tabs>
                <w:tab w:val="left" w:pos="307"/>
              </w:tabs>
              <w:jc w:val="both"/>
              <w:rPr>
                <w:rFonts w:eastAsia="Times New Roman"/>
                <w:sz w:val="22"/>
              </w:rPr>
            </w:pPr>
            <w:r>
              <w:rPr>
                <w:rFonts w:eastAsia="Times New Roman"/>
                <w:spacing w:val="-1"/>
                <w:sz w:val="22"/>
              </w:rPr>
              <w:t>б)</w:t>
            </w:r>
            <w:r>
              <w:rPr>
                <w:rFonts w:eastAsia="Times New Roman"/>
                <w:sz w:val="22"/>
              </w:rPr>
              <w:tab/>
              <w:t>о значениях составляющих расчета средневзвешенной</w:t>
            </w:r>
            <w:r>
              <w:rPr>
                <w:rFonts w:eastAsia="Times New Roman"/>
                <w:sz w:val="22"/>
              </w:rPr>
              <w:br/>
            </w:r>
            <w:r>
              <w:rPr>
                <w:rFonts w:eastAsia="Times New Roman"/>
                <w:spacing w:val="-1"/>
                <w:sz w:val="22"/>
              </w:rPr>
              <w:t>регулируемой цены на электрическую энергию (мощность) для</w:t>
            </w:r>
            <w:r>
              <w:rPr>
                <w:rFonts w:eastAsia="Times New Roman"/>
                <w:spacing w:val="-1"/>
                <w:sz w:val="22"/>
              </w:rPr>
              <w:br/>
            </w:r>
            <w:r>
              <w:rPr>
                <w:rFonts w:eastAsia="Times New Roman"/>
                <w:sz w:val="22"/>
              </w:rPr>
              <w:t>первой ценовой категории;</w:t>
            </w:r>
          </w:p>
          <w:p w:rsidR="00D73511" w:rsidRDefault="00813DDB">
            <w:pPr>
              <w:shd w:val="clear" w:color="FFFFFF" w:fill="FFFFFF"/>
              <w:tabs>
                <w:tab w:val="left" w:pos="307"/>
              </w:tabs>
              <w:jc w:val="both"/>
              <w:rPr>
                <w:rFonts w:eastAsia="Times New Roman"/>
                <w:sz w:val="22"/>
              </w:rPr>
            </w:pPr>
            <w:r>
              <w:rPr>
                <w:rFonts w:eastAsia="Times New Roman"/>
                <w:spacing w:val="-2"/>
                <w:sz w:val="22"/>
              </w:rPr>
              <w:t>в)</w:t>
            </w:r>
            <w:r>
              <w:rPr>
                <w:rFonts w:eastAsia="Times New Roman"/>
                <w:sz w:val="22"/>
              </w:rPr>
              <w:tab/>
              <w:t xml:space="preserve">о данных, которые относятся </w:t>
            </w:r>
            <w:proofErr w:type="gramStart"/>
            <w:r>
              <w:rPr>
                <w:rFonts w:eastAsia="Times New Roman"/>
                <w:sz w:val="22"/>
              </w:rPr>
              <w:t>к</w:t>
            </w:r>
            <w:proofErr w:type="gramEnd"/>
            <w:r>
              <w:rPr>
                <w:rFonts w:eastAsia="Times New Roman"/>
                <w:sz w:val="22"/>
              </w:rPr>
              <w:t xml:space="preserve"> </w:t>
            </w:r>
            <w:proofErr w:type="gramStart"/>
            <w:r>
              <w:rPr>
                <w:rFonts w:eastAsia="Times New Roman"/>
                <w:sz w:val="22"/>
              </w:rPr>
              <w:t>предыдущим</w:t>
            </w:r>
            <w:proofErr w:type="gramEnd"/>
            <w:r>
              <w:rPr>
                <w:rFonts w:eastAsia="Times New Roman"/>
                <w:sz w:val="22"/>
              </w:rPr>
              <w:t xml:space="preserve"> расчетным</w:t>
            </w:r>
            <w:r>
              <w:rPr>
                <w:rFonts w:eastAsia="Times New Roman"/>
                <w:sz w:val="22"/>
              </w:rPr>
              <w:br/>
            </w:r>
            <w:r>
              <w:rPr>
                <w:rFonts w:eastAsia="Times New Roman"/>
                <w:spacing w:val="-1"/>
                <w:sz w:val="22"/>
              </w:rPr>
              <w:t>периодам и учитываются в случаях, предусмотренных Основными</w:t>
            </w:r>
            <w:r>
              <w:rPr>
                <w:rFonts w:eastAsia="Times New Roman"/>
                <w:spacing w:val="-1"/>
                <w:sz w:val="22"/>
              </w:rPr>
              <w:br/>
            </w:r>
            <w:r>
              <w:rPr>
                <w:rFonts w:eastAsia="Times New Roman"/>
                <w:sz w:val="22"/>
              </w:rPr>
              <w:t>положениями функционирования розничных рынков</w:t>
            </w:r>
            <w:r>
              <w:rPr>
                <w:rFonts w:eastAsia="Times New Roman"/>
                <w:sz w:val="22"/>
              </w:rPr>
              <w:br/>
              <w:t>электрической энергии, при определении средневзвешенной</w:t>
            </w:r>
            <w:r>
              <w:rPr>
                <w:rFonts w:eastAsia="Times New Roman"/>
                <w:sz w:val="22"/>
              </w:rPr>
              <w:br/>
              <w:t>регулируемой цены на электрическую энергию (мощность) в</w:t>
            </w:r>
            <w:r>
              <w:rPr>
                <w:rFonts w:eastAsia="Times New Roman"/>
                <w:sz w:val="22"/>
              </w:rPr>
              <w:br/>
              <w:t>отношении потребителей (покупателей), выбравших для расчетов</w:t>
            </w:r>
            <w:r>
              <w:rPr>
                <w:rFonts w:eastAsia="Times New Roman"/>
                <w:sz w:val="22"/>
              </w:rPr>
              <w:br/>
              <w:t>первую ценовую категорию, а также о причинах, вызвавших</w:t>
            </w:r>
            <w:r>
              <w:rPr>
                <w:rFonts w:eastAsia="Times New Roman"/>
                <w:sz w:val="22"/>
              </w:rPr>
              <w:br/>
              <w:t>необходимость такого учета;</w:t>
            </w:r>
          </w:p>
          <w:p w:rsidR="00D73511" w:rsidRDefault="00813DDB">
            <w:pPr>
              <w:shd w:val="clear" w:color="FFFFFF" w:fill="FFFFFF"/>
              <w:tabs>
                <w:tab w:val="left" w:pos="307"/>
              </w:tabs>
              <w:jc w:val="both"/>
              <w:rPr>
                <w:rFonts w:eastAsia="Times New Roman"/>
                <w:sz w:val="22"/>
              </w:rPr>
            </w:pPr>
            <w:r>
              <w:rPr>
                <w:rFonts w:eastAsia="Times New Roman"/>
                <w:spacing w:val="-1"/>
                <w:sz w:val="22"/>
              </w:rPr>
              <w:t>г)</w:t>
            </w:r>
            <w:r>
              <w:rPr>
                <w:rFonts w:eastAsia="Times New Roman"/>
                <w:sz w:val="22"/>
              </w:rPr>
              <w:tab/>
              <w:t>о значениях регулируемых цен на электрическую энергию</w:t>
            </w:r>
            <w:r>
              <w:rPr>
                <w:rFonts w:eastAsia="Times New Roman"/>
                <w:sz w:val="22"/>
              </w:rPr>
              <w:br/>
            </w:r>
            <w:r>
              <w:rPr>
                <w:rFonts w:eastAsia="Times New Roman"/>
                <w:spacing w:val="-1"/>
                <w:sz w:val="22"/>
              </w:rPr>
              <w:t>(мощность), поставляемую на розничных рынках электрической</w:t>
            </w:r>
            <w:r>
              <w:rPr>
                <w:rFonts w:eastAsia="Times New Roman"/>
                <w:spacing w:val="-1"/>
                <w:sz w:val="22"/>
              </w:rPr>
              <w:br/>
            </w:r>
            <w:proofErr w:type="gramStart"/>
            <w:r>
              <w:rPr>
                <w:rFonts w:eastAsia="Times New Roman"/>
                <w:sz w:val="22"/>
              </w:rPr>
              <w:t>энергии</w:t>
            </w:r>
            <w:proofErr w:type="gramEnd"/>
            <w:r>
              <w:rPr>
                <w:rFonts w:eastAsia="Times New Roman"/>
                <w:sz w:val="22"/>
              </w:rPr>
              <w:t xml:space="preserve"> на территориях, объединенных в неценовые зоны, для</w:t>
            </w:r>
            <w:r w:rsidR="0053616F">
              <w:rPr>
                <w:rFonts w:eastAsia="Times New Roman"/>
                <w:sz w:val="22"/>
              </w:rPr>
              <w:t xml:space="preserve"> </w:t>
            </w:r>
            <w:r>
              <w:rPr>
                <w:rFonts w:eastAsia="Times New Roman"/>
                <w:sz w:val="22"/>
              </w:rPr>
              <w:t>первой - шестой ценовых категорий;</w:t>
            </w:r>
          </w:p>
          <w:p w:rsidR="00D73511" w:rsidRDefault="00813DDB">
            <w:pPr>
              <w:shd w:val="clear" w:color="FFFFFF" w:fill="FFFFFF"/>
              <w:tabs>
                <w:tab w:val="left" w:pos="307"/>
              </w:tabs>
              <w:jc w:val="both"/>
              <w:rPr>
                <w:rFonts w:eastAsia="Times New Roman"/>
                <w:sz w:val="22"/>
              </w:rPr>
            </w:pPr>
            <w:r>
              <w:rPr>
                <w:rFonts w:eastAsia="Times New Roman"/>
                <w:spacing w:val="-1"/>
                <w:sz w:val="22"/>
              </w:rPr>
              <w:t>д)</w:t>
            </w:r>
            <w:r>
              <w:rPr>
                <w:rFonts w:eastAsia="Times New Roman"/>
                <w:sz w:val="22"/>
              </w:rPr>
              <w:tab/>
              <w:t xml:space="preserve">о значениях составляющих регулируемых цен </w:t>
            </w:r>
            <w:proofErr w:type="gramStart"/>
            <w:r>
              <w:rPr>
                <w:rFonts w:eastAsia="Times New Roman"/>
                <w:sz w:val="22"/>
              </w:rPr>
              <w:t>на</w:t>
            </w:r>
            <w:proofErr w:type="gramEnd"/>
          </w:p>
          <w:p w:rsidR="00D73511" w:rsidRDefault="00813DDB">
            <w:pPr>
              <w:shd w:val="clear" w:color="FFFFFF" w:fill="FFFFFF"/>
              <w:jc w:val="both"/>
              <w:rPr>
                <w:rFonts w:eastAsia="Times New Roman"/>
                <w:sz w:val="22"/>
              </w:rPr>
            </w:pPr>
            <w:r>
              <w:rPr>
                <w:rFonts w:eastAsia="Times New Roman"/>
                <w:spacing w:val="-1"/>
                <w:sz w:val="22"/>
              </w:rPr>
              <w:t xml:space="preserve">электрическую энергию (мощность), поставляемую на розничных </w:t>
            </w:r>
            <w:r>
              <w:rPr>
                <w:rFonts w:eastAsia="Times New Roman"/>
                <w:sz w:val="22"/>
              </w:rPr>
              <w:t xml:space="preserve">рынках электрической </w:t>
            </w:r>
            <w:proofErr w:type="gramStart"/>
            <w:r>
              <w:rPr>
                <w:rFonts w:eastAsia="Times New Roman"/>
                <w:sz w:val="22"/>
              </w:rPr>
              <w:t>энергии</w:t>
            </w:r>
            <w:proofErr w:type="gramEnd"/>
            <w:r>
              <w:rPr>
                <w:rFonts w:eastAsia="Times New Roman"/>
                <w:sz w:val="22"/>
              </w:rPr>
              <w:t xml:space="preserve"> на территориях, объединенных в неценовые зоны, для первой - шестой ценовых категорий, использованных гарантирующим поставщиком,</w:t>
            </w:r>
          </w:p>
          <w:p w:rsidR="00D73511" w:rsidRDefault="00813DDB">
            <w:pPr>
              <w:shd w:val="clear" w:color="FFFFFF" w:fill="FFFFFF"/>
              <w:jc w:val="both"/>
              <w:rPr>
                <w:rFonts w:eastAsia="Times New Roman"/>
                <w:sz w:val="22"/>
              </w:rPr>
            </w:pPr>
            <w:proofErr w:type="spellStart"/>
            <w:r>
              <w:rPr>
                <w:rFonts w:eastAsia="Times New Roman"/>
                <w:spacing w:val="-1"/>
                <w:sz w:val="22"/>
              </w:rPr>
              <w:t>энергоснабжающей</w:t>
            </w:r>
            <w:proofErr w:type="spellEnd"/>
            <w:r>
              <w:rPr>
                <w:rFonts w:eastAsia="Times New Roman"/>
                <w:spacing w:val="-1"/>
                <w:sz w:val="22"/>
              </w:rPr>
              <w:t xml:space="preserve"> и </w:t>
            </w:r>
            <w:proofErr w:type="spellStart"/>
            <w:r>
              <w:rPr>
                <w:rFonts w:eastAsia="Times New Roman"/>
                <w:spacing w:val="-1"/>
                <w:sz w:val="22"/>
              </w:rPr>
              <w:t>энергосбытовой</w:t>
            </w:r>
            <w:proofErr w:type="spellEnd"/>
            <w:r>
              <w:rPr>
                <w:rFonts w:eastAsia="Times New Roman"/>
                <w:spacing w:val="-1"/>
                <w:sz w:val="22"/>
              </w:rPr>
              <w:t xml:space="preserve"> организацией при расчете </w:t>
            </w:r>
            <w:r>
              <w:rPr>
                <w:rFonts w:eastAsia="Times New Roman"/>
                <w:sz w:val="22"/>
              </w:rPr>
              <w:t>указанных регулируемых цен за расчетный период</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53</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rFonts w:eastAsia="Times New Roman"/>
                <w:sz w:val="22"/>
              </w:rPr>
            </w:pPr>
            <w:r>
              <w:rPr>
                <w:rFonts w:eastAsia="Times New Roman"/>
                <w:sz w:val="22"/>
              </w:rPr>
              <w:t xml:space="preserve">На официальных сайтах гарантирующих поставщиков, </w:t>
            </w:r>
            <w:proofErr w:type="spellStart"/>
            <w:r>
              <w:rPr>
                <w:rFonts w:eastAsia="Times New Roman"/>
                <w:sz w:val="22"/>
              </w:rPr>
              <w:t>энергоснабжающих</w:t>
            </w:r>
            <w:proofErr w:type="spellEnd"/>
            <w:r>
              <w:rPr>
                <w:rFonts w:eastAsia="Times New Roman"/>
                <w:sz w:val="22"/>
              </w:rPr>
              <w:t xml:space="preserve"> и </w:t>
            </w:r>
            <w:proofErr w:type="spellStart"/>
            <w:r>
              <w:rPr>
                <w:rFonts w:eastAsia="Times New Roman"/>
                <w:sz w:val="22"/>
              </w:rPr>
              <w:t>энергосбытовых</w:t>
            </w:r>
            <w:proofErr w:type="spellEnd"/>
            <w:r>
              <w:rPr>
                <w:rFonts w:eastAsia="Times New Roman"/>
                <w:sz w:val="22"/>
              </w:rPr>
              <w:t xml:space="preserve"> организаций в сети </w:t>
            </w:r>
            <w:r>
              <w:rPr>
                <w:rFonts w:eastAsia="Times New Roman"/>
                <w:spacing w:val="-1"/>
                <w:sz w:val="22"/>
              </w:rPr>
              <w:t xml:space="preserve">«Интернет» ежемесячно, не позднее 17-го числа месяца, следующим </w:t>
            </w:r>
            <w:r>
              <w:rPr>
                <w:rFonts w:eastAsia="Times New Roman"/>
                <w:sz w:val="22"/>
              </w:rPr>
              <w:t>за расчетным месяцем</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54</w:t>
            </w:r>
          </w:p>
        </w:tc>
      </w:tr>
      <w:tr w:rsidR="00D73511">
        <w:trPr>
          <w:trHeight w:hRule="exact" w:val="437"/>
        </w:trPr>
        <w:tc>
          <w:tcPr>
            <w:tcW w:w="15034" w:type="dxa"/>
            <w:gridSpan w:val="4"/>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6062"/>
              <w:rPr>
                <w:rFonts w:eastAsia="Times New Roman"/>
                <w:sz w:val="22"/>
              </w:rPr>
            </w:pPr>
            <w:r>
              <w:rPr>
                <w:rFonts w:eastAsia="Times New Roman"/>
                <w:b/>
                <w:bCs/>
                <w:sz w:val="22"/>
              </w:rPr>
              <w:t>Гарантирующие поставщики</w:t>
            </w:r>
          </w:p>
        </w:tc>
      </w:tr>
      <w:tr w:rsidR="000665E4" w:rsidTr="000665E4">
        <w:trPr>
          <w:trHeight w:hRule="exact" w:val="389"/>
        </w:trPr>
        <w:tc>
          <w:tcPr>
            <w:tcW w:w="7373" w:type="dxa"/>
            <w:gridSpan w:val="2"/>
            <w:tcBorders>
              <w:top w:val="single" w:sz="6" w:space="0" w:color="auto"/>
              <w:left w:val="single" w:sz="6" w:space="0" w:color="auto"/>
              <w:bottom w:val="single" w:sz="6" w:space="0" w:color="auto"/>
              <w:right w:val="single" w:sz="6" w:space="0" w:color="auto"/>
            </w:tcBorders>
            <w:shd w:val="clear" w:color="FFFFFF" w:fill="FFFFFF"/>
          </w:tcPr>
          <w:p w:rsidR="000665E4" w:rsidRDefault="000665E4">
            <w:pPr>
              <w:shd w:val="clear" w:color="FFFFFF" w:fill="FFFFFF"/>
              <w:spacing w:line="230" w:lineRule="exact"/>
              <w:ind w:right="10"/>
              <w:jc w:val="center"/>
              <w:rPr>
                <w:rFonts w:eastAsia="Times New Roman"/>
                <w:spacing w:val="-1"/>
                <w:sz w:val="22"/>
              </w:rPr>
            </w:pPr>
            <w:r>
              <w:rPr>
                <w:rFonts w:eastAsia="Times New Roman"/>
                <w:sz w:val="22"/>
              </w:rPr>
              <w:t>Раскрываемая информация</w:t>
            </w:r>
          </w:p>
        </w:tc>
        <w:tc>
          <w:tcPr>
            <w:tcW w:w="7661" w:type="dxa"/>
            <w:gridSpan w:val="2"/>
            <w:tcBorders>
              <w:top w:val="single" w:sz="6" w:space="0" w:color="auto"/>
              <w:left w:val="single" w:sz="6" w:space="0" w:color="auto"/>
              <w:bottom w:val="single" w:sz="6" w:space="0" w:color="auto"/>
              <w:right w:val="single" w:sz="6" w:space="0" w:color="auto"/>
            </w:tcBorders>
            <w:shd w:val="clear" w:color="FFFFFF" w:fill="FFFFFF"/>
          </w:tcPr>
          <w:p w:rsidR="000665E4" w:rsidRDefault="000665E4">
            <w:pPr>
              <w:shd w:val="clear" w:color="FFFFFF" w:fill="FFFFFF"/>
              <w:spacing w:line="230" w:lineRule="exact"/>
              <w:ind w:right="14"/>
              <w:jc w:val="center"/>
              <w:rPr>
                <w:rFonts w:eastAsia="Times New Roman"/>
                <w:spacing w:val="-1"/>
                <w:sz w:val="22"/>
              </w:rPr>
            </w:pPr>
            <w:r>
              <w:rPr>
                <w:rFonts w:eastAsia="Times New Roman"/>
                <w:sz w:val="22"/>
              </w:rPr>
              <w:t>Способ раскрытия информации</w:t>
            </w:r>
          </w:p>
        </w:tc>
      </w:tr>
      <w:tr w:rsidR="000665E4" w:rsidTr="000665E4">
        <w:trPr>
          <w:trHeight w:hRule="exact" w:val="422"/>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rsidP="0010652A">
            <w:pPr>
              <w:shd w:val="clear" w:color="FFFFFF" w:fill="FFFFFF"/>
              <w:ind w:left="2002"/>
              <w:rPr>
                <w:rFonts w:eastAsia="Times New Roman"/>
                <w:sz w:val="22"/>
              </w:rPr>
            </w:pPr>
            <w:r>
              <w:rPr>
                <w:rFonts w:eastAsia="Times New Roman"/>
                <w:sz w:val="22"/>
              </w:rPr>
              <w:t>Состав информации</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rsidP="0010652A">
            <w:pPr>
              <w:shd w:val="clear" w:color="FFFFFF" w:fill="FFFFFF"/>
              <w:ind w:left="130"/>
              <w:rPr>
                <w:rFonts w:eastAsia="Times New Roman"/>
                <w:sz w:val="22"/>
              </w:rPr>
            </w:pPr>
            <w:r>
              <w:rPr>
                <w:rFonts w:eastAsia="Times New Roman"/>
                <w:spacing w:val="-2"/>
                <w:sz w:val="22"/>
              </w:rPr>
              <w:t>Основание</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rsidP="0010652A">
            <w:pPr>
              <w:shd w:val="clear" w:color="FFFFFF" w:fill="FFFFFF"/>
              <w:ind w:left="523"/>
              <w:rPr>
                <w:rFonts w:eastAsia="Times New Roman"/>
                <w:sz w:val="22"/>
              </w:rPr>
            </w:pPr>
            <w:r>
              <w:rPr>
                <w:rFonts w:eastAsia="Times New Roman"/>
                <w:spacing w:val="-1"/>
                <w:sz w:val="22"/>
              </w:rPr>
              <w:t>Установленный срок и место опубликования информации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rsidP="0010652A">
            <w:pPr>
              <w:shd w:val="clear" w:color="FFFFFF" w:fill="FFFFFF"/>
              <w:ind w:left="134"/>
              <w:rPr>
                <w:rFonts w:eastAsia="Times New Roman"/>
                <w:sz w:val="22"/>
              </w:rPr>
            </w:pPr>
            <w:r>
              <w:rPr>
                <w:rFonts w:eastAsia="Times New Roman"/>
                <w:spacing w:val="-3"/>
                <w:sz w:val="22"/>
              </w:rPr>
              <w:t>Основание</w:t>
            </w:r>
          </w:p>
        </w:tc>
      </w:tr>
      <w:tr w:rsidR="000665E4" w:rsidTr="00FE7FD7">
        <w:trPr>
          <w:trHeight w:hRule="exact" w:val="711"/>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pPr>
              <w:shd w:val="clear" w:color="FFFFFF" w:fill="FFFFFF"/>
              <w:spacing w:line="230" w:lineRule="exact"/>
              <w:ind w:right="62"/>
              <w:rPr>
                <w:rFonts w:eastAsia="Times New Roman"/>
                <w:sz w:val="22"/>
              </w:rPr>
            </w:pPr>
            <w:r>
              <w:rPr>
                <w:rFonts w:eastAsia="Times New Roman"/>
                <w:sz w:val="22"/>
              </w:rPr>
              <w:t xml:space="preserve">Размер регулируемой сбытовой надбавки с указанием решения </w:t>
            </w:r>
            <w:r>
              <w:rPr>
                <w:rFonts w:eastAsia="Times New Roman"/>
                <w:spacing w:val="-1"/>
                <w:sz w:val="22"/>
              </w:rPr>
              <w:t>уполномоченного регулирующего органа об установлении тарифа</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pPr>
              <w:shd w:val="clear" w:color="FFFFFF" w:fill="FFFFFF"/>
              <w:spacing w:line="230" w:lineRule="exact"/>
              <w:ind w:right="10"/>
              <w:jc w:val="center"/>
              <w:rPr>
                <w:rFonts w:eastAsia="Times New Roman"/>
                <w:sz w:val="22"/>
              </w:rPr>
            </w:pPr>
            <w:r>
              <w:rPr>
                <w:rFonts w:eastAsia="Times New Roman"/>
                <w:spacing w:val="-1"/>
                <w:sz w:val="22"/>
              </w:rPr>
              <w:t xml:space="preserve">Подпункт «а» </w:t>
            </w:r>
            <w:r>
              <w:rPr>
                <w:rFonts w:eastAsia="Times New Roman"/>
                <w:sz w:val="22"/>
              </w:rPr>
              <w:t>пункта 49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pPr>
              <w:shd w:val="clear" w:color="FFFFFF" w:fill="FFFFFF"/>
              <w:jc w:val="both"/>
              <w:rPr>
                <w:rFonts w:eastAsia="Times New Roman"/>
                <w:sz w:val="22"/>
              </w:rPr>
            </w:pPr>
            <w:r>
              <w:rPr>
                <w:rFonts w:eastAsia="Times New Roman"/>
                <w:spacing w:val="-1"/>
                <w:sz w:val="22"/>
              </w:rPr>
              <w:t xml:space="preserve">На официальном сайте гарантирующего поставщика в сети </w:t>
            </w:r>
            <w:r>
              <w:rPr>
                <w:rFonts w:eastAsia="Times New Roman"/>
                <w:sz w:val="22"/>
              </w:rPr>
              <w:t>«Интернет» не реже одного раза в год</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pPr>
              <w:shd w:val="clear" w:color="FFFFFF" w:fill="FFFFFF"/>
              <w:spacing w:line="230" w:lineRule="exact"/>
              <w:ind w:right="14"/>
              <w:jc w:val="center"/>
              <w:rPr>
                <w:rFonts w:eastAsia="Times New Roman"/>
                <w:sz w:val="22"/>
              </w:rPr>
            </w:pPr>
            <w:r>
              <w:rPr>
                <w:rFonts w:eastAsia="Times New Roman"/>
                <w:spacing w:val="-1"/>
                <w:sz w:val="22"/>
              </w:rPr>
              <w:t xml:space="preserve">Подпункт «а» </w:t>
            </w:r>
            <w:r>
              <w:rPr>
                <w:rFonts w:eastAsia="Times New Roman"/>
                <w:sz w:val="22"/>
              </w:rPr>
              <w:t>пункта 49</w:t>
            </w:r>
          </w:p>
        </w:tc>
      </w:tr>
      <w:tr w:rsidR="000665E4" w:rsidTr="00FE7FD7">
        <w:trPr>
          <w:trHeight w:hRule="exact" w:val="3414"/>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rsidP="00FE7FD7">
            <w:pPr>
              <w:shd w:val="clear" w:color="FFFFFF" w:fill="FFFFFF"/>
              <w:spacing w:line="226" w:lineRule="exact"/>
              <w:ind w:right="29"/>
              <w:jc w:val="both"/>
              <w:rPr>
                <w:rFonts w:eastAsia="Times New Roman"/>
                <w:sz w:val="22"/>
              </w:rPr>
            </w:pPr>
            <w:r>
              <w:rPr>
                <w:rFonts w:eastAsia="Times New Roman"/>
                <w:sz w:val="22"/>
              </w:rPr>
              <w:t xml:space="preserve">Предельные уровни нерегулируемых цен на электрическую </w:t>
            </w:r>
            <w:r>
              <w:rPr>
                <w:rFonts w:eastAsia="Times New Roman"/>
                <w:spacing w:val="-1"/>
                <w:sz w:val="22"/>
              </w:rPr>
              <w:t xml:space="preserve">энергию (мощность) в соответствующем расчетном периоде, </w:t>
            </w:r>
            <w:r>
              <w:rPr>
                <w:rFonts w:eastAsia="Times New Roman"/>
                <w:sz w:val="22"/>
              </w:rPr>
              <w:t xml:space="preserve">дифференцированные по ценовым категориям, в том числе </w:t>
            </w:r>
            <w:r>
              <w:rPr>
                <w:rFonts w:eastAsia="Times New Roman"/>
                <w:sz w:val="22"/>
              </w:rPr>
              <w:t xml:space="preserve">следующие составляющие расчета предельного уровня </w:t>
            </w:r>
            <w:r>
              <w:rPr>
                <w:rFonts w:eastAsia="Times New Roman"/>
                <w:spacing w:val="-1"/>
                <w:sz w:val="22"/>
              </w:rPr>
              <w:t xml:space="preserve">нерегулируемых цен на электрическую энергию (мощность) для </w:t>
            </w:r>
            <w:r>
              <w:rPr>
                <w:rFonts w:eastAsia="Times New Roman"/>
                <w:sz w:val="22"/>
              </w:rPr>
              <w:t>первой ценовой категории, учтенные гарантирующим</w:t>
            </w:r>
          </w:p>
          <w:p w:rsidR="000665E4" w:rsidRDefault="000665E4" w:rsidP="00FE7FD7">
            <w:pPr>
              <w:shd w:val="clear" w:color="FFFFFF" w:fill="FFFFFF"/>
              <w:spacing w:line="230" w:lineRule="exact"/>
              <w:ind w:right="514"/>
              <w:jc w:val="both"/>
              <w:rPr>
                <w:rFonts w:eastAsia="Times New Roman"/>
                <w:sz w:val="22"/>
              </w:rPr>
            </w:pPr>
            <w:r>
              <w:rPr>
                <w:rFonts w:eastAsia="Times New Roman"/>
                <w:spacing w:val="-1"/>
                <w:sz w:val="22"/>
              </w:rPr>
              <w:t xml:space="preserve">поставщиком при расчете указанного предельного уровня, а также </w:t>
            </w:r>
            <w:r>
              <w:rPr>
                <w:rFonts w:eastAsia="Times New Roman"/>
                <w:sz w:val="22"/>
              </w:rPr>
              <w:t xml:space="preserve">составляющие расчета предельных уровней нерегулируемых цен </w:t>
            </w:r>
            <w:r>
              <w:rPr>
                <w:rFonts w:eastAsia="Times New Roman"/>
                <w:spacing w:val="-1"/>
                <w:sz w:val="22"/>
              </w:rPr>
              <w:t xml:space="preserve">на электрическую энергию (мощность), учтенные гарантирующим </w:t>
            </w:r>
            <w:r>
              <w:rPr>
                <w:rFonts w:eastAsia="Times New Roman"/>
                <w:sz w:val="22"/>
              </w:rPr>
              <w:t>поставщиком при расчете предельных уровней нерегулируемых цен для первой - шестой ценовых категорий и нерегулируемых цен на электрическую энергию (мощность) (ставки нерегулируемых цен) для первой - шестой ценовых категорий</w:t>
            </w:r>
            <w:r>
              <w:rPr>
                <w:rFonts w:eastAsia="Times New Roman"/>
                <w:sz w:val="22"/>
              </w:rPr>
              <w:t>.</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pPr>
              <w:shd w:val="clear" w:color="FFFFFF" w:fill="FFFFFF"/>
              <w:spacing w:line="230" w:lineRule="exact"/>
              <w:jc w:val="center"/>
              <w:rPr>
                <w:rFonts w:eastAsia="Times New Roman"/>
                <w:sz w:val="22"/>
              </w:rPr>
            </w:pPr>
            <w:r>
              <w:rPr>
                <w:rFonts w:eastAsia="Times New Roman"/>
                <w:spacing w:val="-1"/>
                <w:sz w:val="22"/>
              </w:rPr>
              <w:t xml:space="preserve">Подпункт «б» </w:t>
            </w:r>
            <w:r>
              <w:rPr>
                <w:rFonts w:eastAsia="Times New Roman"/>
                <w:sz w:val="22"/>
              </w:rPr>
              <w:t>пункта 49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rsidP="000665E4">
            <w:pPr>
              <w:shd w:val="clear" w:color="FFFFFF" w:fill="FFFFFF"/>
              <w:jc w:val="both"/>
              <w:rPr>
                <w:rFonts w:eastAsia="Times New Roman"/>
                <w:sz w:val="22"/>
              </w:rPr>
            </w:pPr>
            <w:proofErr w:type="gramStart"/>
            <w:r>
              <w:rPr>
                <w:rFonts w:eastAsia="Times New Roman"/>
                <w:sz w:val="22"/>
              </w:rPr>
              <w:t xml:space="preserve">В сроки, предусмотренные Основными положениями </w:t>
            </w:r>
            <w:r>
              <w:rPr>
                <w:rFonts w:eastAsia="Times New Roman"/>
                <w:spacing w:val="-1"/>
                <w:sz w:val="22"/>
              </w:rPr>
              <w:t xml:space="preserve">функционирования розничных рынков электрической энергии, </w:t>
            </w:r>
            <w:r>
              <w:rPr>
                <w:rFonts w:eastAsia="Times New Roman"/>
                <w:sz w:val="22"/>
              </w:rPr>
              <w:t>но не реже одного раза в месяц, по форме согласно приложению к Правилам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 № 1179 "Об определении и применении гарантирующими поставщиками нерегулируемых цен на электрическую энергию (мощность).</w:t>
            </w:r>
            <w:proofErr w:type="gramEnd"/>
          </w:p>
          <w:p w:rsidR="000665E4" w:rsidRDefault="000665E4" w:rsidP="000665E4">
            <w:pPr>
              <w:shd w:val="clear" w:color="FFFFFF" w:fill="FFFFFF"/>
              <w:jc w:val="both"/>
              <w:rPr>
                <w:rFonts w:eastAsia="Times New Roman"/>
                <w:sz w:val="22"/>
              </w:rPr>
            </w:pP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pPr>
              <w:shd w:val="clear" w:color="FFFFFF" w:fill="FFFFFF"/>
              <w:jc w:val="center"/>
              <w:rPr>
                <w:rFonts w:eastAsia="Times New Roman"/>
                <w:sz w:val="22"/>
              </w:rPr>
            </w:pPr>
            <w:r>
              <w:rPr>
                <w:rFonts w:eastAsia="Times New Roman"/>
                <w:sz w:val="22"/>
              </w:rPr>
              <w:t>Пункт 50</w:t>
            </w:r>
          </w:p>
        </w:tc>
      </w:tr>
      <w:tr w:rsidR="000665E4" w:rsidTr="000665E4">
        <w:trPr>
          <w:trHeight w:hRule="exact" w:val="1568"/>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rsidP="0010652A">
            <w:pPr>
              <w:shd w:val="clear" w:color="FFFFFF" w:fill="FFFFFF"/>
              <w:spacing w:line="226" w:lineRule="exact"/>
              <w:ind w:right="67"/>
              <w:jc w:val="both"/>
              <w:rPr>
                <w:rFonts w:eastAsia="Times New Roman"/>
                <w:sz w:val="22"/>
              </w:rPr>
            </w:pPr>
            <w:r>
              <w:rPr>
                <w:rFonts w:eastAsia="Times New Roman"/>
                <w:sz w:val="22"/>
              </w:rPr>
              <w:t xml:space="preserve">Причины изменения средневзвешенной нерегулируемой цены на </w:t>
            </w:r>
            <w:r>
              <w:rPr>
                <w:rFonts w:eastAsia="Times New Roman"/>
                <w:spacing w:val="-1"/>
                <w:sz w:val="22"/>
              </w:rPr>
              <w:t xml:space="preserve">электрическую энергию (мощность), связанного с учетом данных, </w:t>
            </w:r>
            <w:r>
              <w:rPr>
                <w:rFonts w:eastAsia="Times New Roman"/>
                <w:sz w:val="22"/>
              </w:rPr>
              <w:t>относящихся к предыдущим расчетным периодам (при наличии такого изменения)</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rsidP="0010652A">
            <w:pPr>
              <w:shd w:val="clear" w:color="FFFFFF" w:fill="FFFFFF"/>
              <w:spacing w:line="226" w:lineRule="exact"/>
              <w:jc w:val="center"/>
              <w:rPr>
                <w:rFonts w:eastAsia="Times New Roman"/>
                <w:sz w:val="22"/>
              </w:rPr>
            </w:pPr>
            <w:r>
              <w:rPr>
                <w:rFonts w:eastAsia="Times New Roman"/>
                <w:spacing w:val="-1"/>
                <w:sz w:val="22"/>
              </w:rPr>
              <w:t xml:space="preserve">Подпункт «в» </w:t>
            </w:r>
            <w:r>
              <w:rPr>
                <w:rFonts w:eastAsia="Times New Roman"/>
                <w:sz w:val="22"/>
              </w:rPr>
              <w:t>пункта 49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rsidP="000665E4">
            <w:pPr>
              <w:shd w:val="clear" w:color="FFFFFF" w:fill="FFFFFF"/>
              <w:jc w:val="both"/>
              <w:rPr>
                <w:rFonts w:eastAsia="Times New Roman"/>
                <w:sz w:val="22"/>
              </w:rPr>
            </w:pPr>
            <w:r>
              <w:rPr>
                <w:rFonts w:eastAsia="Times New Roman"/>
                <w:sz w:val="22"/>
              </w:rPr>
              <w:t>Подлежит направлению гарантирующими поставщиками</w:t>
            </w:r>
            <w:r w:rsidR="00FE7FD7">
              <w:rPr>
                <w:rFonts w:eastAsia="Times New Roman"/>
                <w:sz w:val="22"/>
              </w:rPr>
              <w:t xml:space="preserve"> </w:t>
            </w:r>
            <w:r>
              <w:rPr>
                <w:rFonts w:eastAsia="Times New Roman"/>
                <w:spacing w:val="-1"/>
                <w:sz w:val="22"/>
              </w:rPr>
              <w:t xml:space="preserve">администратору торговой системы оптового рынка электроэнергии в </w:t>
            </w:r>
            <w:r>
              <w:rPr>
                <w:rFonts w:eastAsia="Times New Roman"/>
                <w:sz w:val="22"/>
              </w:rPr>
              <w:t xml:space="preserve">порядке, предусмотренном Основными положениями функционирования розничных рынков электрической энергии, утвержденными постановлением Правительства Российской </w:t>
            </w:r>
            <w:r>
              <w:rPr>
                <w:rFonts w:eastAsia="Times New Roman"/>
                <w:spacing w:val="-1"/>
                <w:sz w:val="22"/>
              </w:rPr>
              <w:t xml:space="preserve">Федерации от 4 мая 2012 г. № 442 </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rsidP="0010652A">
            <w:pPr>
              <w:shd w:val="clear" w:color="FFFFFF" w:fill="FFFFFF"/>
              <w:jc w:val="both"/>
              <w:rPr>
                <w:rFonts w:eastAsia="Times New Roman"/>
                <w:sz w:val="22"/>
              </w:rPr>
            </w:pPr>
            <w:r>
              <w:rPr>
                <w:rFonts w:eastAsia="Times New Roman"/>
                <w:sz w:val="22"/>
              </w:rPr>
              <w:t>Пункт 51</w:t>
            </w:r>
          </w:p>
        </w:tc>
      </w:tr>
      <w:tr w:rsidR="000665E4" w:rsidTr="00FE7FD7">
        <w:trPr>
          <w:trHeight w:hRule="exact" w:val="2256"/>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rsidP="0010652A">
            <w:pPr>
              <w:shd w:val="clear" w:color="FFFFFF" w:fill="FFFFFF"/>
              <w:jc w:val="both"/>
              <w:rPr>
                <w:rFonts w:eastAsia="Times New Roman"/>
                <w:sz w:val="22"/>
              </w:rPr>
            </w:pPr>
            <w:r>
              <w:rPr>
                <w:rFonts w:eastAsia="Times New Roman"/>
                <w:spacing w:val="-1"/>
                <w:sz w:val="22"/>
              </w:rPr>
              <w:t xml:space="preserve">Цены и объемы электрической энергии каждого свободного </w:t>
            </w:r>
            <w:r>
              <w:rPr>
                <w:rFonts w:eastAsia="Times New Roman"/>
                <w:sz w:val="22"/>
              </w:rPr>
              <w:t>договора купли-продажи электрической энергии,</w:t>
            </w:r>
          </w:p>
          <w:p w:rsidR="000665E4" w:rsidRDefault="000665E4" w:rsidP="0010652A">
            <w:pPr>
              <w:shd w:val="clear" w:color="FFFFFF" w:fill="FFFFFF"/>
              <w:jc w:val="both"/>
              <w:rPr>
                <w:rFonts w:eastAsia="Times New Roman"/>
                <w:sz w:val="22"/>
              </w:rPr>
            </w:pPr>
            <w:r>
              <w:rPr>
                <w:rFonts w:eastAsia="Times New Roman"/>
                <w:spacing w:val="-1"/>
                <w:sz w:val="22"/>
              </w:rPr>
              <w:t xml:space="preserve">зарегистрированного гарантирующим поставщиком на оптовом </w:t>
            </w:r>
            <w:r>
              <w:rPr>
                <w:rFonts w:eastAsia="Times New Roman"/>
                <w:sz w:val="22"/>
              </w:rPr>
              <w:t>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rsidP="0010652A">
            <w:pPr>
              <w:shd w:val="clear" w:color="FFFFFF" w:fill="FFFFFF"/>
              <w:spacing w:line="230" w:lineRule="exact"/>
              <w:ind w:right="14"/>
              <w:jc w:val="center"/>
              <w:rPr>
                <w:rFonts w:eastAsia="Times New Roman"/>
                <w:sz w:val="22"/>
              </w:rPr>
            </w:pPr>
            <w:r>
              <w:rPr>
                <w:rFonts w:eastAsia="Times New Roman"/>
                <w:spacing w:val="-1"/>
                <w:sz w:val="22"/>
              </w:rPr>
              <w:t xml:space="preserve">Подпункт «г» </w:t>
            </w:r>
            <w:r>
              <w:rPr>
                <w:rFonts w:eastAsia="Times New Roman"/>
                <w:sz w:val="22"/>
              </w:rPr>
              <w:t>пункта 49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rsidP="0010652A">
            <w:pPr>
              <w:shd w:val="clear" w:color="FFFFFF" w:fill="FFFFFF"/>
              <w:jc w:val="both"/>
              <w:rPr>
                <w:rFonts w:eastAsia="Times New Roman"/>
                <w:sz w:val="22"/>
              </w:rPr>
            </w:pPr>
            <w:r>
              <w:rPr>
                <w:rFonts w:eastAsia="Times New Roman"/>
                <w:sz w:val="22"/>
              </w:rPr>
              <w:t>По установленным общим требованиям</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rsidP="0010652A">
            <w:pPr>
              <w:shd w:val="clear" w:color="FFFFFF" w:fill="FFFFFF"/>
              <w:jc w:val="both"/>
              <w:rPr>
                <w:rFonts w:eastAsia="Times New Roman"/>
                <w:sz w:val="22"/>
              </w:rPr>
            </w:pPr>
            <w:r>
              <w:rPr>
                <w:rFonts w:eastAsia="Times New Roman"/>
                <w:spacing w:val="-1"/>
                <w:sz w:val="22"/>
              </w:rPr>
              <w:t>Пункты 3, 4</w:t>
            </w:r>
          </w:p>
        </w:tc>
      </w:tr>
      <w:tr w:rsidR="00FE7FD7" w:rsidTr="00FE7FD7">
        <w:trPr>
          <w:trHeight w:hRule="exact" w:val="539"/>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FE7FD7" w:rsidRDefault="00FE7FD7" w:rsidP="0010652A">
            <w:pPr>
              <w:shd w:val="clear" w:color="FFFFFF" w:fill="FFFFFF"/>
              <w:spacing w:line="230" w:lineRule="exact"/>
              <w:ind w:right="96"/>
              <w:jc w:val="both"/>
              <w:rPr>
                <w:rFonts w:eastAsia="Times New Roman"/>
                <w:sz w:val="22"/>
              </w:rPr>
            </w:pPr>
            <w:r>
              <w:rPr>
                <w:rFonts w:eastAsia="Times New Roman"/>
                <w:spacing w:val="-1"/>
                <w:sz w:val="22"/>
              </w:rPr>
              <w:t xml:space="preserve">Основания для введения полного и (или) частичного ограничения </w:t>
            </w:r>
            <w:r>
              <w:rPr>
                <w:rFonts w:eastAsia="Times New Roman"/>
                <w:sz w:val="22"/>
              </w:rPr>
              <w:t>режима потребления электрической энергии</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FE7FD7" w:rsidRDefault="00FE7FD7" w:rsidP="0010652A">
            <w:pPr>
              <w:shd w:val="clear" w:color="FFFFFF" w:fill="FFFFFF"/>
              <w:spacing w:line="230" w:lineRule="exact"/>
              <w:jc w:val="center"/>
              <w:rPr>
                <w:rFonts w:eastAsia="Times New Roman"/>
                <w:sz w:val="22"/>
              </w:rPr>
            </w:pPr>
            <w:r>
              <w:rPr>
                <w:rFonts w:eastAsia="Times New Roman"/>
                <w:spacing w:val="-1"/>
                <w:sz w:val="22"/>
              </w:rPr>
              <w:t xml:space="preserve">Подпункт «д» </w:t>
            </w:r>
            <w:r>
              <w:rPr>
                <w:rFonts w:eastAsia="Times New Roman"/>
                <w:sz w:val="22"/>
              </w:rPr>
              <w:t>пункта 49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FE7FD7" w:rsidRDefault="00FE7FD7" w:rsidP="0010652A">
            <w:pPr>
              <w:shd w:val="clear" w:color="FFFFFF" w:fill="FFFFFF"/>
              <w:jc w:val="both"/>
              <w:rPr>
                <w:rFonts w:eastAsia="Times New Roman"/>
                <w:sz w:val="22"/>
              </w:rPr>
            </w:pPr>
            <w:r>
              <w:rPr>
                <w:rFonts w:eastAsia="Times New Roman"/>
                <w:spacing w:val="-1"/>
                <w:sz w:val="22"/>
              </w:rPr>
              <w:t xml:space="preserve">На официальном сайте гарантирующего поставщика в сети </w:t>
            </w:r>
            <w:r>
              <w:rPr>
                <w:rFonts w:eastAsia="Times New Roman"/>
                <w:sz w:val="22"/>
              </w:rPr>
              <w:t>«Интернет» или в официальном печатном издании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FE7FD7" w:rsidRDefault="00FE7FD7" w:rsidP="0010652A">
            <w:pPr>
              <w:shd w:val="clear" w:color="FFFFFF" w:fill="FFFFFF"/>
              <w:jc w:val="both"/>
              <w:rPr>
                <w:rFonts w:eastAsia="Times New Roman"/>
                <w:sz w:val="22"/>
              </w:rPr>
            </w:pPr>
            <w:r>
              <w:rPr>
                <w:rFonts w:eastAsia="Times New Roman"/>
                <w:spacing w:val="-1"/>
                <w:sz w:val="22"/>
              </w:rPr>
              <w:t xml:space="preserve">Подпункт «д» </w:t>
            </w:r>
            <w:r>
              <w:rPr>
                <w:rFonts w:eastAsia="Times New Roman"/>
                <w:sz w:val="22"/>
              </w:rPr>
              <w:t>пункта 49</w:t>
            </w:r>
          </w:p>
        </w:tc>
      </w:tr>
    </w:tbl>
    <w:p w:rsidR="00D73511" w:rsidRDefault="00D73511">
      <w:pPr>
        <w:rPr>
          <w:rFonts w:eastAsia="Times New Roman"/>
          <w:sz w:val="22"/>
        </w:rPr>
        <w:sectPr w:rsidR="00D73511">
          <w:pgSz w:w="16834" w:h="11909" w:orient="landscape"/>
          <w:pgMar w:top="859" w:right="901" w:bottom="360" w:left="900" w:header="720" w:footer="720" w:gutter="0"/>
          <w:cols w:space="60"/>
          <w:docGrid w:linePitch="360"/>
        </w:sectPr>
      </w:pPr>
    </w:p>
    <w:tbl>
      <w:tblPr>
        <w:tblW w:w="0" w:type="auto"/>
        <w:tblInd w:w="40" w:type="dxa"/>
        <w:tblLayout w:type="fixed"/>
        <w:tblCellMar>
          <w:left w:w="40" w:type="dxa"/>
          <w:right w:w="40" w:type="dxa"/>
        </w:tblCellMar>
        <w:tblLook w:val="0000" w:firstRow="0" w:lastRow="0" w:firstColumn="0" w:lastColumn="0" w:noHBand="0" w:noVBand="0"/>
      </w:tblPr>
      <w:tblGrid>
        <w:gridCol w:w="5957"/>
        <w:gridCol w:w="1416"/>
        <w:gridCol w:w="6240"/>
        <w:gridCol w:w="1421"/>
      </w:tblGrid>
      <w:tr w:rsidR="00D73511">
        <w:trPr>
          <w:trHeight w:hRule="exact" w:val="485"/>
        </w:trPr>
        <w:tc>
          <w:tcPr>
            <w:tcW w:w="7373" w:type="dxa"/>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2414"/>
              <w:rPr>
                <w:rFonts w:eastAsia="Times New Roman"/>
                <w:sz w:val="22"/>
              </w:rPr>
            </w:pPr>
            <w:r>
              <w:rPr>
                <w:rFonts w:eastAsia="Times New Roman"/>
                <w:sz w:val="22"/>
              </w:rPr>
              <w:t>Раскрываемая информация</w:t>
            </w:r>
          </w:p>
        </w:tc>
        <w:tc>
          <w:tcPr>
            <w:tcW w:w="7661" w:type="dxa"/>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2362"/>
              <w:rPr>
                <w:rFonts w:eastAsia="Times New Roman"/>
                <w:sz w:val="22"/>
              </w:rPr>
            </w:pPr>
            <w:r>
              <w:rPr>
                <w:rFonts w:eastAsia="Times New Roman"/>
                <w:sz w:val="22"/>
              </w:rPr>
              <w:t>Способ раскрытия информации</w:t>
            </w:r>
          </w:p>
        </w:tc>
      </w:tr>
      <w:tr w:rsidR="00D73511">
        <w:trPr>
          <w:trHeight w:hRule="exact" w:val="418"/>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2002"/>
              <w:rPr>
                <w:rFonts w:eastAsia="Times New Roman"/>
                <w:sz w:val="22"/>
              </w:rPr>
            </w:pPr>
            <w:r>
              <w:rPr>
                <w:rFonts w:eastAsia="Times New Roman"/>
                <w:sz w:val="22"/>
              </w:rPr>
              <w:t>Состав информации</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30"/>
              <w:rPr>
                <w:rFonts w:eastAsia="Times New Roman"/>
                <w:sz w:val="22"/>
              </w:rPr>
            </w:pPr>
            <w:r>
              <w:rPr>
                <w:rFonts w:eastAsia="Times New Roman"/>
                <w:spacing w:val="-2"/>
                <w:sz w:val="22"/>
              </w:rPr>
              <w:t>Основание</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523"/>
              <w:rPr>
                <w:rFonts w:eastAsia="Times New Roman"/>
                <w:sz w:val="22"/>
              </w:rPr>
            </w:pPr>
            <w:r>
              <w:rPr>
                <w:rFonts w:eastAsia="Times New Roman"/>
                <w:spacing w:val="-1"/>
                <w:sz w:val="22"/>
              </w:rPr>
              <w:t>Установленный срок и место опубликования информации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34"/>
              <w:rPr>
                <w:rFonts w:eastAsia="Times New Roman"/>
                <w:sz w:val="22"/>
              </w:rPr>
            </w:pPr>
            <w:r>
              <w:rPr>
                <w:rFonts w:eastAsia="Times New Roman"/>
                <w:spacing w:val="-3"/>
                <w:sz w:val="22"/>
              </w:rPr>
              <w:t>Основание</w:t>
            </w:r>
          </w:p>
        </w:tc>
      </w:tr>
      <w:tr w:rsidR="000665E4" w:rsidTr="000665E4">
        <w:trPr>
          <w:trHeight w:hRule="exact" w:val="555"/>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rsidP="0010652A">
            <w:pPr>
              <w:shd w:val="clear" w:color="FFFFFF" w:fill="FFFFFF"/>
              <w:jc w:val="both"/>
              <w:rPr>
                <w:rFonts w:eastAsia="Times New Roman"/>
                <w:sz w:val="22"/>
              </w:rPr>
            </w:pPr>
            <w:r>
              <w:rPr>
                <w:rFonts w:eastAsia="Times New Roman"/>
                <w:spacing w:val="-1"/>
                <w:sz w:val="22"/>
              </w:rPr>
              <w:t>Размер задолженности по оплате электрической энергии</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rsidP="0010652A">
            <w:pPr>
              <w:shd w:val="clear" w:color="FFFFFF" w:fill="FFFFFF"/>
              <w:spacing w:line="230" w:lineRule="exact"/>
              <w:ind w:right="10"/>
              <w:jc w:val="center"/>
              <w:rPr>
                <w:rFonts w:eastAsia="Times New Roman"/>
                <w:sz w:val="22"/>
              </w:rPr>
            </w:pPr>
            <w:r>
              <w:rPr>
                <w:rFonts w:eastAsia="Times New Roman"/>
                <w:spacing w:val="-1"/>
                <w:sz w:val="22"/>
              </w:rPr>
              <w:t xml:space="preserve">Подпункт «е» </w:t>
            </w:r>
            <w:r>
              <w:rPr>
                <w:rFonts w:eastAsia="Times New Roman"/>
                <w:sz w:val="22"/>
              </w:rPr>
              <w:t>пункта 49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rsidP="0010652A">
            <w:pPr>
              <w:shd w:val="clear" w:color="FFFFFF" w:fill="FFFFFF"/>
              <w:spacing w:line="230" w:lineRule="exact"/>
              <w:ind w:right="154"/>
              <w:jc w:val="both"/>
              <w:rPr>
                <w:rFonts w:eastAsia="Times New Roman"/>
                <w:sz w:val="22"/>
              </w:rPr>
            </w:pPr>
            <w:r>
              <w:rPr>
                <w:rFonts w:eastAsia="Times New Roman"/>
                <w:spacing w:val="-1"/>
                <w:sz w:val="22"/>
              </w:rPr>
              <w:t xml:space="preserve">Предоставляется в течение 5 рабочих дней со дня получения запроса </w:t>
            </w:r>
            <w:r>
              <w:rPr>
                <w:rFonts w:eastAsia="Times New Roman"/>
                <w:sz w:val="22"/>
              </w:rPr>
              <w:t>потребителя (покупателя)</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rsidP="0010652A">
            <w:pPr>
              <w:shd w:val="clear" w:color="FFFFFF" w:fill="FFFFFF"/>
              <w:jc w:val="both"/>
              <w:rPr>
                <w:rFonts w:eastAsia="Times New Roman"/>
                <w:sz w:val="22"/>
              </w:rPr>
            </w:pPr>
            <w:r>
              <w:rPr>
                <w:rFonts w:eastAsia="Times New Roman"/>
                <w:spacing w:val="-1"/>
                <w:sz w:val="22"/>
              </w:rPr>
              <w:t xml:space="preserve">Подпункт «е» </w:t>
            </w:r>
            <w:r>
              <w:rPr>
                <w:rFonts w:eastAsia="Times New Roman"/>
                <w:sz w:val="22"/>
              </w:rPr>
              <w:t>пункта 49</w:t>
            </w:r>
          </w:p>
        </w:tc>
      </w:tr>
      <w:tr w:rsidR="000665E4" w:rsidTr="000665E4">
        <w:trPr>
          <w:trHeight w:hRule="exact" w:val="1570"/>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pPr>
              <w:shd w:val="clear" w:color="FFFFFF" w:fill="FFFFFF"/>
              <w:spacing w:line="226" w:lineRule="exact"/>
              <w:ind w:right="67"/>
              <w:jc w:val="both"/>
              <w:rPr>
                <w:rFonts w:eastAsia="Times New Roman"/>
                <w:sz w:val="22"/>
              </w:rPr>
            </w:pPr>
            <w:r>
              <w:rPr>
                <w:rFonts w:eastAsia="Times New Roman"/>
                <w:sz w:val="22"/>
              </w:rPr>
              <w:t xml:space="preserve">Причины изменения средневзвешенной нерегулируемой цены на </w:t>
            </w:r>
            <w:r>
              <w:rPr>
                <w:rFonts w:eastAsia="Times New Roman"/>
                <w:spacing w:val="-1"/>
                <w:sz w:val="22"/>
              </w:rPr>
              <w:t xml:space="preserve">электрическую энергию (мощность), связанного с учетом данных, </w:t>
            </w:r>
            <w:r>
              <w:rPr>
                <w:rFonts w:eastAsia="Times New Roman"/>
                <w:sz w:val="22"/>
              </w:rPr>
              <w:t>относящихся к предыдущим расчетным периодам (при наличии такого изменения)</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pPr>
              <w:shd w:val="clear" w:color="FFFFFF" w:fill="FFFFFF"/>
              <w:spacing w:line="226" w:lineRule="exact"/>
              <w:jc w:val="center"/>
              <w:rPr>
                <w:rFonts w:eastAsia="Times New Roman"/>
                <w:sz w:val="22"/>
              </w:rPr>
            </w:pPr>
            <w:r>
              <w:rPr>
                <w:rFonts w:eastAsia="Times New Roman"/>
                <w:spacing w:val="-1"/>
                <w:sz w:val="22"/>
              </w:rPr>
              <w:t xml:space="preserve">Подпункт «в» </w:t>
            </w:r>
            <w:r>
              <w:rPr>
                <w:rFonts w:eastAsia="Times New Roman"/>
                <w:sz w:val="22"/>
              </w:rPr>
              <w:t>пункта 49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pPr>
              <w:shd w:val="clear" w:color="FFFFFF" w:fill="FFFFFF"/>
              <w:jc w:val="both"/>
              <w:rPr>
                <w:rFonts w:eastAsia="Times New Roman"/>
                <w:sz w:val="22"/>
              </w:rPr>
            </w:pPr>
            <w:r>
              <w:rPr>
                <w:rFonts w:eastAsia="Times New Roman"/>
                <w:sz w:val="22"/>
              </w:rPr>
              <w:t>Подлежит направлению гарантирующими поставщиками</w:t>
            </w:r>
          </w:p>
          <w:p w:rsidR="000665E4" w:rsidRDefault="000665E4" w:rsidP="000665E4">
            <w:pPr>
              <w:shd w:val="clear" w:color="FFFFFF" w:fill="FFFFFF"/>
              <w:jc w:val="both"/>
              <w:rPr>
                <w:rFonts w:eastAsia="Times New Roman"/>
                <w:sz w:val="22"/>
              </w:rPr>
            </w:pPr>
            <w:r>
              <w:rPr>
                <w:rFonts w:eastAsia="Times New Roman"/>
                <w:spacing w:val="-1"/>
                <w:sz w:val="22"/>
              </w:rPr>
              <w:t xml:space="preserve">администратору торговой системы оптового рынка электроэнергии в </w:t>
            </w:r>
            <w:r>
              <w:rPr>
                <w:rFonts w:eastAsia="Times New Roman"/>
                <w:sz w:val="22"/>
              </w:rPr>
              <w:t xml:space="preserve">порядке, предусмотренном Основными положениями функционирования розничных рынков электрической энергии, утвержденными постановлением Правительства Российской </w:t>
            </w:r>
            <w:r>
              <w:rPr>
                <w:rFonts w:eastAsia="Times New Roman"/>
                <w:spacing w:val="-1"/>
                <w:sz w:val="22"/>
              </w:rPr>
              <w:t xml:space="preserve">Федерации от 4 мая 2012 г. № 442 </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pPr>
              <w:shd w:val="clear" w:color="FFFFFF" w:fill="FFFFFF"/>
              <w:jc w:val="both"/>
              <w:rPr>
                <w:rFonts w:eastAsia="Times New Roman"/>
                <w:sz w:val="22"/>
              </w:rPr>
            </w:pPr>
            <w:r>
              <w:rPr>
                <w:rFonts w:eastAsia="Times New Roman"/>
                <w:sz w:val="22"/>
              </w:rPr>
              <w:t>Пункт 51</w:t>
            </w:r>
          </w:p>
        </w:tc>
      </w:tr>
      <w:tr w:rsidR="000665E4" w:rsidTr="00FE7FD7">
        <w:trPr>
          <w:trHeight w:hRule="exact" w:val="2290"/>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pPr>
              <w:shd w:val="clear" w:color="FFFFFF" w:fill="FFFFFF"/>
              <w:jc w:val="both"/>
              <w:rPr>
                <w:rFonts w:eastAsia="Times New Roman"/>
                <w:sz w:val="22"/>
              </w:rPr>
            </w:pPr>
            <w:r>
              <w:rPr>
                <w:rFonts w:eastAsia="Times New Roman"/>
                <w:spacing w:val="-1"/>
                <w:sz w:val="22"/>
              </w:rPr>
              <w:t xml:space="preserve">Цены и объемы электрической энергии каждого свободного </w:t>
            </w:r>
            <w:r>
              <w:rPr>
                <w:rFonts w:eastAsia="Times New Roman"/>
                <w:sz w:val="22"/>
              </w:rPr>
              <w:t>договора купли-продажи электрической энергии,</w:t>
            </w:r>
          </w:p>
          <w:p w:rsidR="000665E4" w:rsidRDefault="000665E4">
            <w:pPr>
              <w:shd w:val="clear" w:color="FFFFFF" w:fill="FFFFFF"/>
              <w:jc w:val="both"/>
              <w:rPr>
                <w:rFonts w:eastAsia="Times New Roman"/>
                <w:sz w:val="22"/>
              </w:rPr>
            </w:pPr>
            <w:r>
              <w:rPr>
                <w:rFonts w:eastAsia="Times New Roman"/>
                <w:spacing w:val="-1"/>
                <w:sz w:val="22"/>
              </w:rPr>
              <w:t xml:space="preserve">зарегистрированного гарантирующим поставщиком на оптовом </w:t>
            </w:r>
            <w:r>
              <w:rPr>
                <w:rFonts w:eastAsia="Times New Roman"/>
                <w:sz w:val="22"/>
              </w:rPr>
              <w:t>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pPr>
              <w:shd w:val="clear" w:color="FFFFFF" w:fill="FFFFFF"/>
              <w:spacing w:line="230" w:lineRule="exact"/>
              <w:ind w:right="14"/>
              <w:jc w:val="center"/>
              <w:rPr>
                <w:rFonts w:eastAsia="Times New Roman"/>
                <w:sz w:val="22"/>
              </w:rPr>
            </w:pPr>
            <w:r>
              <w:rPr>
                <w:rFonts w:eastAsia="Times New Roman"/>
                <w:spacing w:val="-1"/>
                <w:sz w:val="22"/>
              </w:rPr>
              <w:t xml:space="preserve">Подпункт «г» </w:t>
            </w:r>
            <w:r>
              <w:rPr>
                <w:rFonts w:eastAsia="Times New Roman"/>
                <w:sz w:val="22"/>
              </w:rPr>
              <w:t>пункта 49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pPr>
              <w:shd w:val="clear" w:color="FFFFFF" w:fill="FFFFFF"/>
              <w:jc w:val="both"/>
              <w:rPr>
                <w:rFonts w:eastAsia="Times New Roman"/>
                <w:sz w:val="22"/>
              </w:rPr>
            </w:pPr>
            <w:r>
              <w:rPr>
                <w:rFonts w:eastAsia="Times New Roman"/>
                <w:sz w:val="22"/>
              </w:rPr>
              <w:t>По установленным общим требованиям</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pPr>
              <w:shd w:val="clear" w:color="FFFFFF" w:fill="FFFFFF"/>
              <w:jc w:val="both"/>
              <w:rPr>
                <w:rFonts w:eastAsia="Times New Roman"/>
                <w:sz w:val="22"/>
              </w:rPr>
            </w:pPr>
            <w:r>
              <w:rPr>
                <w:rFonts w:eastAsia="Times New Roman"/>
                <w:spacing w:val="-1"/>
                <w:sz w:val="22"/>
              </w:rPr>
              <w:t>Пункты 3, 4</w:t>
            </w:r>
          </w:p>
        </w:tc>
      </w:tr>
      <w:tr w:rsidR="000665E4">
        <w:trPr>
          <w:trHeight w:hRule="exact" w:val="643"/>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pPr>
              <w:shd w:val="clear" w:color="FFFFFF" w:fill="FFFFFF"/>
              <w:spacing w:line="230" w:lineRule="exact"/>
              <w:ind w:right="96"/>
              <w:jc w:val="both"/>
              <w:rPr>
                <w:rFonts w:eastAsia="Times New Roman"/>
                <w:sz w:val="22"/>
              </w:rPr>
            </w:pPr>
            <w:r>
              <w:rPr>
                <w:rFonts w:eastAsia="Times New Roman"/>
                <w:spacing w:val="-1"/>
                <w:sz w:val="22"/>
              </w:rPr>
              <w:t xml:space="preserve">Основания для введения полного и (или) частичного ограничения </w:t>
            </w:r>
            <w:r>
              <w:rPr>
                <w:rFonts w:eastAsia="Times New Roman"/>
                <w:sz w:val="22"/>
              </w:rPr>
              <w:t>режима потребления электрической энергии</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pPr>
              <w:shd w:val="clear" w:color="FFFFFF" w:fill="FFFFFF"/>
              <w:spacing w:line="230" w:lineRule="exact"/>
              <w:jc w:val="center"/>
              <w:rPr>
                <w:rFonts w:eastAsia="Times New Roman"/>
                <w:sz w:val="22"/>
              </w:rPr>
            </w:pPr>
            <w:r>
              <w:rPr>
                <w:rFonts w:eastAsia="Times New Roman"/>
                <w:spacing w:val="-1"/>
                <w:sz w:val="22"/>
              </w:rPr>
              <w:t xml:space="preserve">Подпункт «д» </w:t>
            </w:r>
            <w:r>
              <w:rPr>
                <w:rFonts w:eastAsia="Times New Roman"/>
                <w:sz w:val="22"/>
              </w:rPr>
              <w:t>пункта 49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pPr>
              <w:shd w:val="clear" w:color="FFFFFF" w:fill="FFFFFF"/>
              <w:jc w:val="both"/>
              <w:rPr>
                <w:rFonts w:eastAsia="Times New Roman"/>
                <w:sz w:val="22"/>
              </w:rPr>
            </w:pPr>
            <w:r>
              <w:rPr>
                <w:rFonts w:eastAsia="Times New Roman"/>
                <w:spacing w:val="-1"/>
                <w:sz w:val="22"/>
              </w:rPr>
              <w:t xml:space="preserve">На официальном сайте гарантирующего поставщика в сети </w:t>
            </w:r>
            <w:r>
              <w:rPr>
                <w:rFonts w:eastAsia="Times New Roman"/>
                <w:sz w:val="22"/>
              </w:rPr>
              <w:t>«Интернет» или в официальном печатном издании</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pPr>
              <w:shd w:val="clear" w:color="FFFFFF" w:fill="FFFFFF"/>
              <w:jc w:val="both"/>
              <w:rPr>
                <w:rFonts w:eastAsia="Times New Roman"/>
                <w:sz w:val="22"/>
              </w:rPr>
            </w:pPr>
            <w:r>
              <w:rPr>
                <w:rFonts w:eastAsia="Times New Roman"/>
                <w:spacing w:val="-1"/>
                <w:sz w:val="22"/>
              </w:rPr>
              <w:t xml:space="preserve">Подпункт «д» </w:t>
            </w:r>
            <w:r>
              <w:rPr>
                <w:rFonts w:eastAsia="Times New Roman"/>
                <w:sz w:val="22"/>
              </w:rPr>
              <w:t>пункта 49</w:t>
            </w:r>
          </w:p>
        </w:tc>
      </w:tr>
      <w:tr w:rsidR="000665E4">
        <w:trPr>
          <w:trHeight w:hRule="exact" w:val="475"/>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pPr>
              <w:shd w:val="clear" w:color="FFFFFF" w:fill="FFFFFF"/>
              <w:jc w:val="both"/>
              <w:rPr>
                <w:rFonts w:eastAsia="Times New Roman"/>
                <w:sz w:val="22"/>
              </w:rPr>
            </w:pPr>
            <w:r>
              <w:rPr>
                <w:rFonts w:eastAsia="Times New Roman"/>
                <w:spacing w:val="-1"/>
                <w:sz w:val="22"/>
              </w:rPr>
              <w:t>Размер задолженности по оплате электрической энергии</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pPr>
              <w:shd w:val="clear" w:color="FFFFFF" w:fill="FFFFFF"/>
              <w:spacing w:line="230" w:lineRule="exact"/>
              <w:ind w:right="10"/>
              <w:jc w:val="center"/>
              <w:rPr>
                <w:rFonts w:eastAsia="Times New Roman"/>
                <w:sz w:val="22"/>
              </w:rPr>
            </w:pPr>
            <w:r>
              <w:rPr>
                <w:rFonts w:eastAsia="Times New Roman"/>
                <w:spacing w:val="-1"/>
                <w:sz w:val="22"/>
              </w:rPr>
              <w:t xml:space="preserve">Подпункт «е» </w:t>
            </w:r>
            <w:r>
              <w:rPr>
                <w:rFonts w:eastAsia="Times New Roman"/>
                <w:sz w:val="22"/>
              </w:rPr>
              <w:t>пункта 49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pPr>
              <w:shd w:val="clear" w:color="FFFFFF" w:fill="FFFFFF"/>
              <w:spacing w:line="230" w:lineRule="exact"/>
              <w:ind w:right="154"/>
              <w:jc w:val="both"/>
              <w:rPr>
                <w:rFonts w:eastAsia="Times New Roman"/>
                <w:sz w:val="22"/>
              </w:rPr>
            </w:pPr>
            <w:r>
              <w:rPr>
                <w:rFonts w:eastAsia="Times New Roman"/>
                <w:spacing w:val="-1"/>
                <w:sz w:val="22"/>
              </w:rPr>
              <w:t xml:space="preserve">Предоставляется в течение 5 рабочих дней со дня получения запроса </w:t>
            </w:r>
            <w:r>
              <w:rPr>
                <w:rFonts w:eastAsia="Times New Roman"/>
                <w:sz w:val="22"/>
              </w:rPr>
              <w:t>потребителя (покупателя)</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pPr>
              <w:shd w:val="clear" w:color="FFFFFF" w:fill="FFFFFF"/>
              <w:jc w:val="both"/>
              <w:rPr>
                <w:rFonts w:eastAsia="Times New Roman"/>
                <w:sz w:val="22"/>
              </w:rPr>
            </w:pPr>
            <w:r>
              <w:rPr>
                <w:rFonts w:eastAsia="Times New Roman"/>
                <w:spacing w:val="-1"/>
                <w:sz w:val="22"/>
              </w:rPr>
              <w:t xml:space="preserve">Подпункт «е» </w:t>
            </w:r>
            <w:r>
              <w:rPr>
                <w:rFonts w:eastAsia="Times New Roman"/>
                <w:sz w:val="22"/>
              </w:rPr>
              <w:t>пункта 49</w:t>
            </w:r>
          </w:p>
        </w:tc>
      </w:tr>
      <w:tr w:rsidR="000665E4" w:rsidTr="00FE7FD7">
        <w:trPr>
          <w:trHeight w:hRule="exact" w:val="3827"/>
        </w:trPr>
        <w:tc>
          <w:tcPr>
            <w:tcW w:w="5957"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rsidP="0010652A">
            <w:pPr>
              <w:shd w:val="clear" w:color="FFFFFF" w:fill="FFFFFF"/>
              <w:spacing w:line="226" w:lineRule="exact"/>
              <w:ind w:right="110"/>
              <w:jc w:val="both"/>
              <w:rPr>
                <w:rFonts w:eastAsia="Times New Roman"/>
                <w:sz w:val="22"/>
              </w:rPr>
            </w:pPr>
            <w:r>
              <w:rPr>
                <w:rFonts w:eastAsia="Times New Roman"/>
                <w:sz w:val="22"/>
              </w:rPr>
              <w:t xml:space="preserve">Почасовые объемы продажи электрической энергии (мощности), произведенной на каждом квалифицированном генерирующем объекте, </w:t>
            </w:r>
            <w:proofErr w:type="gramStart"/>
            <w:r>
              <w:rPr>
                <w:rFonts w:eastAsia="Times New Roman"/>
                <w:sz w:val="22"/>
              </w:rPr>
              <w:t>точки</w:t>
            </w:r>
            <w:proofErr w:type="gramEnd"/>
            <w:r>
              <w:rPr>
                <w:rFonts w:eastAsia="Times New Roman"/>
                <w:sz w:val="22"/>
              </w:rPr>
              <w:t xml:space="preserve"> поставки которого расположены в зоне </w:t>
            </w:r>
            <w:r>
              <w:rPr>
                <w:rFonts w:eastAsia="Times New Roman"/>
                <w:spacing w:val="-1"/>
                <w:sz w:val="22"/>
              </w:rPr>
              <w:t xml:space="preserve">деятельности гарантирующего поставщика, по каждому договору </w:t>
            </w:r>
            <w:r>
              <w:rPr>
                <w:rFonts w:eastAsia="Times New Roman"/>
                <w:sz w:val="22"/>
              </w:rPr>
              <w:t xml:space="preserve">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w:t>
            </w:r>
            <w:proofErr w:type="gramStart"/>
            <w:r>
              <w:rPr>
                <w:rFonts w:eastAsia="Times New Roman"/>
                <w:sz w:val="22"/>
              </w:rPr>
              <w:t>объемы</w:t>
            </w:r>
            <w:proofErr w:type="gramEnd"/>
            <w:r>
              <w:rPr>
                <w:rFonts w:eastAsia="Times New Roman"/>
                <w:sz w:val="22"/>
              </w:rPr>
              <w:t xml:space="preserve"> </w:t>
            </w:r>
            <w:r>
              <w:rPr>
                <w:rFonts w:eastAsia="Times New Roman"/>
                <w:spacing w:val="-1"/>
                <w:sz w:val="22"/>
              </w:rPr>
              <w:t xml:space="preserve">которой подтверждены сертификатом, выданным советом рынка, </w:t>
            </w:r>
            <w:r>
              <w:rPr>
                <w:rFonts w:eastAsia="Times New Roman"/>
                <w:sz w:val="22"/>
              </w:rPr>
              <w:t>с указанием наименования соответствующего производителя электрической энергии (мощности) и сетевой организации, заключивших указанный договор</w:t>
            </w:r>
          </w:p>
        </w:tc>
        <w:tc>
          <w:tcPr>
            <w:tcW w:w="1416"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rsidP="0010652A">
            <w:pPr>
              <w:shd w:val="clear" w:color="FFFFFF" w:fill="FFFFFF"/>
              <w:spacing w:line="226" w:lineRule="exact"/>
              <w:ind w:right="221"/>
              <w:jc w:val="center"/>
              <w:rPr>
                <w:rFonts w:eastAsia="Times New Roman"/>
                <w:sz w:val="22"/>
              </w:rPr>
            </w:pPr>
            <w:r>
              <w:rPr>
                <w:rFonts w:eastAsia="Times New Roman"/>
                <w:sz w:val="22"/>
              </w:rPr>
              <w:t>Подпункт «ж» пункта 49</w:t>
            </w:r>
          </w:p>
        </w:tc>
        <w:tc>
          <w:tcPr>
            <w:tcW w:w="6240"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rsidP="000665E4">
            <w:pPr>
              <w:shd w:val="clear" w:color="FFFFFF" w:fill="FFFFFF"/>
              <w:spacing w:line="226" w:lineRule="exact"/>
              <w:ind w:right="110"/>
              <w:jc w:val="both"/>
              <w:rPr>
                <w:rFonts w:eastAsia="Times New Roman"/>
                <w:sz w:val="22"/>
              </w:rPr>
            </w:pPr>
            <w:r>
              <w:rPr>
                <w:rFonts w:eastAsia="Times New Roman"/>
                <w:sz w:val="22"/>
              </w:rPr>
              <w:t xml:space="preserve">В сроки, предусмотренные Основными положениями функционирования розничных рынков электрической энергии, утвержденными постановлением Правительства Российской </w:t>
            </w:r>
            <w:r>
              <w:rPr>
                <w:rFonts w:eastAsia="Times New Roman"/>
                <w:spacing w:val="-1"/>
                <w:sz w:val="22"/>
              </w:rPr>
              <w:t>Федерации от 4 мая 2012 г. № 442</w:t>
            </w:r>
          </w:p>
        </w:tc>
        <w:tc>
          <w:tcPr>
            <w:tcW w:w="1421" w:type="dxa"/>
            <w:tcBorders>
              <w:top w:val="single" w:sz="6" w:space="0" w:color="auto"/>
              <w:left w:val="single" w:sz="6" w:space="0" w:color="auto"/>
              <w:bottom w:val="single" w:sz="6" w:space="0" w:color="auto"/>
              <w:right w:val="single" w:sz="6" w:space="0" w:color="auto"/>
            </w:tcBorders>
            <w:shd w:val="clear" w:color="FFFFFF" w:fill="FFFFFF"/>
          </w:tcPr>
          <w:p w:rsidR="000665E4" w:rsidRDefault="000665E4" w:rsidP="0010652A">
            <w:pPr>
              <w:shd w:val="clear" w:color="FFFFFF" w:fill="FFFFFF"/>
              <w:jc w:val="center"/>
              <w:rPr>
                <w:rFonts w:eastAsia="Times New Roman"/>
                <w:sz w:val="22"/>
              </w:rPr>
            </w:pPr>
            <w:r>
              <w:rPr>
                <w:rFonts w:eastAsia="Times New Roman"/>
                <w:sz w:val="22"/>
              </w:rPr>
              <w:t>Пункт 50</w:t>
            </w:r>
          </w:p>
        </w:tc>
      </w:tr>
    </w:tbl>
    <w:p w:rsidR="00D73511" w:rsidRDefault="00D73511">
      <w:pPr>
        <w:rPr>
          <w:rFonts w:eastAsia="Times New Roman"/>
          <w:sz w:val="22"/>
        </w:rPr>
        <w:sectPr w:rsidR="00D73511">
          <w:pgSz w:w="16834" w:h="11909" w:orient="landscape"/>
          <w:pgMar w:top="1099" w:right="901" w:bottom="360" w:left="900" w:header="720" w:footer="720" w:gutter="0"/>
          <w:cols w:space="60"/>
          <w:docGrid w:linePitch="360"/>
        </w:sectPr>
      </w:pPr>
    </w:p>
    <w:p w:rsidR="00D73511" w:rsidRDefault="00813DDB">
      <w:pPr>
        <w:shd w:val="clear" w:color="FFFFFF" w:fill="FFFFFF"/>
        <w:jc w:val="center"/>
        <w:rPr>
          <w:rFonts w:eastAsia="Times New Roman"/>
          <w:b/>
          <w:bCs/>
          <w:spacing w:val="-1"/>
          <w:sz w:val="28"/>
          <w:szCs w:val="28"/>
        </w:rPr>
      </w:pPr>
      <w:r>
        <w:rPr>
          <w:b/>
          <w:bCs/>
          <w:spacing w:val="-1"/>
          <w:sz w:val="28"/>
          <w:szCs w:val="28"/>
        </w:rPr>
        <w:t xml:space="preserve">2.2. </w:t>
      </w:r>
      <w:r>
        <w:rPr>
          <w:rFonts w:eastAsia="Times New Roman"/>
          <w:b/>
          <w:bCs/>
          <w:spacing w:val="-1"/>
          <w:sz w:val="28"/>
          <w:szCs w:val="28"/>
        </w:rPr>
        <w:t>Соблюдение требований стандартов раскрытия</w:t>
      </w:r>
    </w:p>
    <w:p w:rsidR="00D73511" w:rsidRDefault="00813DDB">
      <w:pPr>
        <w:shd w:val="clear" w:color="FFFFFF" w:fill="FFFFFF"/>
        <w:jc w:val="center"/>
      </w:pPr>
      <w:r>
        <w:rPr>
          <w:rFonts w:eastAsia="Times New Roman"/>
          <w:b/>
          <w:bCs/>
          <w:spacing w:val="-1"/>
          <w:sz w:val="28"/>
          <w:szCs w:val="28"/>
        </w:rPr>
        <w:t xml:space="preserve"> </w:t>
      </w:r>
      <w:r>
        <w:rPr>
          <w:rFonts w:eastAsia="Times New Roman"/>
          <w:b/>
          <w:bCs/>
          <w:sz w:val="28"/>
          <w:szCs w:val="28"/>
        </w:rPr>
        <w:t>информации в сфере теплоснабжения</w:t>
      </w:r>
    </w:p>
    <w:p w:rsidR="00D73511" w:rsidRDefault="00813DDB">
      <w:pPr>
        <w:shd w:val="clear" w:color="FFFFFF" w:fill="FFFFFF"/>
        <w:spacing w:before="317" w:line="322" w:lineRule="exact"/>
        <w:ind w:firstLine="706"/>
        <w:jc w:val="both"/>
      </w:pPr>
      <w:proofErr w:type="gramStart"/>
      <w:r>
        <w:rPr>
          <w:rFonts w:eastAsia="Times New Roman"/>
          <w:sz w:val="28"/>
          <w:szCs w:val="28"/>
        </w:rPr>
        <w:t xml:space="preserve">Регулируемым организациям, осуществляющим деятельность в сфере теплоснабжения, необходимо раскрывать информацию о своей деятельности в соответствии со Стандартами раскрытия информации теплоснабжающими организациями, </w:t>
      </w:r>
      <w:proofErr w:type="spellStart"/>
      <w:r>
        <w:rPr>
          <w:rFonts w:eastAsia="Times New Roman"/>
          <w:sz w:val="28"/>
          <w:szCs w:val="28"/>
        </w:rPr>
        <w:t>теплосетевыми</w:t>
      </w:r>
      <w:proofErr w:type="spellEnd"/>
      <w:r>
        <w:rPr>
          <w:rFonts w:eastAsia="Times New Roman"/>
          <w:sz w:val="28"/>
          <w:szCs w:val="28"/>
        </w:rPr>
        <w:t xml:space="preserve"> организациями и органами регулирования тарифов в сфере теплоснабжения, утвержденными постановлением Правительства Российской Федерации от 26 января 2023 года № 110 (далее – Стандарты № 110), определяющими состав, порядок, сроки и периодичность представления информации, подлежащей раскрытию.</w:t>
      </w:r>
      <w:proofErr w:type="gramEnd"/>
    </w:p>
    <w:p w:rsidR="00D73511" w:rsidRDefault="00813DDB">
      <w:pPr>
        <w:shd w:val="clear" w:color="FFFFFF" w:fill="FFFFFF"/>
        <w:spacing w:line="322" w:lineRule="exact"/>
        <w:ind w:firstLine="706"/>
        <w:jc w:val="both"/>
        <w:rPr>
          <w:rFonts w:eastAsia="Times New Roman"/>
          <w:sz w:val="28"/>
          <w:szCs w:val="28"/>
        </w:rPr>
      </w:pPr>
      <w:r>
        <w:rPr>
          <w:rFonts w:eastAsia="Times New Roman"/>
          <w:sz w:val="28"/>
          <w:szCs w:val="28"/>
        </w:rPr>
        <w:t>В соответствии со Стандартами № 110 подлежит раскрытию информация следующими организациями:</w:t>
      </w:r>
    </w:p>
    <w:p w:rsidR="00D73511" w:rsidRDefault="00813DDB">
      <w:pPr>
        <w:shd w:val="clear" w:color="FFFFFF" w:fill="FFFFFF"/>
        <w:spacing w:line="322" w:lineRule="exact"/>
        <w:ind w:firstLine="706"/>
        <w:jc w:val="both"/>
      </w:pPr>
      <w:proofErr w:type="gramStart"/>
      <w:r>
        <w:rPr>
          <w:rFonts w:eastAsia="Times New Roman"/>
          <w:sz w:val="28"/>
          <w:highlight w:val="white"/>
          <w:shd w:val="clear" w:color="FFFFFF" w:fill="FFFFFF" w:themeFill="background1"/>
          <w:lang w:bidi="ru-RU"/>
        </w:rPr>
        <w:t xml:space="preserve">едиными теплоснабжающими организациями в системе теплоснабжения (далее - единая теплоснабжающая организация), теплоснабжающими организациями, которым не присвоен статус единой теплоснабжающей </w:t>
      </w:r>
      <w:r>
        <w:rPr>
          <w:rFonts w:eastAsia="Times New Roman"/>
          <w:sz w:val="28"/>
          <w:highlight w:val="white"/>
          <w:shd w:val="clear" w:color="C0C0C0" w:fill="C0C0C0"/>
          <w:lang w:bidi="ru-RU"/>
        </w:rPr>
        <w:t>организации,</w:t>
      </w:r>
      <w:r>
        <w:rPr>
          <w:rFonts w:eastAsia="Times New Roman"/>
          <w:sz w:val="28"/>
          <w:highlight w:val="white"/>
          <w:lang w:bidi="ru-RU"/>
        </w:rPr>
        <w:t xml:space="preserve"> и </w:t>
      </w:r>
      <w:proofErr w:type="spellStart"/>
      <w:r>
        <w:rPr>
          <w:rFonts w:eastAsia="Times New Roman"/>
          <w:sz w:val="28"/>
          <w:highlight w:val="white"/>
          <w:lang w:bidi="ru-RU"/>
        </w:rPr>
        <w:t>теплосетевыми</w:t>
      </w:r>
      <w:proofErr w:type="spellEnd"/>
      <w:r>
        <w:rPr>
          <w:rFonts w:eastAsia="Times New Roman"/>
          <w:sz w:val="28"/>
          <w:highlight w:val="white"/>
          <w:lang w:bidi="ru-RU"/>
        </w:rPr>
        <w:t xml:space="preserve"> организациями, функционирующими в поселениях и городских округах, не отнесенных к ценовым зонам теплоснабжения, </w:t>
      </w:r>
      <w:r>
        <w:rPr>
          <w:rFonts w:eastAsia="Times New Roman"/>
          <w:sz w:val="28"/>
          <w:highlight w:val="white"/>
          <w:shd w:val="clear" w:color="C0C0C0" w:fill="C0C0C0"/>
          <w:lang w:bidi="ru-RU"/>
        </w:rPr>
        <w:t>и</w:t>
      </w:r>
      <w:r>
        <w:rPr>
          <w:rFonts w:eastAsia="Times New Roman"/>
          <w:sz w:val="28"/>
          <w:highlight w:val="white"/>
          <w:lang w:bidi="ru-RU"/>
        </w:rPr>
        <w:t xml:space="preserve"> </w:t>
      </w:r>
      <w:r>
        <w:rPr>
          <w:rFonts w:eastAsia="Times New Roman"/>
          <w:sz w:val="28"/>
          <w:lang w:bidi="ru-RU"/>
        </w:rPr>
        <w:t xml:space="preserve">в поселениях и городских округах, отнесенных к ценовым зонам теплоснабжения в соответствии </w:t>
      </w:r>
      <w:r>
        <w:rPr>
          <w:rFonts w:eastAsia="Times New Roman"/>
          <w:sz w:val="28"/>
          <w:szCs w:val="28"/>
        </w:rPr>
        <w:t>с Федеральным законом от 27 июля 2010 года № 190-ФЗ «О теплоснабжении», до окончания</w:t>
      </w:r>
      <w:proofErr w:type="gramEnd"/>
      <w:r>
        <w:rPr>
          <w:rFonts w:eastAsia="Times New Roman"/>
          <w:sz w:val="28"/>
          <w:szCs w:val="28"/>
        </w:rPr>
        <w:t xml:space="preserve"> переходного периода в ценовых зонах теплоснабжения;</w:t>
      </w:r>
    </w:p>
    <w:p w:rsidR="00D73511" w:rsidRDefault="00813DDB">
      <w:pPr>
        <w:shd w:val="clear" w:color="FFFFFF" w:fill="FFFFFF"/>
        <w:spacing w:line="322" w:lineRule="exact"/>
        <w:ind w:right="5" w:firstLine="706"/>
        <w:jc w:val="both"/>
      </w:pPr>
      <w:r>
        <w:rPr>
          <w:rFonts w:eastAsia="Times New Roman"/>
          <w:sz w:val="28"/>
          <w:szCs w:val="28"/>
        </w:rPr>
        <w:t xml:space="preserve">едиными теплоснабжающими организациями, теплоснабжающими организациями, которым не присвоен статус единой теплоснабжающей организации, и </w:t>
      </w:r>
      <w:proofErr w:type="spellStart"/>
      <w:r>
        <w:rPr>
          <w:rFonts w:eastAsia="Times New Roman"/>
          <w:sz w:val="28"/>
          <w:szCs w:val="28"/>
        </w:rPr>
        <w:t>теплосетевыми</w:t>
      </w:r>
      <w:proofErr w:type="spellEnd"/>
      <w:r>
        <w:rPr>
          <w:rFonts w:eastAsia="Times New Roman"/>
          <w:sz w:val="28"/>
          <w:szCs w:val="28"/>
        </w:rPr>
        <w:t xml:space="preserve"> организациями, функционирующими в поселениях и городских округах, отнесенных к ценовым зонам теплоснабжения в соответствии с Федеральным законом от 27 июля 2010 года № 190-ФЗ «О теплоснабжении», после окончания переходного периода в ценовых зонах теплоснабжения.</w:t>
      </w:r>
    </w:p>
    <w:p w:rsidR="00D73511" w:rsidRDefault="00813DDB">
      <w:pPr>
        <w:shd w:val="clear" w:color="FFFFFF" w:fill="FFFFFF"/>
        <w:spacing w:line="322" w:lineRule="exact"/>
        <w:ind w:right="5" w:firstLine="706"/>
        <w:jc w:val="both"/>
      </w:pPr>
      <w:r>
        <w:rPr>
          <w:rFonts w:eastAsia="Times New Roman"/>
          <w:sz w:val="28"/>
          <w:szCs w:val="28"/>
        </w:rPr>
        <w:t>Согласно пункту 3 Стандартов № 110  информация раскрывается путем:</w:t>
      </w:r>
    </w:p>
    <w:p w:rsidR="00D73511" w:rsidRDefault="00813DDB">
      <w:pPr>
        <w:shd w:val="clear" w:color="FFFFFF" w:fill="FFFFFF"/>
        <w:tabs>
          <w:tab w:val="left" w:pos="1162"/>
          <w:tab w:val="left" w:pos="1598"/>
          <w:tab w:val="left" w:pos="2448"/>
          <w:tab w:val="left" w:pos="5088"/>
          <w:tab w:val="left" w:pos="7598"/>
        </w:tabs>
        <w:spacing w:line="322" w:lineRule="exact"/>
        <w:ind w:firstLine="706"/>
        <w:jc w:val="both"/>
      </w:pPr>
      <w:r>
        <w:rPr>
          <w:rFonts w:eastAsia="Times New Roman"/>
          <w:sz w:val="28"/>
          <w:szCs w:val="28"/>
        </w:rPr>
        <w:t>а)</w:t>
      </w:r>
      <w:r>
        <w:rPr>
          <w:rFonts w:eastAsia="Times New Roman"/>
          <w:sz w:val="28"/>
          <w:szCs w:val="28"/>
        </w:rPr>
        <w:tab/>
        <w:t xml:space="preserve">размещения в федеральной государственной информационной </w:t>
      </w:r>
      <w:r>
        <w:rPr>
          <w:rFonts w:eastAsia="Times New Roman"/>
          <w:spacing w:val="-1"/>
          <w:sz w:val="28"/>
          <w:szCs w:val="28"/>
        </w:rPr>
        <w:t>системе Единая информационно-аналитическая система «Федеральный орган</w:t>
      </w:r>
      <w:r>
        <w:rPr>
          <w:rFonts w:eastAsia="Times New Roman"/>
          <w:spacing w:val="-1"/>
          <w:sz w:val="28"/>
          <w:szCs w:val="28"/>
        </w:rPr>
        <w:br/>
      </w:r>
      <w:r>
        <w:rPr>
          <w:rFonts w:eastAsia="Times New Roman"/>
          <w:sz w:val="28"/>
          <w:szCs w:val="28"/>
        </w:rPr>
        <w:t>регулирования – региональные органы регулирования – субъекты регулирования» (далее – ФГИС ЕИАС) с использованием унифицированных</w:t>
      </w:r>
      <w:r>
        <w:rPr>
          <w:rFonts w:eastAsia="Times New Roman"/>
          <w:sz w:val="28"/>
          <w:szCs w:val="28"/>
        </w:rPr>
        <w:br/>
        <w:t xml:space="preserve">структурированных открытых форматов для передачи данных (единых </w:t>
      </w:r>
      <w:r>
        <w:rPr>
          <w:rFonts w:eastAsia="Times New Roman"/>
          <w:spacing w:val="-2"/>
          <w:sz w:val="28"/>
          <w:szCs w:val="28"/>
        </w:rPr>
        <w:t xml:space="preserve">форматов </w:t>
      </w:r>
      <w:r>
        <w:rPr>
          <w:rFonts w:eastAsia="Times New Roman"/>
          <w:spacing w:val="-1"/>
          <w:sz w:val="28"/>
          <w:szCs w:val="28"/>
        </w:rPr>
        <w:t>для</w:t>
      </w:r>
      <w:r>
        <w:rPr>
          <w:rFonts w:ascii="Arial" w:eastAsia="Times New Roman" w:hAnsi="Arial" w:cs="Arial"/>
          <w:sz w:val="28"/>
          <w:szCs w:val="28"/>
        </w:rPr>
        <w:t xml:space="preserve"> </w:t>
      </w:r>
      <w:r>
        <w:rPr>
          <w:rFonts w:eastAsia="Times New Roman"/>
          <w:spacing w:val="-2"/>
          <w:sz w:val="28"/>
          <w:szCs w:val="28"/>
        </w:rPr>
        <w:t>информационного</w:t>
      </w:r>
      <w:r>
        <w:rPr>
          <w:rFonts w:ascii="Arial" w:eastAsia="Times New Roman" w:hAnsi="Arial" w:cs="Arial"/>
          <w:sz w:val="28"/>
          <w:szCs w:val="28"/>
        </w:rPr>
        <w:t xml:space="preserve"> </w:t>
      </w:r>
      <w:r>
        <w:rPr>
          <w:rFonts w:eastAsia="Times New Roman"/>
          <w:spacing w:val="-2"/>
          <w:sz w:val="28"/>
          <w:szCs w:val="28"/>
        </w:rPr>
        <w:t>взаимодействия),</w:t>
      </w:r>
      <w:r>
        <w:rPr>
          <w:rFonts w:ascii="Arial" w:eastAsia="Times New Roman" w:cs="Arial"/>
          <w:sz w:val="28"/>
          <w:szCs w:val="28"/>
        </w:rPr>
        <w:tab/>
      </w:r>
      <w:r>
        <w:rPr>
          <w:rFonts w:eastAsia="Times New Roman"/>
          <w:spacing w:val="-2"/>
          <w:sz w:val="28"/>
          <w:szCs w:val="28"/>
        </w:rPr>
        <w:t xml:space="preserve">утверждаемых </w:t>
      </w:r>
      <w:r>
        <w:rPr>
          <w:rFonts w:eastAsia="Times New Roman"/>
          <w:sz w:val="28"/>
          <w:szCs w:val="28"/>
        </w:rPr>
        <w:t>ФАС России;</w:t>
      </w:r>
    </w:p>
    <w:p w:rsidR="00D73511" w:rsidRDefault="00813DDB">
      <w:pPr>
        <w:shd w:val="clear" w:color="FFFFFF" w:fill="FFFFFF" w:themeFill="background1"/>
        <w:tabs>
          <w:tab w:val="left" w:pos="1046"/>
          <w:tab w:val="left" w:pos="1440"/>
          <w:tab w:val="left" w:pos="3730"/>
          <w:tab w:val="left" w:pos="5731"/>
          <w:tab w:val="left" w:pos="8083"/>
        </w:tabs>
        <w:spacing w:line="322" w:lineRule="exact"/>
        <w:ind w:firstLine="706"/>
        <w:jc w:val="both"/>
        <w:rPr>
          <w:rFonts w:eastAsia="Times New Roman"/>
          <w:sz w:val="28"/>
          <w:highlight w:val="white"/>
        </w:rPr>
      </w:pPr>
      <w:r>
        <w:rPr>
          <w:rFonts w:eastAsia="Times New Roman"/>
          <w:sz w:val="28"/>
          <w:szCs w:val="28"/>
          <w:highlight w:val="white"/>
        </w:rPr>
        <w:t>б)</w:t>
      </w:r>
      <w:r>
        <w:rPr>
          <w:rFonts w:eastAsia="Times New Roman"/>
          <w:sz w:val="28"/>
          <w:szCs w:val="28"/>
          <w:highlight w:val="white"/>
        </w:rPr>
        <w:tab/>
      </w:r>
      <w:r>
        <w:rPr>
          <w:rFonts w:eastAsia="Times New Roman"/>
          <w:sz w:val="28"/>
          <w:highlight w:val="white"/>
          <w:lang w:bidi="ru-RU"/>
        </w:rPr>
        <w:t xml:space="preserve">представления информации в форме электронного документа, подписанного усиленной квалифицированной электронной подписью уполномоченного представителя  организации, в полном объеме на электронном носителе в </w:t>
      </w:r>
      <w:r>
        <w:rPr>
          <w:rFonts w:eastAsia="Times New Roman"/>
          <w:sz w:val="28"/>
          <w:highlight w:val="white"/>
          <w:shd w:val="clear" w:color="C0C0C0" w:fill="C0C0C0"/>
          <w:lang w:bidi="ru-RU"/>
        </w:rPr>
        <w:t>исполнительный</w:t>
      </w:r>
      <w:r>
        <w:rPr>
          <w:rFonts w:eastAsia="Times New Roman"/>
          <w:sz w:val="28"/>
          <w:highlight w:val="white"/>
          <w:lang w:bidi="ru-RU"/>
        </w:rPr>
        <w:t xml:space="preserve"> орган субъекта Российской Федерации в области государственного регулирования цен (тарифов) - в </w:t>
      </w:r>
      <w:r>
        <w:rPr>
          <w:rFonts w:eastAsia="Times New Roman"/>
          <w:sz w:val="28"/>
          <w:highlight w:val="white"/>
          <w:shd w:val="clear" w:color="C0C0C0" w:fill="C0C0C0"/>
          <w:lang w:bidi="ru-RU"/>
        </w:rPr>
        <w:t>случаях, указанных в абзацах</w:t>
      </w:r>
      <w:r>
        <w:rPr>
          <w:rFonts w:eastAsia="Times New Roman"/>
          <w:sz w:val="28"/>
          <w:highlight w:val="white"/>
          <w:lang w:bidi="ru-RU"/>
        </w:rPr>
        <w:t xml:space="preserve"> первом </w:t>
      </w:r>
      <w:r>
        <w:rPr>
          <w:rFonts w:eastAsia="Times New Roman"/>
          <w:sz w:val="28"/>
          <w:highlight w:val="white"/>
          <w:shd w:val="clear" w:color="C0C0C0" w:fill="C0C0C0"/>
          <w:lang w:bidi="ru-RU"/>
        </w:rPr>
        <w:t>и</w:t>
      </w:r>
      <w:r>
        <w:rPr>
          <w:rFonts w:eastAsia="Times New Roman"/>
          <w:sz w:val="28"/>
          <w:highlight w:val="white"/>
          <w:lang w:bidi="ru-RU"/>
        </w:rPr>
        <w:t xml:space="preserve"> втором пункта </w:t>
      </w:r>
      <w:r>
        <w:rPr>
          <w:rFonts w:eastAsia="Times New Roman"/>
          <w:sz w:val="28"/>
          <w:highlight w:val="white"/>
          <w:shd w:val="clear" w:color="C0C0C0" w:fill="C0C0C0"/>
          <w:lang w:bidi="ru-RU"/>
        </w:rPr>
        <w:t>12</w:t>
      </w:r>
      <w:r>
        <w:rPr>
          <w:rFonts w:eastAsia="Times New Roman"/>
          <w:sz w:val="28"/>
          <w:highlight w:val="white"/>
          <w:lang w:bidi="ru-RU"/>
        </w:rPr>
        <w:t xml:space="preserve"> </w:t>
      </w:r>
      <w:r>
        <w:rPr>
          <w:rFonts w:eastAsia="Times New Roman"/>
          <w:sz w:val="28"/>
          <w:szCs w:val="28"/>
          <w:highlight w:val="white"/>
        </w:rPr>
        <w:t xml:space="preserve"> Стандартов № 110;</w:t>
      </w:r>
      <w:r>
        <w:rPr>
          <w:rFonts w:eastAsia="Times New Roman"/>
          <w:spacing w:val="-2"/>
          <w:sz w:val="28"/>
          <w:szCs w:val="28"/>
        </w:rPr>
        <w:t xml:space="preserve"> </w:t>
      </w:r>
    </w:p>
    <w:p w:rsidR="00D73511" w:rsidRDefault="00813DDB">
      <w:pPr>
        <w:shd w:val="clear" w:color="FFFFFF" w:fill="FFFFFF" w:themeFill="background1"/>
        <w:tabs>
          <w:tab w:val="left" w:pos="1008"/>
        </w:tabs>
        <w:spacing w:line="322" w:lineRule="exact"/>
        <w:ind w:right="14" w:firstLine="706"/>
        <w:jc w:val="both"/>
        <w:rPr>
          <w:rFonts w:eastAsia="Times New Roman"/>
          <w:sz w:val="28"/>
          <w:szCs w:val="28"/>
        </w:rPr>
      </w:pPr>
      <w:r>
        <w:rPr>
          <w:rFonts w:eastAsia="Times New Roman"/>
          <w:sz w:val="28"/>
          <w:szCs w:val="28"/>
        </w:rPr>
        <w:t>в)</w:t>
      </w:r>
      <w:r>
        <w:rPr>
          <w:rFonts w:eastAsia="Times New Roman"/>
          <w:sz w:val="28"/>
          <w:szCs w:val="28"/>
        </w:rPr>
        <w:tab/>
        <w:t>предоставления информации на безвозмездной основе на основании</w:t>
      </w:r>
      <w:r>
        <w:rPr>
          <w:rFonts w:eastAsia="Times New Roman"/>
          <w:sz w:val="28"/>
          <w:szCs w:val="28"/>
        </w:rPr>
        <w:br/>
        <w:t>письменных запросов заинтересованных лиц, в том числе поступивших в электронном виде;</w:t>
      </w:r>
    </w:p>
    <w:p w:rsidR="00D73511" w:rsidRDefault="00813DDB">
      <w:pPr>
        <w:shd w:val="clear" w:color="FFFFFF" w:fill="FFFFFF" w:themeFill="background1"/>
        <w:tabs>
          <w:tab w:val="left" w:pos="1008"/>
        </w:tabs>
        <w:spacing w:line="322" w:lineRule="exact"/>
        <w:ind w:right="14" w:firstLine="706"/>
        <w:jc w:val="both"/>
        <w:rPr>
          <w:rFonts w:eastAsia="Times New Roman"/>
          <w:sz w:val="28"/>
          <w:highlight w:val="white"/>
        </w:rPr>
      </w:pPr>
      <w:r>
        <w:rPr>
          <w:rFonts w:eastAsia="Times New Roman"/>
          <w:sz w:val="28"/>
          <w:szCs w:val="28"/>
          <w:highlight w:val="white"/>
        </w:rPr>
        <w:t xml:space="preserve"> г)</w:t>
      </w:r>
      <w:r>
        <w:rPr>
          <w:rFonts w:eastAsia="Times New Roman"/>
          <w:sz w:val="28"/>
          <w:highlight w:val="white"/>
          <w:lang w:bidi="ru-RU"/>
        </w:rPr>
        <w:t xml:space="preserve"> опубликования на официальном сайте </w:t>
      </w:r>
      <w:r>
        <w:rPr>
          <w:rFonts w:eastAsia="Times New Roman"/>
          <w:sz w:val="28"/>
          <w:highlight w:val="white"/>
          <w:shd w:val="clear" w:color="C0C0C0" w:fill="C0C0C0"/>
          <w:lang w:bidi="ru-RU"/>
        </w:rPr>
        <w:t>единой теплоснабжающей организации в ценовых зонах теплоснабжения</w:t>
      </w:r>
      <w:r>
        <w:rPr>
          <w:rFonts w:eastAsia="Times New Roman"/>
          <w:sz w:val="28"/>
          <w:highlight w:val="white"/>
          <w:lang w:bidi="ru-RU"/>
        </w:rPr>
        <w:t xml:space="preserve"> в информационно-телекоммуникационной сети "Интернет" - для </w:t>
      </w:r>
      <w:r>
        <w:rPr>
          <w:rFonts w:eastAsia="Times New Roman"/>
          <w:sz w:val="28"/>
          <w:highlight w:val="white"/>
          <w:shd w:val="clear" w:color="C0C0C0" w:fill="C0C0C0"/>
          <w:lang w:bidi="ru-RU"/>
        </w:rPr>
        <w:t>единых теплоснабжающих организаций в ценовых зонах теплоснабжения;</w:t>
      </w:r>
    </w:p>
    <w:p w:rsidR="00D73511" w:rsidRDefault="00813DDB">
      <w:pPr>
        <w:shd w:val="clear" w:color="FFFFFF" w:fill="FFFFFF" w:themeFill="background1"/>
        <w:tabs>
          <w:tab w:val="left" w:pos="1008"/>
        </w:tabs>
        <w:spacing w:line="322" w:lineRule="exact"/>
        <w:ind w:right="14" w:firstLine="706"/>
        <w:jc w:val="both"/>
        <w:rPr>
          <w:rFonts w:eastAsia="Times New Roman"/>
          <w:sz w:val="28"/>
          <w:highlight w:val="white"/>
        </w:rPr>
      </w:pPr>
      <w:r>
        <w:rPr>
          <w:rFonts w:eastAsia="Times New Roman"/>
          <w:sz w:val="28"/>
          <w:highlight w:val="white"/>
          <w:shd w:val="clear" w:color="C0C0C0" w:fill="C0C0C0"/>
          <w:lang w:bidi="ru-RU"/>
        </w:rPr>
        <w:t>д) опубликования на официальном сайте регулируемой организации в сети "Интернет" - в соответствии с абзацем вторым пункта 31 Стандартов 110.</w:t>
      </w:r>
    </w:p>
    <w:p w:rsidR="00D73511" w:rsidRDefault="00813DDB">
      <w:pPr>
        <w:shd w:val="clear" w:color="FFFFFF" w:fill="FFFFFF" w:themeFill="background1"/>
        <w:tabs>
          <w:tab w:val="left" w:pos="1253"/>
          <w:tab w:val="left" w:pos="3235"/>
          <w:tab w:val="left" w:pos="4118"/>
          <w:tab w:val="left" w:pos="5904"/>
          <w:tab w:val="left" w:pos="7123"/>
        </w:tabs>
        <w:spacing w:line="322" w:lineRule="exact"/>
        <w:ind w:firstLine="706"/>
        <w:jc w:val="both"/>
      </w:pPr>
      <w:r>
        <w:rPr>
          <w:rFonts w:eastAsia="Times New Roman"/>
          <w:sz w:val="28"/>
          <w:szCs w:val="28"/>
        </w:rPr>
        <w:t xml:space="preserve"> </w:t>
      </w:r>
    </w:p>
    <w:p w:rsidR="00D73511" w:rsidRDefault="00813DDB">
      <w:pPr>
        <w:shd w:val="clear" w:color="FFFFFF" w:fill="FFFFFF" w:themeFill="background1"/>
        <w:tabs>
          <w:tab w:val="left" w:pos="1872"/>
          <w:tab w:val="left" w:pos="3989"/>
          <w:tab w:val="left" w:pos="5957"/>
          <w:tab w:val="left" w:pos="6480"/>
          <w:tab w:val="left" w:pos="7968"/>
        </w:tabs>
        <w:spacing w:line="322" w:lineRule="exact"/>
        <w:ind w:right="5" w:firstLine="706"/>
        <w:jc w:val="both"/>
        <w:rPr>
          <w:rFonts w:eastAsia="Times New Roman"/>
          <w:sz w:val="28"/>
          <w:highlight w:val="white"/>
        </w:rPr>
      </w:pPr>
      <w:proofErr w:type="gramStart"/>
      <w:r>
        <w:rPr>
          <w:rFonts w:eastAsia="Times New Roman"/>
          <w:sz w:val="28"/>
          <w:szCs w:val="28"/>
        </w:rPr>
        <w:t xml:space="preserve">Пунктом 12 Стандартов № 110 определено, что </w:t>
      </w:r>
      <w:r w:rsidR="00904222">
        <w:rPr>
          <w:rFonts w:eastAsia="Times New Roman"/>
          <w:sz w:val="28"/>
          <w:highlight w:val="white"/>
          <w:lang w:bidi="ru-RU"/>
        </w:rPr>
        <w:t>в</w:t>
      </w:r>
      <w:r>
        <w:rPr>
          <w:rFonts w:eastAsia="Times New Roman"/>
          <w:sz w:val="28"/>
          <w:highlight w:val="white"/>
          <w:lang w:bidi="ru-RU"/>
        </w:rPr>
        <w:t xml:space="preserve"> случае, если в границах территории муниципального образования, где </w:t>
      </w:r>
      <w:r>
        <w:rPr>
          <w:rFonts w:eastAsia="Times New Roman"/>
          <w:sz w:val="28"/>
          <w:highlight w:val="white"/>
          <w:shd w:val="clear" w:color="C0C0C0" w:fill="C0C0C0"/>
          <w:lang w:bidi="ru-RU"/>
        </w:rPr>
        <w:t>организация осуществляет деятельность,</w:t>
      </w:r>
      <w:r>
        <w:rPr>
          <w:rFonts w:eastAsia="Times New Roman"/>
          <w:sz w:val="28"/>
          <w:highlight w:val="white"/>
          <w:lang w:bidi="ru-RU"/>
        </w:rPr>
        <w:t xml:space="preserve"> отсутствует доступ к сети "Интернет", информация раскрывается регулируемыми организациями путем ее представления в форме электронного документа, подписанного усиленной квалифицированной электронной подписью уполномоченного представителя </w:t>
      </w:r>
      <w:r>
        <w:rPr>
          <w:rFonts w:eastAsia="Times New Roman"/>
          <w:sz w:val="28"/>
          <w:highlight w:val="white"/>
          <w:shd w:val="clear" w:color="C0C0C0" w:fill="C0C0C0"/>
          <w:lang w:bidi="ru-RU"/>
        </w:rPr>
        <w:t>регулируемой</w:t>
      </w:r>
      <w:r>
        <w:rPr>
          <w:rFonts w:eastAsia="Times New Roman"/>
          <w:sz w:val="28"/>
          <w:highlight w:val="white"/>
          <w:lang w:bidi="ru-RU"/>
        </w:rPr>
        <w:t xml:space="preserve"> организации, в полном объеме на электронном носителе в </w:t>
      </w:r>
      <w:r>
        <w:rPr>
          <w:rFonts w:eastAsia="Times New Roman"/>
          <w:sz w:val="28"/>
          <w:highlight w:val="white"/>
          <w:shd w:val="clear" w:color="C0C0C0" w:fill="C0C0C0"/>
          <w:lang w:bidi="ru-RU"/>
        </w:rPr>
        <w:t>исполнительный</w:t>
      </w:r>
      <w:r>
        <w:rPr>
          <w:rFonts w:eastAsia="Times New Roman"/>
          <w:sz w:val="28"/>
          <w:highlight w:val="white"/>
          <w:lang w:bidi="ru-RU"/>
        </w:rPr>
        <w:t xml:space="preserve"> орган субъекта Российской Федерации в области государственного регулирования цен</w:t>
      </w:r>
      <w:proofErr w:type="gramEnd"/>
      <w:r>
        <w:rPr>
          <w:rFonts w:eastAsia="Times New Roman"/>
          <w:sz w:val="28"/>
          <w:highlight w:val="white"/>
          <w:lang w:bidi="ru-RU"/>
        </w:rPr>
        <w:t xml:space="preserve"> (</w:t>
      </w:r>
      <w:proofErr w:type="gramStart"/>
      <w:r>
        <w:rPr>
          <w:rFonts w:eastAsia="Times New Roman"/>
          <w:sz w:val="28"/>
          <w:highlight w:val="white"/>
          <w:lang w:bidi="ru-RU"/>
        </w:rPr>
        <w:t>тарифов), который самостоятельно размещает представленную информацию в ФГИС ЕИАС</w:t>
      </w:r>
      <w:r>
        <w:rPr>
          <w:rFonts w:eastAsia="Times New Roman"/>
          <w:sz w:val="28"/>
          <w:highlight w:val="white"/>
          <w:shd w:val="clear" w:color="C0C0C0" w:fill="C0C0C0"/>
          <w:lang w:bidi="ru-RU"/>
        </w:rPr>
        <w:t>, в том числе посредством передачи информации из региональных информационных систем, созданных исполнительными органами субъектов Российской Федерации в области государственного регулирования цен (тарифов), с использованием единых форматов и раскрывает ее путем опубликования</w:t>
      </w:r>
      <w:r>
        <w:rPr>
          <w:rFonts w:eastAsia="Times New Roman"/>
          <w:sz w:val="28"/>
          <w:highlight w:val="white"/>
          <w:lang w:bidi="ru-RU"/>
        </w:rPr>
        <w:t xml:space="preserve"> на своем официальном сайте в сети "Интернет" </w:t>
      </w:r>
      <w:r>
        <w:rPr>
          <w:rFonts w:eastAsia="Times New Roman"/>
          <w:sz w:val="28"/>
          <w:highlight w:val="white"/>
          <w:shd w:val="clear" w:color="C0C0C0" w:fill="C0C0C0"/>
          <w:lang w:bidi="ru-RU"/>
        </w:rPr>
        <w:t>посредством передачи информации из информационно-аналитической системы с использованием единых форматов.</w:t>
      </w:r>
      <w:proofErr w:type="gramEnd"/>
      <w:r>
        <w:rPr>
          <w:rFonts w:eastAsia="Times New Roman"/>
          <w:sz w:val="28"/>
          <w:highlight w:val="white"/>
          <w:shd w:val="clear" w:color="C0C0C0" w:fill="C0C0C0"/>
          <w:lang w:bidi="ru-RU"/>
        </w:rPr>
        <w:t xml:space="preserve"> Информация также раскрывается регулируемой организацией путем ее предоставления на основании письменных запросов заинтересованных лиц, в том числе поступивших в электронном виде</w:t>
      </w:r>
      <w:r>
        <w:rPr>
          <w:rFonts w:eastAsia="Times New Roman"/>
          <w:sz w:val="28"/>
          <w:highlight w:val="white"/>
          <w:lang w:bidi="ru-RU"/>
        </w:rPr>
        <w:t>.</w:t>
      </w:r>
    </w:p>
    <w:p w:rsidR="00D73511" w:rsidRDefault="00813DDB">
      <w:pPr>
        <w:shd w:val="clear" w:color="FFFFFF" w:fill="FFFFFF" w:themeFill="background1"/>
        <w:tabs>
          <w:tab w:val="left" w:pos="1872"/>
          <w:tab w:val="left" w:pos="3989"/>
          <w:tab w:val="left" w:pos="5957"/>
          <w:tab w:val="left" w:pos="6480"/>
          <w:tab w:val="left" w:pos="7968"/>
        </w:tabs>
        <w:spacing w:line="322" w:lineRule="exact"/>
        <w:ind w:right="5" w:firstLine="706"/>
        <w:jc w:val="both"/>
        <w:rPr>
          <w:rFonts w:eastAsia="Times New Roman"/>
          <w:sz w:val="28"/>
          <w:szCs w:val="28"/>
        </w:rPr>
      </w:pPr>
      <w:r>
        <w:rPr>
          <w:rFonts w:eastAsia="Times New Roman"/>
          <w:sz w:val="28"/>
          <w:szCs w:val="28"/>
          <w:highlight w:val="white"/>
        </w:rPr>
        <w:t>Кроме того, е</w:t>
      </w:r>
      <w:r>
        <w:rPr>
          <w:rFonts w:eastAsia="Times New Roman"/>
          <w:sz w:val="28"/>
          <w:highlight w:val="white"/>
          <w:lang w:bidi="ru-RU"/>
        </w:rPr>
        <w:t xml:space="preserve">сли в границах территории муниципального образования, где </w:t>
      </w:r>
      <w:r>
        <w:rPr>
          <w:rFonts w:eastAsia="Times New Roman"/>
          <w:sz w:val="28"/>
          <w:highlight w:val="white"/>
          <w:shd w:val="clear" w:color="C0C0C0" w:fill="C0C0C0"/>
          <w:lang w:bidi="ru-RU"/>
        </w:rPr>
        <w:t xml:space="preserve"> организация осуществляет деятельность,</w:t>
      </w:r>
      <w:r>
        <w:rPr>
          <w:rFonts w:eastAsia="Times New Roman"/>
          <w:sz w:val="28"/>
          <w:highlight w:val="white"/>
          <w:lang w:bidi="ru-RU"/>
        </w:rPr>
        <w:t xml:space="preserve"> отсутствует доступ к сети "Интернет", </w:t>
      </w:r>
      <w:r>
        <w:rPr>
          <w:rFonts w:eastAsia="Times New Roman"/>
          <w:sz w:val="28"/>
          <w:highlight w:val="white"/>
          <w:shd w:val="clear" w:color="C0C0C0" w:fill="C0C0C0"/>
          <w:lang w:bidi="ru-RU"/>
        </w:rPr>
        <w:t xml:space="preserve"> организация представляет в Министерство </w:t>
      </w:r>
      <w:r>
        <w:rPr>
          <w:rFonts w:eastAsia="Times New Roman"/>
          <w:sz w:val="28"/>
          <w:highlight w:val="white"/>
          <w:lang w:bidi="ru-RU"/>
        </w:rPr>
        <w:t>сведения об отсутствии такого доступа с приложением подтверждающих документов.</w:t>
      </w:r>
      <w:r>
        <w:rPr>
          <w:rFonts w:eastAsia="Times New Roman"/>
          <w:sz w:val="28"/>
          <w:szCs w:val="28"/>
        </w:rPr>
        <w:t xml:space="preserve"> </w:t>
      </w:r>
    </w:p>
    <w:p w:rsidR="00904222" w:rsidRDefault="00904222">
      <w:pPr>
        <w:shd w:val="clear" w:color="FFFFFF" w:fill="FFFFFF" w:themeFill="background1"/>
        <w:tabs>
          <w:tab w:val="left" w:pos="1872"/>
          <w:tab w:val="left" w:pos="3989"/>
          <w:tab w:val="left" w:pos="5957"/>
          <w:tab w:val="left" w:pos="6480"/>
          <w:tab w:val="left" w:pos="7968"/>
        </w:tabs>
        <w:spacing w:line="322" w:lineRule="exact"/>
        <w:ind w:right="5" w:firstLine="706"/>
        <w:jc w:val="both"/>
        <w:rPr>
          <w:rFonts w:eastAsia="Times New Roman"/>
          <w:sz w:val="28"/>
        </w:rPr>
      </w:pPr>
      <w:r w:rsidRPr="00904222">
        <w:rPr>
          <w:rFonts w:eastAsia="Times New Roman"/>
          <w:sz w:val="28"/>
        </w:rPr>
        <w:t xml:space="preserve">Регулируемые организации уведомляют с использованием </w:t>
      </w:r>
      <w:r>
        <w:rPr>
          <w:rFonts w:eastAsia="Times New Roman"/>
          <w:sz w:val="28"/>
        </w:rPr>
        <w:t>ФГИС ЕИАС</w:t>
      </w:r>
      <w:r w:rsidRPr="00904222">
        <w:rPr>
          <w:rFonts w:eastAsia="Times New Roman"/>
          <w:sz w:val="28"/>
        </w:rPr>
        <w:t xml:space="preserve"> федеральный орган исполнительной власти в области государственного регулирования </w:t>
      </w:r>
      <w:r>
        <w:rPr>
          <w:rFonts w:eastAsia="Times New Roman"/>
          <w:sz w:val="28"/>
        </w:rPr>
        <w:t xml:space="preserve">тарифов в сфере теплоснабжения и Министерство </w:t>
      </w:r>
      <w:r w:rsidRPr="00904222">
        <w:rPr>
          <w:rFonts w:eastAsia="Times New Roman"/>
          <w:sz w:val="28"/>
        </w:rPr>
        <w:t xml:space="preserve">о размещении ими соответствующей информации в </w:t>
      </w:r>
      <w:r>
        <w:rPr>
          <w:rFonts w:eastAsia="Times New Roman"/>
          <w:sz w:val="28"/>
        </w:rPr>
        <w:t>ФГИС ЕИАС</w:t>
      </w:r>
      <w:r w:rsidRPr="00904222">
        <w:rPr>
          <w:rFonts w:eastAsia="Times New Roman"/>
          <w:sz w:val="28"/>
        </w:rPr>
        <w:t xml:space="preserve"> одновременно с размещением информации.</w:t>
      </w:r>
    </w:p>
    <w:p w:rsidR="00904222" w:rsidRDefault="00904222" w:rsidP="00904222">
      <w:pPr>
        <w:shd w:val="clear" w:color="FFFFFF" w:fill="FFFFFF" w:themeFill="background1"/>
        <w:spacing w:line="322" w:lineRule="exact"/>
        <w:ind w:right="3" w:firstLine="706"/>
        <w:jc w:val="both"/>
        <w:rPr>
          <w:rFonts w:eastAsia="Times New Roman"/>
          <w:sz w:val="28"/>
        </w:rPr>
      </w:pPr>
      <w:r>
        <w:rPr>
          <w:rFonts w:eastAsia="Times New Roman"/>
          <w:sz w:val="28"/>
          <w:highlight w:val="white"/>
          <w:shd w:val="clear" w:color="C0C0C0" w:fill="C0C0C0"/>
          <w:lang w:bidi="ru-RU"/>
        </w:rPr>
        <w:t>Организации обеспечивают регулярное представление информации о своей деятельности в антимонопольный орган путем раскрытия информации, предусмотренной Стандартами № 110.</w:t>
      </w:r>
    </w:p>
    <w:p w:rsidR="00904222" w:rsidRPr="00904222" w:rsidRDefault="00904222" w:rsidP="00904222">
      <w:pPr>
        <w:shd w:val="clear" w:color="FFFFFF" w:fill="FFFFFF" w:themeFill="background1"/>
        <w:tabs>
          <w:tab w:val="left" w:pos="1872"/>
          <w:tab w:val="left" w:pos="3989"/>
          <w:tab w:val="left" w:pos="5957"/>
          <w:tab w:val="left" w:pos="6480"/>
          <w:tab w:val="left" w:pos="7968"/>
        </w:tabs>
        <w:spacing w:line="322" w:lineRule="exact"/>
        <w:ind w:right="5" w:firstLine="706"/>
        <w:jc w:val="both"/>
        <w:rPr>
          <w:rFonts w:eastAsia="Times New Roman"/>
          <w:sz w:val="28"/>
        </w:rPr>
      </w:pPr>
      <w:r w:rsidRPr="00904222">
        <w:rPr>
          <w:rFonts w:eastAsia="Times New Roman"/>
          <w:sz w:val="28"/>
        </w:rPr>
        <w:t>В случае если организация осуществляют несколько регулируемых видов деятельности, информация о которых подл</w:t>
      </w:r>
      <w:r>
        <w:rPr>
          <w:rFonts w:eastAsia="Times New Roman"/>
          <w:sz w:val="28"/>
        </w:rPr>
        <w:t xml:space="preserve">ежит раскрытию в соответствии </w:t>
      </w:r>
      <w:r w:rsidRPr="00904222">
        <w:rPr>
          <w:rFonts w:eastAsia="Times New Roman"/>
          <w:sz w:val="28"/>
        </w:rPr>
        <w:t>со Стандартами № 110, информация по каждому регулируемому виду деятельности раскрывается отдельно.</w:t>
      </w:r>
    </w:p>
    <w:p w:rsidR="00D73511" w:rsidRDefault="00813DDB">
      <w:pPr>
        <w:shd w:val="clear" w:color="FFFFFF" w:fill="FFFFFF" w:themeFill="background1"/>
        <w:spacing w:line="322" w:lineRule="exact"/>
        <w:ind w:firstLine="706"/>
        <w:jc w:val="both"/>
        <w:rPr>
          <w:rFonts w:eastAsia="Times New Roman"/>
          <w:sz w:val="28"/>
          <w:szCs w:val="28"/>
        </w:rPr>
      </w:pPr>
      <w:r>
        <w:rPr>
          <w:rFonts w:eastAsia="Times New Roman"/>
          <w:sz w:val="28"/>
          <w:szCs w:val="28"/>
          <w:highlight w:val="white"/>
        </w:rPr>
        <w:t>В случае если организацией оказываются услуги по нескольким технологически не связанным между собой системам теплоснабжения и если в отношении указанных систем устанавливаются различные тарифы в сфере теплоснабжения, то информация раскрывается отдельно по каждой из технологически не связанных между собой систем теплоснабжения.</w:t>
      </w:r>
    </w:p>
    <w:p w:rsidR="00D73511" w:rsidRDefault="00813DDB">
      <w:pPr>
        <w:shd w:val="clear" w:color="FFFFFF" w:fill="FFFFFF"/>
        <w:spacing w:line="322" w:lineRule="exact"/>
        <w:ind w:right="5" w:firstLine="706"/>
        <w:jc w:val="both"/>
        <w:rPr>
          <w:highlight w:val="white"/>
        </w:rPr>
      </w:pPr>
      <w:r>
        <w:rPr>
          <w:rFonts w:eastAsia="Times New Roman"/>
          <w:sz w:val="28"/>
          <w:szCs w:val="28"/>
          <w:highlight w:val="white"/>
        </w:rPr>
        <w:t>Приказом ФАС России от 13 сентября 2018 года № 1288/18 утверждены формы размещения информации в сфере теплоснабжения, водоснабжения и водоотведения, в области обращения с твердыми коммунальными отходами, а также унифицированные структурированные открытые форматы для передачи данных (единые форматы для информационного взаимодействия).</w:t>
      </w:r>
    </w:p>
    <w:p w:rsidR="00D73511" w:rsidRDefault="00813DDB">
      <w:pPr>
        <w:shd w:val="clear" w:color="FFFFFF" w:fill="FFFFFF"/>
        <w:spacing w:line="322" w:lineRule="exact"/>
        <w:ind w:right="5" w:firstLine="706"/>
        <w:jc w:val="both"/>
        <w:rPr>
          <w:highlight w:val="white"/>
        </w:rPr>
      </w:pPr>
      <w:r>
        <w:rPr>
          <w:rFonts w:eastAsia="Times New Roman"/>
          <w:sz w:val="28"/>
          <w:szCs w:val="28"/>
          <w:highlight w:val="white"/>
        </w:rPr>
        <w:t>При размещении информации в ФГИС ЕИАС используются электронные документы в следующих форматах:</w:t>
      </w:r>
    </w:p>
    <w:p w:rsidR="00D73511" w:rsidRDefault="00813DDB">
      <w:pPr>
        <w:shd w:val="clear" w:color="FFFFFF" w:fill="FFFFFF"/>
        <w:tabs>
          <w:tab w:val="left" w:pos="994"/>
        </w:tabs>
        <w:spacing w:line="322" w:lineRule="exact"/>
        <w:ind w:left="706"/>
        <w:rPr>
          <w:highlight w:val="white"/>
        </w:rPr>
      </w:pPr>
      <w:r>
        <w:rPr>
          <w:rFonts w:eastAsia="Times New Roman"/>
          <w:sz w:val="28"/>
          <w:szCs w:val="28"/>
          <w:highlight w:val="white"/>
        </w:rPr>
        <w:t>а) сопроводительные документы в формате PDF или PDF/A;</w:t>
      </w:r>
    </w:p>
    <w:p w:rsidR="00D73511" w:rsidRDefault="00813DDB">
      <w:pPr>
        <w:shd w:val="clear" w:color="FFFFFF" w:fill="FFFFFF"/>
        <w:tabs>
          <w:tab w:val="left" w:pos="994"/>
        </w:tabs>
        <w:spacing w:line="322" w:lineRule="exact"/>
        <w:ind w:left="706"/>
        <w:rPr>
          <w:highlight w:val="white"/>
        </w:rPr>
      </w:pPr>
      <w:r>
        <w:rPr>
          <w:rFonts w:eastAsia="Times New Roman"/>
          <w:sz w:val="28"/>
          <w:szCs w:val="28"/>
          <w:highlight w:val="white"/>
        </w:rPr>
        <w:t>б) структурированная информация в формате отчетных форм ФГИС ЕИАС (специализированные файлы в формате .</w:t>
      </w:r>
      <w:proofErr w:type="spellStart"/>
      <w:r>
        <w:rPr>
          <w:rFonts w:eastAsia="Times New Roman"/>
          <w:sz w:val="28"/>
          <w:szCs w:val="28"/>
          <w:highlight w:val="white"/>
        </w:rPr>
        <w:t>xlsb</w:t>
      </w:r>
      <w:proofErr w:type="spellEnd"/>
      <w:r>
        <w:rPr>
          <w:rFonts w:eastAsia="Times New Roman"/>
          <w:sz w:val="28"/>
          <w:szCs w:val="28"/>
          <w:highlight w:val="white"/>
        </w:rPr>
        <w:t>, .</w:t>
      </w:r>
      <w:proofErr w:type="spellStart"/>
      <w:r>
        <w:rPr>
          <w:rFonts w:eastAsia="Times New Roman"/>
          <w:sz w:val="28"/>
          <w:szCs w:val="28"/>
          <w:highlight w:val="white"/>
        </w:rPr>
        <w:t>xlsm</w:t>
      </w:r>
      <w:proofErr w:type="spellEnd"/>
      <w:r>
        <w:rPr>
          <w:rFonts w:eastAsia="Times New Roman"/>
          <w:sz w:val="28"/>
          <w:szCs w:val="28"/>
          <w:highlight w:val="white"/>
        </w:rPr>
        <w:t>, размещенные на сайте http://eias.ru в разделе "Отчетные формы (шаблоны)").</w:t>
      </w:r>
    </w:p>
    <w:p w:rsidR="00D73511" w:rsidRDefault="00813DDB">
      <w:pPr>
        <w:shd w:val="clear" w:color="FFFFFF" w:fill="FFFFFF"/>
        <w:tabs>
          <w:tab w:val="left" w:pos="994"/>
        </w:tabs>
        <w:spacing w:line="322" w:lineRule="exact"/>
        <w:rPr>
          <w:highlight w:val="white"/>
        </w:rPr>
      </w:pPr>
      <w:r>
        <w:rPr>
          <w:rFonts w:eastAsia="Times New Roman"/>
          <w:sz w:val="28"/>
          <w:szCs w:val="28"/>
        </w:rPr>
        <w:t xml:space="preserve">          </w:t>
      </w:r>
      <w:r>
        <w:rPr>
          <w:rFonts w:eastAsia="Times New Roman"/>
          <w:sz w:val="28"/>
          <w:szCs w:val="28"/>
          <w:highlight w:val="white"/>
        </w:rPr>
        <w:t>Информационное взаимодействие производится путем вызова методов интерфейса программного взаимодействия ФГИС ЕИАС:</w:t>
      </w:r>
    </w:p>
    <w:p w:rsidR="00D73511" w:rsidRPr="00813DDB" w:rsidRDefault="00813DDB">
      <w:pPr>
        <w:shd w:val="clear" w:color="FFFFFF" w:fill="FFFFFF"/>
        <w:tabs>
          <w:tab w:val="left" w:pos="994"/>
        </w:tabs>
        <w:spacing w:line="322" w:lineRule="exact"/>
        <w:ind w:left="706"/>
        <w:rPr>
          <w:highlight w:val="white"/>
          <w:lang w:val="en-US"/>
        </w:rPr>
      </w:pPr>
      <w:r>
        <w:rPr>
          <w:rFonts w:eastAsia="Times New Roman"/>
          <w:sz w:val="28"/>
          <w:szCs w:val="28"/>
          <w:highlight w:val="white"/>
        </w:rPr>
        <w:t>а</w:t>
      </w:r>
      <w:r w:rsidRPr="00813DDB">
        <w:rPr>
          <w:rFonts w:eastAsia="Times New Roman"/>
          <w:sz w:val="28"/>
          <w:szCs w:val="28"/>
          <w:highlight w:val="white"/>
          <w:lang w:val="en-US"/>
        </w:rPr>
        <w:t xml:space="preserve">) </w:t>
      </w:r>
      <w:proofErr w:type="spellStart"/>
      <w:r w:rsidRPr="00813DDB">
        <w:rPr>
          <w:rFonts w:eastAsia="Times New Roman"/>
          <w:sz w:val="28"/>
          <w:szCs w:val="28"/>
          <w:highlight w:val="white"/>
          <w:lang w:val="en-US"/>
        </w:rPr>
        <w:t>IServiceManager.Login</w:t>
      </w:r>
      <w:proofErr w:type="spellEnd"/>
      <w:r w:rsidRPr="00813DDB">
        <w:rPr>
          <w:rFonts w:eastAsia="Times New Roman"/>
          <w:sz w:val="28"/>
          <w:szCs w:val="28"/>
          <w:highlight w:val="white"/>
          <w:lang w:val="en-US"/>
        </w:rPr>
        <w:t>;</w:t>
      </w:r>
    </w:p>
    <w:p w:rsidR="00D73511" w:rsidRPr="00813DDB" w:rsidRDefault="00813DDB">
      <w:pPr>
        <w:shd w:val="clear" w:color="FFFFFF" w:fill="FFFFFF"/>
        <w:tabs>
          <w:tab w:val="left" w:pos="994"/>
        </w:tabs>
        <w:spacing w:line="322" w:lineRule="exact"/>
        <w:ind w:left="706"/>
        <w:rPr>
          <w:highlight w:val="white"/>
          <w:lang w:val="en-US"/>
        </w:rPr>
      </w:pPr>
      <w:r>
        <w:rPr>
          <w:rFonts w:eastAsia="Times New Roman"/>
          <w:sz w:val="28"/>
          <w:szCs w:val="28"/>
          <w:highlight w:val="white"/>
        </w:rPr>
        <w:t>б</w:t>
      </w:r>
      <w:r w:rsidRPr="00813DDB">
        <w:rPr>
          <w:rFonts w:eastAsia="Times New Roman"/>
          <w:sz w:val="28"/>
          <w:szCs w:val="28"/>
          <w:highlight w:val="white"/>
          <w:lang w:val="en-US"/>
        </w:rPr>
        <w:t xml:space="preserve">) </w:t>
      </w:r>
      <w:proofErr w:type="spellStart"/>
      <w:r w:rsidRPr="00813DDB">
        <w:rPr>
          <w:rFonts w:eastAsia="Times New Roman"/>
          <w:sz w:val="28"/>
          <w:szCs w:val="28"/>
          <w:highlight w:val="white"/>
          <w:lang w:val="en-US"/>
        </w:rPr>
        <w:t>ITemplateManager.GetUpdates</w:t>
      </w:r>
      <w:proofErr w:type="spellEnd"/>
      <w:r w:rsidRPr="00813DDB">
        <w:rPr>
          <w:rFonts w:eastAsia="Times New Roman"/>
          <w:sz w:val="28"/>
          <w:szCs w:val="28"/>
          <w:highlight w:val="white"/>
          <w:lang w:val="en-US"/>
        </w:rPr>
        <w:t>;</w:t>
      </w:r>
    </w:p>
    <w:p w:rsidR="00D73511" w:rsidRPr="00813DDB" w:rsidRDefault="00813DDB">
      <w:pPr>
        <w:shd w:val="clear" w:color="FFFFFF" w:fill="FFFFFF"/>
        <w:tabs>
          <w:tab w:val="left" w:pos="994"/>
        </w:tabs>
        <w:spacing w:line="322" w:lineRule="exact"/>
        <w:ind w:left="706"/>
        <w:rPr>
          <w:highlight w:val="white"/>
          <w:lang w:val="en-US"/>
        </w:rPr>
      </w:pPr>
      <w:r>
        <w:rPr>
          <w:rFonts w:eastAsia="Times New Roman"/>
          <w:sz w:val="28"/>
          <w:szCs w:val="28"/>
          <w:highlight w:val="white"/>
        </w:rPr>
        <w:t>в</w:t>
      </w:r>
      <w:r w:rsidRPr="00813DDB">
        <w:rPr>
          <w:rFonts w:eastAsia="Times New Roman"/>
          <w:sz w:val="28"/>
          <w:szCs w:val="28"/>
          <w:highlight w:val="white"/>
          <w:lang w:val="en-US"/>
        </w:rPr>
        <w:t xml:space="preserve">) </w:t>
      </w:r>
      <w:proofErr w:type="spellStart"/>
      <w:r w:rsidRPr="00813DDB">
        <w:rPr>
          <w:rFonts w:eastAsia="Times New Roman"/>
          <w:sz w:val="28"/>
          <w:szCs w:val="28"/>
          <w:highlight w:val="white"/>
          <w:lang w:val="en-US"/>
        </w:rPr>
        <w:t>ITemplateManager.SaveResponse</w:t>
      </w:r>
      <w:proofErr w:type="spellEnd"/>
      <w:r w:rsidRPr="00813DDB">
        <w:rPr>
          <w:rFonts w:eastAsia="Times New Roman"/>
          <w:sz w:val="28"/>
          <w:szCs w:val="28"/>
          <w:highlight w:val="white"/>
          <w:lang w:val="en-US"/>
        </w:rPr>
        <w:t>;</w:t>
      </w:r>
    </w:p>
    <w:p w:rsidR="00D73511" w:rsidRPr="00813DDB" w:rsidRDefault="00813DDB">
      <w:pPr>
        <w:shd w:val="clear" w:color="FFFFFF" w:fill="FFFFFF"/>
        <w:tabs>
          <w:tab w:val="left" w:pos="994"/>
        </w:tabs>
        <w:spacing w:line="322" w:lineRule="exact"/>
        <w:ind w:left="706"/>
        <w:rPr>
          <w:highlight w:val="white"/>
          <w:lang w:val="en-US"/>
        </w:rPr>
      </w:pPr>
      <w:r>
        <w:rPr>
          <w:rFonts w:eastAsia="Times New Roman"/>
          <w:sz w:val="28"/>
          <w:szCs w:val="28"/>
          <w:highlight w:val="white"/>
        </w:rPr>
        <w:t>г</w:t>
      </w:r>
      <w:r w:rsidRPr="00813DDB">
        <w:rPr>
          <w:rFonts w:eastAsia="Times New Roman"/>
          <w:sz w:val="28"/>
          <w:szCs w:val="28"/>
          <w:highlight w:val="white"/>
          <w:lang w:val="en-US"/>
        </w:rPr>
        <w:t xml:space="preserve">) </w:t>
      </w:r>
      <w:proofErr w:type="spellStart"/>
      <w:r w:rsidRPr="00813DDB">
        <w:rPr>
          <w:rFonts w:eastAsia="Times New Roman"/>
          <w:sz w:val="28"/>
          <w:szCs w:val="28"/>
          <w:highlight w:val="white"/>
          <w:lang w:val="en-US"/>
        </w:rPr>
        <w:t>ITemplateManager.StartTransferToServer</w:t>
      </w:r>
      <w:proofErr w:type="spellEnd"/>
      <w:r w:rsidRPr="00813DDB">
        <w:rPr>
          <w:rFonts w:eastAsia="Times New Roman"/>
          <w:sz w:val="28"/>
          <w:szCs w:val="28"/>
          <w:highlight w:val="white"/>
          <w:lang w:val="en-US"/>
        </w:rPr>
        <w:t>;</w:t>
      </w:r>
    </w:p>
    <w:p w:rsidR="00D73511" w:rsidRPr="00813DDB" w:rsidRDefault="00813DDB">
      <w:pPr>
        <w:shd w:val="clear" w:color="FFFFFF" w:fill="FFFFFF"/>
        <w:tabs>
          <w:tab w:val="left" w:pos="994"/>
        </w:tabs>
        <w:spacing w:line="322" w:lineRule="exact"/>
        <w:ind w:left="706"/>
        <w:rPr>
          <w:highlight w:val="white"/>
          <w:lang w:val="en-US"/>
        </w:rPr>
      </w:pPr>
      <w:r>
        <w:rPr>
          <w:rFonts w:eastAsia="Times New Roman"/>
          <w:sz w:val="28"/>
          <w:szCs w:val="28"/>
          <w:highlight w:val="white"/>
        </w:rPr>
        <w:t>д</w:t>
      </w:r>
      <w:r w:rsidRPr="00813DDB">
        <w:rPr>
          <w:rFonts w:eastAsia="Times New Roman"/>
          <w:sz w:val="28"/>
          <w:szCs w:val="28"/>
          <w:highlight w:val="white"/>
          <w:lang w:val="en-US"/>
        </w:rPr>
        <w:t xml:space="preserve">) </w:t>
      </w:r>
      <w:proofErr w:type="spellStart"/>
      <w:r w:rsidRPr="00813DDB">
        <w:rPr>
          <w:rFonts w:eastAsia="Times New Roman"/>
          <w:sz w:val="28"/>
          <w:szCs w:val="28"/>
          <w:highlight w:val="white"/>
          <w:lang w:val="en-US"/>
        </w:rPr>
        <w:t>IFileTransferingProxy.ITemplateManager_AppendPart</w:t>
      </w:r>
      <w:proofErr w:type="spellEnd"/>
      <w:r w:rsidRPr="00813DDB">
        <w:rPr>
          <w:rFonts w:eastAsia="Times New Roman"/>
          <w:sz w:val="28"/>
          <w:szCs w:val="28"/>
          <w:highlight w:val="white"/>
          <w:lang w:val="en-US"/>
        </w:rPr>
        <w:t>;</w:t>
      </w:r>
    </w:p>
    <w:p w:rsidR="00D73511" w:rsidRPr="00813DDB" w:rsidRDefault="00813DDB">
      <w:pPr>
        <w:shd w:val="clear" w:color="FFFFFF" w:fill="FFFFFF"/>
        <w:tabs>
          <w:tab w:val="left" w:pos="994"/>
        </w:tabs>
        <w:spacing w:line="322" w:lineRule="exact"/>
        <w:ind w:left="706"/>
        <w:rPr>
          <w:rFonts w:eastAsia="Times New Roman"/>
          <w:sz w:val="28"/>
          <w:highlight w:val="white"/>
          <w:lang w:val="en-US"/>
        </w:rPr>
      </w:pPr>
      <w:r>
        <w:rPr>
          <w:rFonts w:eastAsia="Times New Roman"/>
          <w:sz w:val="28"/>
          <w:szCs w:val="28"/>
          <w:highlight w:val="white"/>
        </w:rPr>
        <w:t>е</w:t>
      </w:r>
      <w:r w:rsidRPr="00813DDB">
        <w:rPr>
          <w:rFonts w:eastAsia="Times New Roman"/>
          <w:sz w:val="28"/>
          <w:szCs w:val="28"/>
          <w:highlight w:val="white"/>
          <w:lang w:val="en-US"/>
        </w:rPr>
        <w:t xml:space="preserve">) </w:t>
      </w:r>
      <w:proofErr w:type="spellStart"/>
      <w:r w:rsidRPr="00813DDB">
        <w:rPr>
          <w:rFonts w:eastAsia="Times New Roman"/>
          <w:sz w:val="28"/>
          <w:szCs w:val="28"/>
          <w:highlight w:val="white"/>
          <w:lang w:val="en-US"/>
        </w:rPr>
        <w:t>ITemplateManager.EndTransferToServer</w:t>
      </w:r>
      <w:proofErr w:type="spellEnd"/>
      <w:r w:rsidRPr="00813DDB">
        <w:rPr>
          <w:rFonts w:eastAsia="Times New Roman"/>
          <w:sz w:val="28"/>
          <w:szCs w:val="28"/>
          <w:highlight w:val="white"/>
          <w:lang w:val="en-US"/>
        </w:rPr>
        <w:t xml:space="preserve">. </w:t>
      </w:r>
    </w:p>
    <w:p w:rsidR="00D73511" w:rsidRDefault="00813DDB">
      <w:pPr>
        <w:shd w:val="clear" w:color="FFFFFF" w:fill="FFFFFF"/>
        <w:ind w:right="149" w:firstLine="720"/>
        <w:jc w:val="both"/>
        <w:rPr>
          <w:rFonts w:eastAsia="Times New Roman"/>
          <w:sz w:val="28"/>
          <w:szCs w:val="28"/>
          <w:highlight w:val="white"/>
        </w:rPr>
      </w:pPr>
      <w:r>
        <w:rPr>
          <w:rFonts w:eastAsia="Times New Roman"/>
          <w:sz w:val="28"/>
          <w:szCs w:val="28"/>
          <w:highlight w:val="white"/>
        </w:rPr>
        <w:t>Информация, раскрытая посредством ФГИС ЕИАС, отражается на сайте ФАС России в разделе «Раскрытие информации в ЖКХ».</w:t>
      </w:r>
    </w:p>
    <w:p w:rsidR="00D73511" w:rsidRDefault="00D73511">
      <w:pPr>
        <w:shd w:val="clear" w:color="FFFFFF" w:fill="FFFFFF"/>
        <w:ind w:right="149" w:firstLine="720"/>
        <w:jc w:val="both"/>
        <w:rPr>
          <w:highlight w:val="yellow"/>
        </w:rPr>
      </w:pPr>
    </w:p>
    <w:p w:rsidR="00D73511" w:rsidRDefault="00813DDB">
      <w:pPr>
        <w:shd w:val="clear" w:color="FFFFFF" w:fill="FFFFFF"/>
        <w:ind w:right="154" w:firstLine="720"/>
        <w:jc w:val="both"/>
        <w:rPr>
          <w:rFonts w:eastAsia="Times New Roman"/>
          <w:sz w:val="28"/>
          <w:szCs w:val="28"/>
          <w:highlight w:val="white"/>
        </w:rPr>
      </w:pPr>
      <w:r>
        <w:rPr>
          <w:rFonts w:eastAsia="Times New Roman"/>
          <w:sz w:val="28"/>
          <w:szCs w:val="28"/>
          <w:highlight w:val="white"/>
        </w:rPr>
        <w:t xml:space="preserve">Согласно пункту 14 Стандартов № </w:t>
      </w:r>
      <w:proofErr w:type="gramStart"/>
      <w:r>
        <w:rPr>
          <w:rFonts w:eastAsia="Times New Roman"/>
          <w:sz w:val="28"/>
          <w:szCs w:val="28"/>
          <w:highlight w:val="white"/>
        </w:rPr>
        <w:t>110</w:t>
      </w:r>
      <w:proofErr w:type="gramEnd"/>
      <w:r>
        <w:rPr>
          <w:rFonts w:eastAsia="Times New Roman"/>
          <w:sz w:val="28"/>
          <w:szCs w:val="28"/>
          <w:highlight w:val="white"/>
        </w:rPr>
        <w:t xml:space="preserve"> </w:t>
      </w:r>
      <w:r>
        <w:rPr>
          <w:rFonts w:eastAsia="Times New Roman"/>
          <w:sz w:val="28"/>
          <w:highlight w:val="white"/>
          <w:lang w:bidi="ru-RU"/>
        </w:rPr>
        <w:t>в случае если в раскрываемой информации произошли изменения, сведения об этих изменениях подлежат опубликованию в тех же источниках, в которых первоначально была опубликована соответствующая информация, в течение 30 дней со дня изменения информации</w:t>
      </w:r>
      <w:r>
        <w:rPr>
          <w:rFonts w:eastAsia="Times New Roman"/>
          <w:sz w:val="28"/>
          <w:highlight w:val="white"/>
          <w:shd w:val="clear" w:color="C0C0C0" w:fill="C0C0C0"/>
          <w:lang w:bidi="ru-RU"/>
        </w:rPr>
        <w:t>.</w:t>
      </w:r>
    </w:p>
    <w:p w:rsidR="00D73511" w:rsidRDefault="00813DDB">
      <w:pPr>
        <w:shd w:val="clear" w:color="FFFFFF" w:fill="FFFFFF"/>
        <w:tabs>
          <w:tab w:val="left" w:pos="1224"/>
        </w:tabs>
        <w:spacing w:line="322" w:lineRule="exact"/>
        <w:ind w:left="149" w:right="154" w:firstLine="706"/>
        <w:jc w:val="both"/>
      </w:pPr>
      <w:r>
        <w:t xml:space="preserve"> </w:t>
      </w:r>
    </w:p>
    <w:p w:rsidR="00D73511" w:rsidRPr="00904222" w:rsidRDefault="00813DDB" w:rsidP="00904222">
      <w:pPr>
        <w:shd w:val="clear" w:color="FFFFFF" w:fill="FFFFFF"/>
        <w:tabs>
          <w:tab w:val="left" w:pos="1224"/>
        </w:tabs>
        <w:spacing w:line="322" w:lineRule="exact"/>
        <w:ind w:left="149" w:right="154"/>
        <w:jc w:val="center"/>
        <w:rPr>
          <w:b/>
          <w:sz w:val="28"/>
          <w:szCs w:val="28"/>
        </w:rPr>
      </w:pPr>
      <w:r w:rsidRPr="00904222">
        <w:rPr>
          <w:rFonts w:eastAsia="Times New Roman"/>
          <w:b/>
          <w:iCs/>
          <w:sz w:val="28"/>
          <w:szCs w:val="28"/>
        </w:rPr>
        <w:t>Состав информации, сроки и периодичность раскрытия информации</w:t>
      </w:r>
    </w:p>
    <w:p w:rsidR="00D73511" w:rsidRPr="00904222" w:rsidRDefault="00813DDB" w:rsidP="00904222">
      <w:pPr>
        <w:shd w:val="clear" w:color="FFFFFF" w:fill="FFFFFF"/>
        <w:spacing w:line="322" w:lineRule="exact"/>
        <w:ind w:right="14"/>
        <w:jc w:val="center"/>
        <w:rPr>
          <w:b/>
          <w:sz w:val="28"/>
          <w:szCs w:val="28"/>
        </w:rPr>
      </w:pPr>
      <w:r w:rsidRPr="00904222">
        <w:rPr>
          <w:rFonts w:eastAsia="Times New Roman"/>
          <w:b/>
          <w:iCs/>
          <w:spacing w:val="-1"/>
          <w:sz w:val="28"/>
          <w:szCs w:val="28"/>
        </w:rPr>
        <w:t>регулируемыми организациями, осуществляющими деятельность в сфере</w:t>
      </w:r>
    </w:p>
    <w:p w:rsidR="00D73511" w:rsidRPr="00904222" w:rsidRDefault="00813DDB" w:rsidP="00904222">
      <w:pPr>
        <w:shd w:val="clear" w:color="FFFFFF" w:fill="FFFFFF"/>
        <w:spacing w:line="322" w:lineRule="exact"/>
        <w:ind w:right="10"/>
        <w:jc w:val="center"/>
        <w:rPr>
          <w:b/>
          <w:sz w:val="28"/>
          <w:szCs w:val="28"/>
        </w:rPr>
      </w:pPr>
      <w:r w:rsidRPr="00904222">
        <w:rPr>
          <w:rFonts w:eastAsia="Times New Roman"/>
          <w:b/>
          <w:iCs/>
          <w:sz w:val="28"/>
          <w:szCs w:val="28"/>
        </w:rPr>
        <w:t>теплоснабжения в соответствии со Стандартами № 110</w:t>
      </w:r>
    </w:p>
    <w:p w:rsidR="00D73511" w:rsidRDefault="00D73511">
      <w:pPr>
        <w:spacing w:after="322" w:line="1" w:lineRule="exact"/>
        <w:rPr>
          <w:sz w:val="22"/>
          <w:szCs w:val="2"/>
        </w:rPr>
      </w:pPr>
    </w:p>
    <w:tbl>
      <w:tblPr>
        <w:tblW w:w="5000" w:type="pct"/>
        <w:tblCellMar>
          <w:left w:w="40" w:type="dxa"/>
          <w:right w:w="40" w:type="dxa"/>
        </w:tblCellMar>
        <w:tblLook w:val="0000" w:firstRow="0" w:lastRow="0" w:firstColumn="0" w:lastColumn="0" w:noHBand="0" w:noVBand="0"/>
      </w:tblPr>
      <w:tblGrid>
        <w:gridCol w:w="3631"/>
        <w:gridCol w:w="1510"/>
        <w:gridCol w:w="3628"/>
        <w:gridCol w:w="1519"/>
      </w:tblGrid>
      <w:tr w:rsidR="00D73511">
        <w:trPr>
          <w:trHeight w:hRule="exact" w:val="370"/>
        </w:trPr>
        <w:tc>
          <w:tcPr>
            <w:tcW w:w="2499" w:type="pct"/>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Раскрываемая информация</w:t>
            </w:r>
          </w:p>
        </w:tc>
        <w:tc>
          <w:tcPr>
            <w:tcW w:w="2501" w:type="pct"/>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Способ раскрытия информации</w:t>
            </w:r>
          </w:p>
        </w:tc>
      </w:tr>
      <w:tr w:rsidR="00D73511">
        <w:trPr>
          <w:trHeight w:hRule="exact" w:val="658"/>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730"/>
              <w:rPr>
                <w:sz w:val="22"/>
              </w:rPr>
            </w:pPr>
            <w:r>
              <w:rPr>
                <w:rFonts w:eastAsia="Times New Roman"/>
                <w:sz w:val="22"/>
              </w:rPr>
              <w:t>Состав информации</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30"/>
              <w:rPr>
                <w:sz w:val="22"/>
              </w:rPr>
            </w:pPr>
            <w:r>
              <w:rPr>
                <w:rFonts w:eastAsia="Times New Roman"/>
                <w:spacing w:val="-2"/>
                <w:sz w:val="22"/>
              </w:rPr>
              <w:t>Основание</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Установленный срок опубликования информации</w:t>
            </w:r>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pacing w:val="-2"/>
                <w:sz w:val="22"/>
              </w:rPr>
              <w:t>Основание</w:t>
            </w:r>
          </w:p>
        </w:tc>
      </w:tr>
      <w:tr w:rsidR="00D73511">
        <w:trPr>
          <w:trHeight w:hRule="exact" w:val="1283"/>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pacing w:val="-1"/>
                <w:sz w:val="22"/>
              </w:rPr>
              <w:t xml:space="preserve">Общая информация о регулируемой </w:t>
            </w:r>
            <w:r>
              <w:rPr>
                <w:rFonts w:eastAsia="Times New Roman"/>
                <w:sz w:val="22"/>
              </w:rPr>
              <w:t>организации</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43"/>
              <w:jc w:val="center"/>
              <w:rPr>
                <w:sz w:val="22"/>
              </w:rPr>
            </w:pPr>
            <w:r>
              <w:rPr>
                <w:rFonts w:eastAsia="Times New Roman"/>
                <w:sz w:val="22"/>
              </w:rPr>
              <w:t>пункт 19</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120"/>
              <w:jc w:val="both"/>
              <w:rPr>
                <w:sz w:val="22"/>
              </w:rPr>
            </w:pPr>
            <w:r>
              <w:rPr>
                <w:rFonts w:eastAsia="Times New Roman"/>
                <w:spacing w:val="-1"/>
                <w:sz w:val="22"/>
              </w:rPr>
              <w:t xml:space="preserve">В течение 30  дней со </w:t>
            </w:r>
            <w:r>
              <w:rPr>
                <w:rFonts w:eastAsia="Times New Roman"/>
                <w:sz w:val="22"/>
              </w:rPr>
              <w:t>дня внесения записи о государственной регистрации организации в Едином государственном реестре юридических лиц</w:t>
            </w:r>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15</w:t>
            </w:r>
          </w:p>
        </w:tc>
      </w:tr>
      <w:tr w:rsidR="00D73511">
        <w:trPr>
          <w:trHeight w:hRule="exact" w:val="1162"/>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pacing w:val="-1"/>
                <w:sz w:val="22"/>
              </w:rPr>
              <w:t xml:space="preserve">Информация о ценах (тарифах) на </w:t>
            </w:r>
            <w:r>
              <w:rPr>
                <w:rFonts w:eastAsia="Times New Roman"/>
                <w:sz w:val="22"/>
              </w:rPr>
              <w:t>регулируемые товары (услуги)</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10"/>
              <w:jc w:val="center"/>
              <w:rPr>
                <w:sz w:val="22"/>
              </w:rPr>
            </w:pPr>
            <w:r>
              <w:rPr>
                <w:rFonts w:eastAsia="Times New Roman"/>
                <w:spacing w:val="-1"/>
                <w:sz w:val="22"/>
              </w:rPr>
              <w:t>пункты 20, 21</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rsidP="00904222">
            <w:pPr>
              <w:shd w:val="clear" w:color="FFFFFF" w:fill="FFFFFF"/>
              <w:spacing w:line="230" w:lineRule="exact"/>
              <w:ind w:right="120"/>
              <w:jc w:val="both"/>
              <w:rPr>
                <w:sz w:val="22"/>
              </w:rPr>
            </w:pPr>
            <w:r>
              <w:rPr>
                <w:rFonts w:eastAsia="Times New Roman"/>
                <w:spacing w:val="-1"/>
                <w:sz w:val="22"/>
              </w:rPr>
              <w:t xml:space="preserve">Не позднее 30 дней со </w:t>
            </w:r>
            <w:r>
              <w:rPr>
                <w:rFonts w:eastAsia="Times New Roman"/>
                <w:sz w:val="22"/>
              </w:rPr>
              <w:t>дня принятия соответствующего решения об установлении цен (тарифов) на очередной период регулирования</w:t>
            </w:r>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31</w:t>
            </w:r>
          </w:p>
        </w:tc>
      </w:tr>
      <w:tr w:rsidR="00D73511" w:rsidTr="00904222">
        <w:trPr>
          <w:trHeight w:hRule="exact" w:val="1684"/>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pacing w:val="-1"/>
                <w:sz w:val="22"/>
              </w:rPr>
              <w:t xml:space="preserve">Информация о порядке выполнения </w:t>
            </w:r>
            <w:r>
              <w:rPr>
                <w:rFonts w:eastAsia="Times New Roman"/>
                <w:sz w:val="22"/>
              </w:rPr>
              <w:t>технологических, технических и других мероприятий, связанных с подключением (технологическим присоединением) к системе теплоснабжения</w:t>
            </w:r>
          </w:p>
        </w:tc>
        <w:tc>
          <w:tcPr>
            <w:tcW w:w="73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ind w:right="53"/>
              <w:jc w:val="center"/>
              <w:rPr>
                <w:sz w:val="22"/>
              </w:rPr>
            </w:pPr>
            <w:r>
              <w:rPr>
                <w:rFonts w:eastAsia="Times New Roman"/>
                <w:spacing w:val="-1"/>
                <w:sz w:val="22"/>
              </w:rPr>
              <w:t xml:space="preserve"> </w:t>
            </w:r>
            <w:r>
              <w:rPr>
                <w:rFonts w:eastAsia="Times New Roman"/>
                <w:sz w:val="22"/>
              </w:rPr>
              <w:t>пункт 28</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D73511" w:rsidRDefault="00904222">
            <w:pPr>
              <w:shd w:val="clear" w:color="FFFFFF" w:fill="FFFFFF"/>
              <w:spacing w:line="226" w:lineRule="exact"/>
              <w:ind w:right="120"/>
              <w:jc w:val="both"/>
              <w:rPr>
                <w:sz w:val="22"/>
              </w:rPr>
            </w:pPr>
            <w:r>
              <w:rPr>
                <w:rFonts w:eastAsia="Times New Roman"/>
                <w:spacing w:val="-1"/>
                <w:sz w:val="22"/>
              </w:rPr>
              <w:t xml:space="preserve">Не позднее 30 дней со </w:t>
            </w:r>
            <w:r>
              <w:rPr>
                <w:rFonts w:eastAsia="Times New Roman"/>
                <w:sz w:val="22"/>
              </w:rPr>
              <w:t>дня принятия соответствующего решения об установлении цен (тарифов) на очередной период регулирования</w:t>
            </w:r>
          </w:p>
        </w:tc>
        <w:tc>
          <w:tcPr>
            <w:tcW w:w="739"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31</w:t>
            </w:r>
          </w:p>
        </w:tc>
      </w:tr>
    </w:tbl>
    <w:p w:rsidR="00D73511" w:rsidRDefault="00D73511">
      <w:pPr>
        <w:rPr>
          <w:sz w:val="22"/>
        </w:rPr>
        <w:sectPr w:rsidR="00D73511">
          <w:pgSz w:w="11909" w:h="16834"/>
          <w:pgMar w:top="1134" w:right="567" w:bottom="1134" w:left="1134" w:header="720" w:footer="720" w:gutter="0"/>
          <w:cols w:space="60"/>
          <w:docGrid w:linePitch="360"/>
        </w:sectPr>
      </w:pPr>
    </w:p>
    <w:p w:rsidR="00D73511" w:rsidRDefault="00D73511">
      <w:pPr>
        <w:spacing w:after="274" w:line="1" w:lineRule="exact"/>
        <w:rPr>
          <w:sz w:val="22"/>
          <w:szCs w:val="2"/>
        </w:rPr>
      </w:pPr>
    </w:p>
    <w:tbl>
      <w:tblPr>
        <w:tblW w:w="5000" w:type="pct"/>
        <w:tblCellMar>
          <w:left w:w="40" w:type="dxa"/>
          <w:right w:w="40" w:type="dxa"/>
        </w:tblCellMar>
        <w:tblLook w:val="0000" w:firstRow="0" w:lastRow="0" w:firstColumn="0" w:lastColumn="0" w:noHBand="0" w:noVBand="0"/>
      </w:tblPr>
      <w:tblGrid>
        <w:gridCol w:w="3631"/>
        <w:gridCol w:w="1510"/>
        <w:gridCol w:w="3628"/>
        <w:gridCol w:w="1519"/>
      </w:tblGrid>
      <w:tr w:rsidR="00D73511">
        <w:trPr>
          <w:trHeight w:hRule="exact" w:val="370"/>
        </w:trPr>
        <w:tc>
          <w:tcPr>
            <w:tcW w:w="2499" w:type="pct"/>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142"/>
              <w:rPr>
                <w:sz w:val="22"/>
              </w:rPr>
            </w:pPr>
            <w:r>
              <w:rPr>
                <w:rFonts w:eastAsia="Times New Roman"/>
                <w:sz w:val="22"/>
              </w:rPr>
              <w:t>Раскрываемая информация</w:t>
            </w:r>
          </w:p>
        </w:tc>
        <w:tc>
          <w:tcPr>
            <w:tcW w:w="2501" w:type="pct"/>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989"/>
              <w:rPr>
                <w:sz w:val="22"/>
              </w:rPr>
            </w:pPr>
            <w:r>
              <w:rPr>
                <w:rFonts w:eastAsia="Times New Roman"/>
                <w:sz w:val="22"/>
              </w:rPr>
              <w:t>Способ раскрытия информации</w:t>
            </w:r>
          </w:p>
        </w:tc>
      </w:tr>
      <w:tr w:rsidR="00D73511" w:rsidTr="00A301E5">
        <w:trPr>
          <w:trHeight w:hRule="exact" w:val="450"/>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730"/>
              <w:rPr>
                <w:sz w:val="22"/>
              </w:rPr>
            </w:pPr>
            <w:r>
              <w:rPr>
                <w:rFonts w:eastAsia="Times New Roman"/>
                <w:sz w:val="22"/>
              </w:rPr>
              <w:t>Состав информации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30"/>
              <w:rPr>
                <w:sz w:val="22"/>
              </w:rPr>
            </w:pPr>
            <w:r>
              <w:rPr>
                <w:rFonts w:eastAsia="Times New Roman"/>
                <w:spacing w:val="-2"/>
                <w:sz w:val="22"/>
              </w:rPr>
              <w:t>Основание</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Установленный срок опубликования информации</w:t>
            </w:r>
          </w:p>
        </w:tc>
        <w:tc>
          <w:tcPr>
            <w:tcW w:w="738"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30"/>
              <w:jc w:val="center"/>
              <w:rPr>
                <w:sz w:val="22"/>
              </w:rPr>
            </w:pPr>
            <w:r>
              <w:rPr>
                <w:rFonts w:eastAsia="Times New Roman"/>
                <w:spacing w:val="-2"/>
                <w:sz w:val="22"/>
              </w:rPr>
              <w:t>Основание</w:t>
            </w:r>
          </w:p>
        </w:tc>
      </w:tr>
      <w:tr w:rsidR="00D73511" w:rsidTr="00A301E5">
        <w:trPr>
          <w:trHeight w:hRule="exact" w:val="1702"/>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both"/>
              <w:rPr>
                <w:sz w:val="22"/>
              </w:rPr>
            </w:pPr>
            <w:proofErr w:type="gramStart"/>
            <w:r>
              <w:rPr>
                <w:rFonts w:eastAsia="Times New Roman"/>
                <w:sz w:val="22"/>
              </w:rPr>
              <w:t xml:space="preserve">Информация об условиях, на </w:t>
            </w:r>
            <w:r>
              <w:rPr>
                <w:rFonts w:eastAsia="Times New Roman"/>
                <w:spacing w:val="-1"/>
                <w:sz w:val="22"/>
              </w:rPr>
              <w:t xml:space="preserve">которых осуществляется поставка </w:t>
            </w:r>
            <w:r>
              <w:rPr>
                <w:rFonts w:eastAsia="Times New Roman"/>
                <w:sz w:val="22"/>
              </w:rPr>
              <w:t>товаров и (или) оказание услуг, цены (тарифы) на которые подлежат регулированию, и (или) условиях договоров о подключении (технологическом  присоединении)</w:t>
            </w:r>
            <w:proofErr w:type="gramEnd"/>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center"/>
              <w:rPr>
                <w:sz w:val="22"/>
              </w:rPr>
            </w:pPr>
            <w:r>
              <w:rPr>
                <w:rFonts w:eastAsia="Times New Roman"/>
                <w:spacing w:val="-1"/>
                <w:sz w:val="22"/>
              </w:rPr>
              <w:t xml:space="preserve"> </w:t>
            </w:r>
            <w:r>
              <w:rPr>
                <w:rFonts w:eastAsia="Times New Roman"/>
                <w:sz w:val="22"/>
              </w:rPr>
              <w:t>пункт 27</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pacing w:val="-1"/>
                <w:sz w:val="22"/>
              </w:rPr>
              <w:t>Ежегодно, до 30 апреля текущего года</w:t>
            </w:r>
          </w:p>
        </w:tc>
        <w:tc>
          <w:tcPr>
            <w:tcW w:w="738"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15</w:t>
            </w:r>
          </w:p>
        </w:tc>
      </w:tr>
      <w:tr w:rsidR="00D73511" w:rsidTr="00A301E5">
        <w:trPr>
          <w:trHeight w:hRule="exact" w:val="1712"/>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both"/>
              <w:rPr>
                <w:sz w:val="22"/>
              </w:rPr>
            </w:pPr>
            <w:r>
              <w:rPr>
                <w:rFonts w:eastAsia="Times New Roman"/>
                <w:sz w:val="22"/>
              </w:rPr>
              <w:t xml:space="preserve">Информация об основных показателях финансово-хозяйственной деятельности </w:t>
            </w:r>
            <w:r>
              <w:rPr>
                <w:rFonts w:eastAsia="Times New Roman"/>
                <w:spacing w:val="-1"/>
                <w:sz w:val="22"/>
              </w:rPr>
              <w:t xml:space="preserve">регулируемой организации, включая </w:t>
            </w:r>
            <w:r>
              <w:rPr>
                <w:rFonts w:eastAsia="Times New Roman"/>
                <w:sz w:val="22"/>
              </w:rPr>
              <w:t>структуру основных</w:t>
            </w:r>
          </w:p>
          <w:p w:rsidR="00D73511" w:rsidRDefault="00813DDB">
            <w:pPr>
              <w:shd w:val="clear" w:color="FFFFFF" w:fill="FFFFFF"/>
              <w:spacing w:line="230" w:lineRule="exact"/>
              <w:jc w:val="both"/>
              <w:rPr>
                <w:sz w:val="22"/>
              </w:rPr>
            </w:pPr>
            <w:r>
              <w:rPr>
                <w:rFonts w:eastAsia="Times New Roman"/>
                <w:sz w:val="22"/>
              </w:rPr>
              <w:t xml:space="preserve">производственных затрат (в части </w:t>
            </w:r>
            <w:r>
              <w:rPr>
                <w:rFonts w:eastAsia="Times New Roman"/>
                <w:spacing w:val="-1"/>
                <w:sz w:val="22"/>
              </w:rPr>
              <w:t>регулируемых видов деятельности)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149"/>
              <w:jc w:val="center"/>
              <w:rPr>
                <w:sz w:val="22"/>
              </w:rPr>
            </w:pPr>
            <w:r>
              <w:rPr>
                <w:rFonts w:eastAsia="Times New Roman"/>
                <w:sz w:val="22"/>
              </w:rPr>
              <w:t xml:space="preserve"> </w:t>
            </w:r>
            <w:r>
              <w:rPr>
                <w:rFonts w:eastAsia="Times New Roman"/>
                <w:spacing w:val="-2"/>
                <w:sz w:val="22"/>
              </w:rPr>
              <w:t xml:space="preserve"> пункт 22</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62"/>
              <w:jc w:val="both"/>
              <w:rPr>
                <w:sz w:val="22"/>
              </w:rPr>
            </w:pPr>
            <w:r>
              <w:rPr>
                <w:rFonts w:eastAsia="Times New Roman"/>
                <w:sz w:val="22"/>
              </w:rPr>
              <w:t>Ежегодно, не позднее 30 апреля года, следующего за отчетным годом</w:t>
            </w:r>
            <w:r>
              <w:rPr>
                <w:sz w:val="22"/>
              </w:rPr>
              <w:t>.</w:t>
            </w:r>
          </w:p>
        </w:tc>
        <w:tc>
          <w:tcPr>
            <w:tcW w:w="738"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32</w:t>
            </w:r>
          </w:p>
        </w:tc>
      </w:tr>
      <w:tr w:rsidR="00D73511" w:rsidTr="00A301E5">
        <w:trPr>
          <w:trHeight w:hRule="exact" w:val="2120"/>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both"/>
              <w:rPr>
                <w:sz w:val="22"/>
              </w:rPr>
            </w:pPr>
            <w:r>
              <w:rPr>
                <w:rFonts w:eastAsia="Times New Roman"/>
                <w:sz w:val="22"/>
              </w:rPr>
              <w:t xml:space="preserve">Информация об основных </w:t>
            </w:r>
            <w:r>
              <w:rPr>
                <w:rFonts w:eastAsia="Times New Roman"/>
                <w:spacing w:val="-1"/>
                <w:sz w:val="22"/>
              </w:rPr>
              <w:t xml:space="preserve">потребительских характеристиках </w:t>
            </w:r>
            <w:r>
              <w:rPr>
                <w:rFonts w:eastAsia="Times New Roman"/>
                <w:sz w:val="22"/>
              </w:rPr>
              <w:t xml:space="preserve"> товаров,  услуг регулируемой организации, цены (тарифы)  на которые подлежат регулированию</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53"/>
              <w:jc w:val="center"/>
              <w:rPr>
                <w:sz w:val="22"/>
              </w:rPr>
            </w:pPr>
            <w:r>
              <w:rPr>
                <w:rFonts w:eastAsia="Times New Roman"/>
                <w:spacing w:val="-1"/>
                <w:sz w:val="22"/>
              </w:rPr>
              <w:t xml:space="preserve"> </w:t>
            </w:r>
            <w:r>
              <w:rPr>
                <w:rFonts w:eastAsia="Times New Roman"/>
                <w:sz w:val="22"/>
              </w:rPr>
              <w:t>пункт 23</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D73511" w:rsidRDefault="00904222">
            <w:pPr>
              <w:shd w:val="clear" w:color="FFFFFF" w:fill="FFFFFF"/>
              <w:spacing w:line="230" w:lineRule="exact"/>
              <w:ind w:right="62"/>
              <w:jc w:val="both"/>
              <w:rPr>
                <w:sz w:val="22"/>
              </w:rPr>
            </w:pPr>
            <w:r>
              <w:rPr>
                <w:rFonts w:eastAsia="Times New Roman"/>
                <w:sz w:val="22"/>
              </w:rPr>
              <w:t>Подпункты «а» - «д» пункта 23 -е</w:t>
            </w:r>
            <w:r w:rsidR="00813DDB">
              <w:rPr>
                <w:rFonts w:eastAsia="Times New Roman"/>
                <w:sz w:val="22"/>
              </w:rPr>
              <w:t>жегодно, не позднее 30 апреля года, следующего за отчетным годом</w:t>
            </w:r>
            <w:r w:rsidR="00813DDB">
              <w:rPr>
                <w:sz w:val="22"/>
              </w:rPr>
              <w:t>.</w:t>
            </w:r>
          </w:p>
          <w:p w:rsidR="00A301E5" w:rsidRDefault="00A301E5">
            <w:pPr>
              <w:shd w:val="clear" w:color="FFFFFF" w:fill="FFFFFF"/>
              <w:spacing w:line="230" w:lineRule="exact"/>
              <w:ind w:right="62"/>
              <w:jc w:val="both"/>
              <w:rPr>
                <w:sz w:val="22"/>
              </w:rPr>
            </w:pPr>
          </w:p>
          <w:p w:rsidR="00A301E5" w:rsidRPr="00904222" w:rsidRDefault="00A301E5" w:rsidP="00A301E5">
            <w:pPr>
              <w:shd w:val="clear" w:color="FFFFFF" w:fill="FFFFFF"/>
              <w:spacing w:line="230" w:lineRule="exact"/>
              <w:ind w:right="62"/>
              <w:jc w:val="both"/>
              <w:rPr>
                <w:rFonts w:eastAsia="Times New Roman"/>
                <w:sz w:val="22"/>
              </w:rPr>
            </w:pPr>
            <w:r>
              <w:rPr>
                <w:sz w:val="22"/>
              </w:rPr>
              <w:t xml:space="preserve">Подпункты «е» - «ж» пункта 23 - </w:t>
            </w:r>
            <w:r>
              <w:rPr>
                <w:rFonts w:eastAsia="Times New Roman"/>
                <w:sz w:val="22"/>
              </w:rPr>
              <w:t xml:space="preserve">Ежеквартально, в течение 30 </w:t>
            </w:r>
            <w:r>
              <w:rPr>
                <w:rFonts w:eastAsia="Times New Roman"/>
                <w:sz w:val="22"/>
              </w:rPr>
              <w:t>дней  после окончания</w:t>
            </w:r>
            <w:r>
              <w:rPr>
                <w:rFonts w:eastAsia="Times New Roman"/>
                <w:sz w:val="22"/>
              </w:rPr>
              <w:t xml:space="preserve"> квартала</w:t>
            </w:r>
            <w:r>
              <w:rPr>
                <w:rFonts w:eastAsia="Times New Roman"/>
                <w:sz w:val="22"/>
              </w:rPr>
              <w:t>, за который раскрывается информация</w:t>
            </w:r>
          </w:p>
        </w:tc>
        <w:tc>
          <w:tcPr>
            <w:tcW w:w="738"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32</w:t>
            </w:r>
          </w:p>
          <w:p w:rsidR="00A301E5" w:rsidRDefault="00A301E5">
            <w:pPr>
              <w:shd w:val="clear" w:color="FFFFFF" w:fill="FFFFFF"/>
              <w:jc w:val="center"/>
              <w:rPr>
                <w:rFonts w:eastAsia="Times New Roman"/>
                <w:sz w:val="22"/>
              </w:rPr>
            </w:pPr>
          </w:p>
          <w:p w:rsidR="00A301E5" w:rsidRDefault="00A301E5">
            <w:pPr>
              <w:shd w:val="clear" w:color="FFFFFF" w:fill="FFFFFF"/>
              <w:jc w:val="center"/>
              <w:rPr>
                <w:rFonts w:eastAsia="Times New Roman"/>
                <w:sz w:val="22"/>
              </w:rPr>
            </w:pPr>
          </w:p>
          <w:p w:rsidR="00A301E5" w:rsidRDefault="00A301E5">
            <w:pPr>
              <w:shd w:val="clear" w:color="FFFFFF" w:fill="FFFFFF"/>
              <w:jc w:val="center"/>
              <w:rPr>
                <w:rFonts w:eastAsia="Times New Roman"/>
                <w:sz w:val="22"/>
              </w:rPr>
            </w:pPr>
          </w:p>
          <w:p w:rsidR="00A301E5" w:rsidRDefault="00A301E5">
            <w:pPr>
              <w:shd w:val="clear" w:color="FFFFFF" w:fill="FFFFFF"/>
              <w:jc w:val="center"/>
              <w:rPr>
                <w:rFonts w:eastAsia="Times New Roman"/>
                <w:sz w:val="22"/>
              </w:rPr>
            </w:pPr>
          </w:p>
          <w:p w:rsidR="00A301E5" w:rsidRDefault="00A301E5">
            <w:pPr>
              <w:shd w:val="clear" w:color="FFFFFF" w:fill="FFFFFF"/>
              <w:jc w:val="center"/>
              <w:rPr>
                <w:sz w:val="22"/>
              </w:rPr>
            </w:pPr>
            <w:r>
              <w:rPr>
                <w:rFonts w:eastAsia="Times New Roman"/>
                <w:sz w:val="22"/>
              </w:rPr>
              <w:t>пункт 15</w:t>
            </w:r>
          </w:p>
        </w:tc>
      </w:tr>
      <w:tr w:rsidR="00D73511" w:rsidTr="00A301E5">
        <w:trPr>
          <w:trHeight w:hRule="exact" w:val="4106"/>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rsidP="00A301E5">
            <w:pPr>
              <w:shd w:val="clear" w:color="FFFFFF" w:fill="FFFFFF"/>
              <w:spacing w:line="226" w:lineRule="exact"/>
              <w:jc w:val="both"/>
              <w:rPr>
                <w:sz w:val="22"/>
              </w:rPr>
            </w:pPr>
            <w:r>
              <w:rPr>
                <w:rFonts w:eastAsia="Times New Roman"/>
                <w:spacing w:val="-1"/>
                <w:sz w:val="22"/>
              </w:rPr>
              <w:t xml:space="preserve">Информация об инвестиционных </w:t>
            </w:r>
            <w:r>
              <w:rPr>
                <w:rFonts w:eastAsia="Times New Roman"/>
                <w:sz w:val="22"/>
              </w:rPr>
              <w:t>программах регулируемой организации и отчетах об их исполнении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ind w:right="34"/>
              <w:jc w:val="center"/>
              <w:rPr>
                <w:sz w:val="22"/>
              </w:rPr>
            </w:pPr>
            <w:r>
              <w:rPr>
                <w:rFonts w:eastAsia="Times New Roman"/>
                <w:spacing w:val="-1"/>
                <w:sz w:val="22"/>
              </w:rPr>
              <w:t xml:space="preserve"> </w:t>
            </w:r>
            <w:r>
              <w:rPr>
                <w:rFonts w:eastAsia="Times New Roman"/>
                <w:sz w:val="22"/>
              </w:rPr>
              <w:t>пункт 24</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A301E5" w:rsidRDefault="00A301E5">
            <w:pPr>
              <w:shd w:val="clear" w:color="FFFFFF" w:fill="FFFFFF"/>
              <w:spacing w:line="226" w:lineRule="exact"/>
              <w:ind w:right="62"/>
              <w:jc w:val="both"/>
              <w:rPr>
                <w:rFonts w:eastAsia="Times New Roman"/>
                <w:sz w:val="22"/>
              </w:rPr>
            </w:pPr>
            <w:r>
              <w:rPr>
                <w:rFonts w:eastAsia="Times New Roman"/>
                <w:sz w:val="22"/>
              </w:rPr>
              <w:t>Подпункты «а» - «д»</w:t>
            </w:r>
            <w:r>
              <w:t xml:space="preserve"> </w:t>
            </w:r>
            <w:r w:rsidRPr="00A301E5">
              <w:rPr>
                <w:rFonts w:eastAsia="Times New Roman"/>
                <w:sz w:val="22"/>
              </w:rPr>
              <w:t>(за исключением информации о фактических данных)</w:t>
            </w:r>
            <w:r>
              <w:rPr>
                <w:rFonts w:eastAsia="Times New Roman"/>
                <w:sz w:val="22"/>
              </w:rPr>
              <w:t xml:space="preserve">, «з» пункта 24 – </w:t>
            </w:r>
            <w:r w:rsidRPr="00A301E5">
              <w:rPr>
                <w:rFonts w:eastAsia="Times New Roman"/>
                <w:sz w:val="22"/>
              </w:rPr>
              <w:t>не позднее 30 дней со дня утверждения инвестиционной программы регулируемой организации</w:t>
            </w:r>
            <w:r>
              <w:rPr>
                <w:rFonts w:eastAsia="Times New Roman"/>
                <w:sz w:val="22"/>
              </w:rPr>
              <w:t>.</w:t>
            </w:r>
          </w:p>
          <w:p w:rsidR="00A301E5" w:rsidRDefault="00A301E5">
            <w:pPr>
              <w:shd w:val="clear" w:color="FFFFFF" w:fill="FFFFFF"/>
              <w:spacing w:line="226" w:lineRule="exact"/>
              <w:ind w:right="62"/>
              <w:jc w:val="both"/>
              <w:rPr>
                <w:rFonts w:eastAsia="Times New Roman"/>
                <w:sz w:val="22"/>
              </w:rPr>
            </w:pPr>
          </w:p>
          <w:p w:rsidR="00A301E5" w:rsidRDefault="00A301E5">
            <w:pPr>
              <w:shd w:val="clear" w:color="FFFFFF" w:fill="FFFFFF"/>
              <w:spacing w:line="226" w:lineRule="exact"/>
              <w:ind w:right="62"/>
              <w:jc w:val="both"/>
              <w:rPr>
                <w:rFonts w:eastAsia="Times New Roman"/>
                <w:sz w:val="22"/>
              </w:rPr>
            </w:pPr>
            <w:r>
              <w:rPr>
                <w:rFonts w:eastAsia="Times New Roman"/>
                <w:sz w:val="22"/>
              </w:rPr>
              <w:t xml:space="preserve">Подпункты «д» (в отношении фактических данных), «е» пункта 24 - </w:t>
            </w:r>
            <w:r w:rsidRPr="00A301E5">
              <w:rPr>
                <w:rFonts w:eastAsia="Times New Roman"/>
                <w:sz w:val="22"/>
              </w:rPr>
              <w:t>не позднее 30 апреля года, следующего за отчетным годом</w:t>
            </w:r>
          </w:p>
          <w:p w:rsidR="00A301E5" w:rsidRDefault="00A301E5">
            <w:pPr>
              <w:shd w:val="clear" w:color="FFFFFF" w:fill="FFFFFF"/>
              <w:spacing w:line="226" w:lineRule="exact"/>
              <w:ind w:right="62"/>
              <w:jc w:val="both"/>
              <w:rPr>
                <w:rFonts w:eastAsia="Times New Roman"/>
                <w:sz w:val="22"/>
              </w:rPr>
            </w:pPr>
          </w:p>
          <w:p w:rsidR="00D73511" w:rsidRPr="00A301E5" w:rsidRDefault="00A301E5">
            <w:pPr>
              <w:shd w:val="clear" w:color="FFFFFF" w:fill="FFFFFF"/>
              <w:spacing w:line="226" w:lineRule="exact"/>
              <w:ind w:right="62"/>
              <w:jc w:val="both"/>
              <w:rPr>
                <w:rFonts w:eastAsia="Times New Roman"/>
                <w:sz w:val="22"/>
              </w:rPr>
            </w:pPr>
            <w:r>
              <w:rPr>
                <w:rFonts w:eastAsia="Times New Roman"/>
                <w:sz w:val="22"/>
              </w:rPr>
              <w:t xml:space="preserve">Подпункт «ж» пункта 24 - </w:t>
            </w:r>
            <w:r w:rsidRPr="00A301E5">
              <w:rPr>
                <w:rFonts w:eastAsia="Times New Roman"/>
                <w:sz w:val="22"/>
              </w:rPr>
              <w:t>в течение 30 дней со дня принятия решения о внесении изменений в инвестиционную программу регулируемой организации</w:t>
            </w:r>
            <w:r>
              <w:rPr>
                <w:rFonts w:eastAsia="Times New Roman"/>
                <w:sz w:val="22"/>
              </w:rPr>
              <w:t>.</w:t>
            </w:r>
          </w:p>
        </w:tc>
        <w:tc>
          <w:tcPr>
            <w:tcW w:w="738" w:type="pct"/>
            <w:tcBorders>
              <w:top w:val="single" w:sz="6" w:space="0" w:color="auto"/>
              <w:left w:val="single" w:sz="6" w:space="0" w:color="auto"/>
              <w:bottom w:val="single" w:sz="6" w:space="0" w:color="auto"/>
              <w:right w:val="single" w:sz="6" w:space="0" w:color="auto"/>
            </w:tcBorders>
            <w:shd w:val="clear" w:color="FFFFFF" w:fill="FFFFFF"/>
          </w:tcPr>
          <w:p w:rsidR="00D73511" w:rsidRDefault="00A301E5">
            <w:pPr>
              <w:shd w:val="clear" w:color="FFFFFF" w:fill="FFFFFF"/>
              <w:jc w:val="center"/>
              <w:rPr>
                <w:sz w:val="22"/>
              </w:rPr>
            </w:pPr>
            <w:r>
              <w:rPr>
                <w:rFonts w:eastAsia="Times New Roman"/>
                <w:sz w:val="22"/>
              </w:rPr>
              <w:t>п</w:t>
            </w:r>
            <w:r w:rsidR="00813DDB">
              <w:rPr>
                <w:rFonts w:eastAsia="Times New Roman"/>
                <w:sz w:val="22"/>
              </w:rPr>
              <w:t>ункт</w:t>
            </w:r>
            <w:r>
              <w:rPr>
                <w:rFonts w:eastAsia="Times New Roman"/>
                <w:sz w:val="22"/>
              </w:rPr>
              <w:t>ы 33,</w:t>
            </w:r>
            <w:r w:rsidR="00813DDB">
              <w:rPr>
                <w:rFonts w:eastAsia="Times New Roman"/>
                <w:sz w:val="22"/>
              </w:rPr>
              <w:t xml:space="preserve"> 34</w:t>
            </w:r>
          </w:p>
        </w:tc>
      </w:tr>
      <w:tr w:rsidR="00D73511" w:rsidTr="00A301E5">
        <w:trPr>
          <w:trHeight w:hRule="exact" w:val="2285"/>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jc w:val="both"/>
              <w:rPr>
                <w:sz w:val="22"/>
              </w:rPr>
            </w:pPr>
            <w:r>
              <w:rPr>
                <w:rFonts w:eastAsia="Times New Roman"/>
                <w:spacing w:val="-1"/>
                <w:sz w:val="22"/>
              </w:rPr>
              <w:t xml:space="preserve">Информация о наличии (об отсутствии) </w:t>
            </w:r>
            <w:r>
              <w:rPr>
                <w:rFonts w:eastAsia="Times New Roman"/>
                <w:sz w:val="22"/>
              </w:rPr>
              <w:t xml:space="preserve">технической возможности подключения (технологического присоединения) к системе теплоснабжения, а также о принятии  и ходе рассмотрения заявок на заключение договора о подключении (технологическом присоединении) </w:t>
            </w:r>
            <w:r>
              <w:rPr>
                <w:rFonts w:eastAsia="Times New Roman"/>
                <w:spacing w:val="-2"/>
                <w:sz w:val="22"/>
              </w:rPr>
              <w:t xml:space="preserve">к системе </w:t>
            </w:r>
            <w:r>
              <w:rPr>
                <w:rFonts w:eastAsia="Times New Roman"/>
                <w:sz w:val="22"/>
              </w:rPr>
              <w:t>теплоснабжения</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10"/>
              <w:jc w:val="center"/>
              <w:rPr>
                <w:sz w:val="22"/>
              </w:rPr>
            </w:pPr>
            <w:r>
              <w:rPr>
                <w:rFonts w:eastAsia="Times New Roman"/>
                <w:sz w:val="22"/>
              </w:rPr>
              <w:t xml:space="preserve">  </w:t>
            </w:r>
            <w:r>
              <w:rPr>
                <w:rFonts w:eastAsia="Times New Roman"/>
                <w:spacing w:val="-1"/>
                <w:sz w:val="22"/>
              </w:rPr>
              <w:t>пункты 25, 26</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197"/>
              <w:jc w:val="both"/>
              <w:rPr>
                <w:rFonts w:eastAsia="Times New Roman"/>
                <w:spacing w:val="-1"/>
                <w:sz w:val="22"/>
              </w:rPr>
            </w:pPr>
            <w:r>
              <w:rPr>
                <w:rFonts w:eastAsia="Times New Roman"/>
                <w:sz w:val="22"/>
              </w:rPr>
              <w:t xml:space="preserve">Ежеквартально, в течение 30 календарных дней по истечении </w:t>
            </w:r>
            <w:r>
              <w:rPr>
                <w:rFonts w:eastAsia="Times New Roman"/>
                <w:spacing w:val="-1"/>
                <w:sz w:val="22"/>
              </w:rPr>
              <w:t>квартала.</w:t>
            </w:r>
          </w:p>
          <w:p w:rsidR="00D73511" w:rsidRDefault="00813DDB">
            <w:pPr>
              <w:shd w:val="clear" w:color="FFFFFF" w:fill="FFFFFF"/>
              <w:spacing w:line="230" w:lineRule="exact"/>
              <w:ind w:right="197"/>
              <w:jc w:val="both"/>
              <w:rPr>
                <w:sz w:val="22"/>
              </w:rPr>
            </w:pPr>
            <w:r>
              <w:rPr>
                <w:rFonts w:eastAsia="Times New Roman"/>
                <w:spacing w:val="-1"/>
                <w:sz w:val="22"/>
              </w:rPr>
              <w:t xml:space="preserve"> </w:t>
            </w:r>
          </w:p>
        </w:tc>
        <w:tc>
          <w:tcPr>
            <w:tcW w:w="738"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35</w:t>
            </w:r>
          </w:p>
        </w:tc>
      </w:tr>
      <w:tr w:rsidR="00D73511" w:rsidTr="00A301E5">
        <w:trPr>
          <w:trHeight w:hRule="exact" w:val="3927"/>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both"/>
              <w:rPr>
                <w:sz w:val="22"/>
              </w:rPr>
            </w:pPr>
            <w:r>
              <w:rPr>
                <w:rFonts w:eastAsia="Times New Roman"/>
                <w:sz w:val="22"/>
              </w:rPr>
              <w:t xml:space="preserve">Информация о предложении регулируемой организации об </w:t>
            </w:r>
            <w:r>
              <w:rPr>
                <w:rFonts w:eastAsia="Times New Roman"/>
                <w:spacing w:val="-1"/>
                <w:sz w:val="22"/>
              </w:rPr>
              <w:t xml:space="preserve">установлении цен (тарифов) в сфере </w:t>
            </w:r>
            <w:r>
              <w:rPr>
                <w:rFonts w:eastAsia="Times New Roman"/>
                <w:sz w:val="22"/>
              </w:rPr>
              <w:t>теплоснабжения на очередной расчетный период регулирования</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38"/>
              <w:jc w:val="center"/>
              <w:rPr>
                <w:sz w:val="22"/>
              </w:rPr>
            </w:pPr>
            <w:r>
              <w:rPr>
                <w:rFonts w:eastAsia="Times New Roman"/>
                <w:spacing w:val="-1"/>
                <w:sz w:val="22"/>
              </w:rPr>
              <w:t xml:space="preserve"> </w:t>
            </w:r>
            <w:r>
              <w:rPr>
                <w:rFonts w:eastAsia="Times New Roman"/>
                <w:sz w:val="22"/>
              </w:rPr>
              <w:t>пункт 30</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72"/>
              <w:jc w:val="both"/>
              <w:rPr>
                <w:rFonts w:eastAsia="Times New Roman"/>
                <w:spacing w:val="-1"/>
                <w:sz w:val="22"/>
              </w:rPr>
            </w:pPr>
            <w:r>
              <w:rPr>
                <w:rFonts w:eastAsia="Times New Roman"/>
                <w:sz w:val="22"/>
              </w:rPr>
              <w:t xml:space="preserve">В течение 30 дней </w:t>
            </w:r>
            <w:r w:rsidR="00904222">
              <w:rPr>
                <w:rFonts w:eastAsia="Times New Roman"/>
                <w:sz w:val="22"/>
              </w:rPr>
              <w:t>с</w:t>
            </w:r>
            <w:r>
              <w:rPr>
                <w:rFonts w:eastAsia="Times New Roman"/>
                <w:sz w:val="22"/>
              </w:rPr>
              <w:t xml:space="preserve">о дня представления регулируемой организацией предложения об </w:t>
            </w:r>
            <w:r>
              <w:rPr>
                <w:rFonts w:eastAsia="Times New Roman"/>
                <w:spacing w:val="-1"/>
                <w:sz w:val="22"/>
              </w:rPr>
              <w:t xml:space="preserve">установлении цен (тарифов). </w:t>
            </w:r>
          </w:p>
          <w:p w:rsidR="00D73511" w:rsidRDefault="00813DDB">
            <w:pPr>
              <w:shd w:val="clear" w:color="FFFFFF" w:fill="FFFFFF"/>
              <w:spacing w:line="230" w:lineRule="exact"/>
              <w:ind w:right="72"/>
              <w:jc w:val="both"/>
              <w:rPr>
                <w:rFonts w:eastAsia="Times New Roman"/>
                <w:spacing w:val="-1"/>
                <w:sz w:val="22"/>
              </w:rPr>
            </w:pPr>
            <w:proofErr w:type="gramStart"/>
            <w:r>
              <w:rPr>
                <w:rFonts w:eastAsia="Times New Roman"/>
                <w:spacing w:val="-1"/>
                <w:sz w:val="22"/>
              </w:rPr>
              <w:t>В случае представления регулируемой организацией по своей инициативе в исполнительный орган субъекта Российской Федерации в области государственного регулирования тарифов дополнительных материалов к предложению</w:t>
            </w:r>
            <w:proofErr w:type="gramEnd"/>
            <w:r>
              <w:rPr>
                <w:rFonts w:eastAsia="Times New Roman"/>
                <w:spacing w:val="-1"/>
                <w:sz w:val="22"/>
              </w:rPr>
              <w:t>, информация в части, содержащейся в таких дополнительных материалах, раскрывается регулируемой организацией в течение 7 дней со дня их представления.</w:t>
            </w:r>
          </w:p>
          <w:p w:rsidR="00D73511" w:rsidRDefault="00813DDB">
            <w:pPr>
              <w:shd w:val="clear" w:color="FFFFFF" w:fill="FFFFFF"/>
              <w:spacing w:line="230" w:lineRule="exact"/>
              <w:ind w:right="72"/>
              <w:jc w:val="both"/>
              <w:rPr>
                <w:sz w:val="22"/>
              </w:rPr>
            </w:pPr>
            <w:r>
              <w:rPr>
                <w:rFonts w:eastAsia="Times New Roman"/>
                <w:spacing w:val="-1"/>
                <w:sz w:val="22"/>
              </w:rPr>
              <w:t xml:space="preserve"> </w:t>
            </w:r>
          </w:p>
        </w:tc>
        <w:tc>
          <w:tcPr>
            <w:tcW w:w="738"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36</w:t>
            </w:r>
          </w:p>
        </w:tc>
      </w:tr>
      <w:tr w:rsidR="00D73511" w:rsidTr="00A301E5">
        <w:trPr>
          <w:trHeight w:hRule="exact" w:val="3927"/>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both"/>
              <w:rPr>
                <w:sz w:val="22"/>
              </w:rPr>
            </w:pPr>
            <w:r>
              <w:rPr>
                <w:rFonts w:eastAsia="Times New Roman"/>
                <w:sz w:val="22"/>
              </w:rPr>
              <w:t>Информация о способах</w:t>
            </w:r>
          </w:p>
          <w:p w:rsidR="00D73511" w:rsidRDefault="00813DDB">
            <w:pPr>
              <w:shd w:val="clear" w:color="FFFFFF" w:fill="FFFFFF"/>
              <w:spacing w:line="230" w:lineRule="exact"/>
              <w:jc w:val="both"/>
              <w:rPr>
                <w:sz w:val="22"/>
              </w:rPr>
            </w:pPr>
            <w:r>
              <w:rPr>
                <w:rFonts w:eastAsia="Times New Roman"/>
                <w:spacing w:val="-1"/>
                <w:sz w:val="22"/>
              </w:rPr>
              <w:t xml:space="preserve">приобретения, стоимости и об объемах </w:t>
            </w:r>
            <w:r>
              <w:rPr>
                <w:rFonts w:eastAsia="Times New Roman"/>
                <w:sz w:val="22"/>
              </w:rPr>
              <w:t xml:space="preserve">товаров, необходимых регулируемой организации для </w:t>
            </w:r>
            <w:r>
              <w:rPr>
                <w:rFonts w:eastAsia="Times New Roman"/>
                <w:spacing w:val="-1"/>
                <w:sz w:val="22"/>
              </w:rPr>
              <w:t>производства товаров (оказания услуг) в сфере теплоснабжения, цены (тарифы) на которые подлежат регулированию</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29"/>
              <w:jc w:val="center"/>
              <w:rPr>
                <w:sz w:val="22"/>
              </w:rPr>
            </w:pPr>
            <w:r>
              <w:rPr>
                <w:rFonts w:eastAsia="Times New Roman"/>
                <w:spacing w:val="-1"/>
                <w:sz w:val="22"/>
              </w:rPr>
              <w:t xml:space="preserve"> </w:t>
            </w:r>
            <w:r>
              <w:rPr>
                <w:rFonts w:eastAsia="Times New Roman"/>
                <w:sz w:val="22"/>
              </w:rPr>
              <w:t>пункт 29</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72"/>
              <w:jc w:val="both"/>
              <w:rPr>
                <w:rFonts w:eastAsia="Times New Roman"/>
                <w:spacing w:val="-1"/>
                <w:sz w:val="22"/>
              </w:rPr>
            </w:pPr>
            <w:r>
              <w:rPr>
                <w:rFonts w:eastAsia="Times New Roman"/>
                <w:sz w:val="22"/>
              </w:rPr>
              <w:t xml:space="preserve"> В течение 30 дней со дня представления регулируемой организацией предложения об </w:t>
            </w:r>
            <w:r>
              <w:rPr>
                <w:rFonts w:eastAsia="Times New Roman"/>
                <w:spacing w:val="-1"/>
                <w:sz w:val="22"/>
              </w:rPr>
              <w:t>установлении цен (тарифов).</w:t>
            </w:r>
          </w:p>
          <w:p w:rsidR="00D73511" w:rsidRDefault="00813DDB">
            <w:pPr>
              <w:shd w:val="clear" w:color="FFFFFF" w:fill="FFFFFF"/>
              <w:spacing w:line="230" w:lineRule="exact"/>
              <w:ind w:right="72"/>
              <w:jc w:val="both"/>
              <w:rPr>
                <w:sz w:val="22"/>
              </w:rPr>
            </w:pPr>
            <w:r>
              <w:rPr>
                <w:rFonts w:eastAsia="Times New Roman"/>
                <w:spacing w:val="-1"/>
                <w:sz w:val="22"/>
              </w:rPr>
              <w:t xml:space="preserve"> </w:t>
            </w:r>
            <w:proofErr w:type="gramStart"/>
            <w:r>
              <w:rPr>
                <w:rFonts w:eastAsia="Times New Roman"/>
                <w:spacing w:val="-1"/>
                <w:sz w:val="22"/>
              </w:rPr>
              <w:t>В случае представления регулируемой организацией по своей инициативе в исполнительный орган субъекта Российской Федерации в области государственного регулирования тарифов дополнительных материалов к предложению</w:t>
            </w:r>
            <w:proofErr w:type="gramEnd"/>
            <w:r>
              <w:rPr>
                <w:rFonts w:eastAsia="Times New Roman"/>
                <w:spacing w:val="-1"/>
                <w:sz w:val="22"/>
              </w:rPr>
              <w:t>, информация в части, содержащейся в таких дополнительных материалах, раскрывается регулируемой организацией в течение 7 дней со дня их представления.</w:t>
            </w:r>
          </w:p>
        </w:tc>
        <w:tc>
          <w:tcPr>
            <w:tcW w:w="738"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36</w:t>
            </w:r>
          </w:p>
        </w:tc>
      </w:tr>
    </w:tbl>
    <w:p w:rsidR="00D73511" w:rsidRDefault="00813DDB">
      <w:pPr>
        <w:shd w:val="clear" w:color="FFFFFF" w:fill="FFFFFF"/>
        <w:spacing w:before="322" w:line="322" w:lineRule="exact"/>
        <w:ind w:left="1416" w:right="1152" w:firstLine="115"/>
        <w:rPr>
          <w:highlight w:val="white"/>
        </w:rPr>
      </w:pPr>
      <w:r>
        <w:rPr>
          <w:b/>
          <w:bCs/>
          <w:sz w:val="28"/>
          <w:szCs w:val="28"/>
          <w:highlight w:val="white"/>
        </w:rPr>
        <w:t xml:space="preserve">2.3. </w:t>
      </w:r>
      <w:r>
        <w:rPr>
          <w:rFonts w:eastAsia="Times New Roman"/>
          <w:b/>
          <w:bCs/>
          <w:sz w:val="28"/>
          <w:szCs w:val="28"/>
          <w:highlight w:val="white"/>
        </w:rPr>
        <w:t xml:space="preserve">Соблюдение требований стандартов раскрытия </w:t>
      </w:r>
      <w:r>
        <w:rPr>
          <w:rFonts w:eastAsia="Times New Roman"/>
          <w:b/>
          <w:bCs/>
          <w:spacing w:val="-1"/>
          <w:sz w:val="28"/>
          <w:szCs w:val="28"/>
          <w:highlight w:val="white"/>
        </w:rPr>
        <w:t>информации в сфере водоснабжения и водоотведения</w:t>
      </w:r>
    </w:p>
    <w:p w:rsidR="00D73511" w:rsidRDefault="00813DDB">
      <w:pPr>
        <w:shd w:val="clear" w:color="FFFFFF" w:fill="FFFFFF"/>
        <w:spacing w:before="312" w:line="322" w:lineRule="exact"/>
        <w:ind w:left="149" w:right="149" w:firstLine="706"/>
        <w:jc w:val="both"/>
      </w:pPr>
      <w:r>
        <w:rPr>
          <w:rFonts w:eastAsia="Times New Roman"/>
          <w:sz w:val="28"/>
          <w:szCs w:val="28"/>
        </w:rPr>
        <w:t>Регулируемым организациям, осуществляющим деятельность в сфере водоснабжения и водоотведения, необходимо раскрывать информацию о своей деятельности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от 26 января 2023 года № 108 (далее – Стандарты № 108), определяющими состав, порядок, сроки и периодичность представления информации, подлежащей раскрытию.</w:t>
      </w:r>
    </w:p>
    <w:p w:rsidR="00D73511" w:rsidRDefault="00813DDB">
      <w:pPr>
        <w:shd w:val="clear" w:color="FFFFFF" w:fill="FFFFFF"/>
        <w:ind w:left="854"/>
        <w:rPr>
          <w:rFonts w:eastAsia="Times New Roman"/>
          <w:spacing w:val="-1"/>
          <w:sz w:val="28"/>
          <w:szCs w:val="28"/>
        </w:rPr>
      </w:pPr>
      <w:r>
        <w:rPr>
          <w:rFonts w:eastAsia="Times New Roman"/>
          <w:spacing w:val="-1"/>
          <w:sz w:val="28"/>
          <w:szCs w:val="28"/>
        </w:rPr>
        <w:t>Согласно пункту 3 Стандартов № 108 информация раскрывается путем:</w:t>
      </w:r>
    </w:p>
    <w:p w:rsidR="00D73511" w:rsidRDefault="00813DDB">
      <w:pPr>
        <w:shd w:val="clear" w:color="FFFFFF" w:fill="FFFFFF"/>
        <w:ind w:firstLine="709"/>
        <w:jc w:val="both"/>
        <w:rPr>
          <w:sz w:val="28"/>
        </w:rPr>
      </w:pPr>
      <w:proofErr w:type="gramStart"/>
      <w:r>
        <w:rPr>
          <w:rFonts w:eastAsia="Times New Roman"/>
          <w:sz w:val="28"/>
          <w:szCs w:val="28"/>
        </w:rPr>
        <w:t xml:space="preserve">а) </w:t>
      </w:r>
      <w:r>
        <w:rPr>
          <w:sz w:val="28"/>
        </w:rPr>
        <w:t>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 (далее - ФГИС ЕИАС) напрямую или посредством передачи информации из региональных информационных систем, созданных исполнительными органами   субъектов Российской Федерации в области государственного регулирования тарифов, либо в случае передачи законом субъекта Российской Федерации полномочий по установлению тарифов в сфере водоснабжения и водоотведения органам местного</w:t>
      </w:r>
      <w:proofErr w:type="gramEnd"/>
      <w:r>
        <w:rPr>
          <w:sz w:val="28"/>
        </w:rPr>
        <w:t xml:space="preserve"> самоуправления муниципальных образований (далее - органы местного самоуправления) - информационных систем, созданных органами местного самоуправления, либо иных информационных систем, содержащих необходимую для раскрытия информацию (в случае их наличия), с использованием унифицированных структурированных открытых форматов для передачи данных (единых форматов для информационного взаимодействия), утверждаемых федеральным органом исполнительной власти в области государственного регулирования тарифов;</w:t>
      </w:r>
    </w:p>
    <w:p w:rsidR="00D73511" w:rsidRDefault="00813DDB">
      <w:pPr>
        <w:shd w:val="clear" w:color="FFFFFF" w:fill="FFFFFF"/>
        <w:tabs>
          <w:tab w:val="left" w:pos="1008"/>
          <w:tab w:val="left" w:pos="1440"/>
          <w:tab w:val="left" w:pos="3734"/>
          <w:tab w:val="left" w:pos="5736"/>
          <w:tab w:val="left" w:pos="8088"/>
        </w:tabs>
        <w:spacing w:line="322" w:lineRule="exact"/>
        <w:ind w:firstLine="706"/>
        <w:jc w:val="both"/>
      </w:pPr>
      <w:r>
        <w:rPr>
          <w:rFonts w:eastAsia="Times New Roman"/>
          <w:sz w:val="28"/>
          <w:szCs w:val="28"/>
        </w:rPr>
        <w:t>б)</w:t>
      </w:r>
      <w:r>
        <w:rPr>
          <w:rFonts w:eastAsia="Times New Roman"/>
          <w:sz w:val="28"/>
          <w:szCs w:val="28"/>
        </w:rPr>
        <w:tab/>
        <w:t xml:space="preserve">представления информации в </w:t>
      </w:r>
      <w:r>
        <w:rPr>
          <w:rFonts w:eastAsia="Times New Roman"/>
          <w:spacing w:val="-2"/>
          <w:sz w:val="28"/>
          <w:szCs w:val="28"/>
        </w:rPr>
        <w:t>форме электронного</w:t>
      </w:r>
      <w:r>
        <w:rPr>
          <w:rFonts w:ascii="Arial" w:eastAsia="Times New Roman" w:hAnsi="Arial" w:cs="Arial"/>
          <w:sz w:val="28"/>
          <w:szCs w:val="28"/>
        </w:rPr>
        <w:t xml:space="preserve"> </w:t>
      </w:r>
      <w:r>
        <w:rPr>
          <w:rFonts w:eastAsia="Times New Roman"/>
          <w:spacing w:val="-2"/>
          <w:sz w:val="28"/>
          <w:szCs w:val="28"/>
        </w:rPr>
        <w:t>документа,</w:t>
      </w:r>
      <w:r>
        <w:rPr>
          <w:rFonts w:ascii="Arial" w:eastAsia="Times New Roman" w:cs="Arial"/>
          <w:sz w:val="28"/>
          <w:szCs w:val="28"/>
        </w:rPr>
        <w:t xml:space="preserve"> </w:t>
      </w:r>
      <w:r>
        <w:rPr>
          <w:rFonts w:eastAsia="Times New Roman"/>
          <w:spacing w:val="-2"/>
          <w:sz w:val="28"/>
          <w:szCs w:val="28"/>
        </w:rPr>
        <w:t>подписанного</w:t>
      </w:r>
      <w:r>
        <w:rPr>
          <w:rFonts w:ascii="Arial" w:eastAsia="Times New Roman" w:hAnsi="Arial" w:cs="Arial"/>
          <w:sz w:val="28"/>
          <w:szCs w:val="28"/>
        </w:rPr>
        <w:t xml:space="preserve"> </w:t>
      </w:r>
      <w:r>
        <w:rPr>
          <w:rFonts w:eastAsia="Times New Roman"/>
          <w:spacing w:val="-3"/>
          <w:sz w:val="28"/>
          <w:szCs w:val="28"/>
        </w:rPr>
        <w:t xml:space="preserve">усиленной </w:t>
      </w:r>
      <w:r>
        <w:rPr>
          <w:rFonts w:eastAsia="Times New Roman"/>
          <w:sz w:val="28"/>
          <w:szCs w:val="28"/>
        </w:rPr>
        <w:t>квалифицированной электронной подписью уполномоченного представителя организации в полном объеме на электронном носителе в исполнительный орган субъекта Российской Федерации в области государственного регулирования цен (тарифов) – в случае, указанном в абзаце первом и втором пункта 12 Стандартов № 108;</w:t>
      </w:r>
      <w:r>
        <w:rPr>
          <w:rFonts w:eastAsia="Times New Roman"/>
          <w:spacing w:val="-2"/>
          <w:sz w:val="28"/>
          <w:szCs w:val="28"/>
        </w:rPr>
        <w:t xml:space="preserve"> </w:t>
      </w:r>
    </w:p>
    <w:p w:rsidR="00D73511" w:rsidRDefault="00813DDB">
      <w:pPr>
        <w:shd w:val="clear" w:color="FFFFFF" w:fill="FFFFFF"/>
        <w:tabs>
          <w:tab w:val="left" w:pos="1008"/>
        </w:tabs>
        <w:spacing w:line="322" w:lineRule="exact"/>
        <w:ind w:right="14" w:firstLine="706"/>
        <w:jc w:val="both"/>
        <w:rPr>
          <w:rFonts w:eastAsia="Times New Roman"/>
          <w:sz w:val="28"/>
          <w:szCs w:val="28"/>
        </w:rPr>
      </w:pPr>
      <w:r>
        <w:rPr>
          <w:rFonts w:eastAsia="Times New Roman"/>
          <w:sz w:val="28"/>
          <w:szCs w:val="28"/>
        </w:rPr>
        <w:t>в) предоставления информации на безвозмездной основе на основании письменных запросов заинтересованных лиц, в том числе поступивших в электронном виде;</w:t>
      </w:r>
    </w:p>
    <w:p w:rsidR="00D73511" w:rsidRDefault="00813DDB">
      <w:pPr>
        <w:shd w:val="clear" w:color="FFFFFF" w:fill="FFFFFF" w:themeFill="background1"/>
        <w:tabs>
          <w:tab w:val="left" w:pos="1008"/>
        </w:tabs>
        <w:spacing w:line="322" w:lineRule="exact"/>
        <w:ind w:right="14" w:firstLine="706"/>
        <w:jc w:val="both"/>
        <w:rPr>
          <w:rFonts w:ascii="Arial" w:eastAsia="Arial" w:hAnsi="Arial" w:cs="Arial"/>
          <w:lang w:bidi="ru-RU"/>
        </w:rPr>
      </w:pPr>
      <w:r>
        <w:rPr>
          <w:rFonts w:eastAsia="Times New Roman"/>
          <w:sz w:val="28"/>
          <w:szCs w:val="28"/>
          <w:highlight w:val="white"/>
        </w:rPr>
        <w:t>г)</w:t>
      </w:r>
      <w:r>
        <w:rPr>
          <w:rFonts w:ascii="Arial" w:eastAsia="Arial" w:hAnsi="Arial" w:cs="Arial"/>
          <w:highlight w:val="white"/>
          <w:shd w:val="clear" w:color="C0C0C0" w:fill="C0C0C0"/>
          <w:lang w:bidi="ru-RU"/>
        </w:rPr>
        <w:t xml:space="preserve"> </w:t>
      </w:r>
      <w:r>
        <w:rPr>
          <w:rFonts w:eastAsia="Times New Roman"/>
          <w:sz w:val="28"/>
          <w:highlight w:val="white"/>
          <w:shd w:val="clear" w:color="C0C0C0" w:fill="C0C0C0"/>
          <w:lang w:bidi="ru-RU"/>
        </w:rPr>
        <w:t>опубликования на официальном сайте регулируемой организации в информационно-телекоммуникационной сети "Интернет" - в соответствии с пунктом 31, абзацем вторым пункта 51 и абзацем вторым пункта 72 Стандартов № 108.</w:t>
      </w:r>
      <w:r>
        <w:rPr>
          <w:rFonts w:ascii="Arial" w:eastAsia="Arial" w:hAnsi="Arial" w:cs="Arial"/>
          <w:lang w:bidi="ru-RU"/>
        </w:rPr>
        <w:t xml:space="preserve"> </w:t>
      </w:r>
    </w:p>
    <w:p w:rsidR="00BA4B28" w:rsidRDefault="00813DDB" w:rsidP="00BA4B28">
      <w:pPr>
        <w:shd w:val="clear" w:color="FFFFFF" w:fill="FFFFFF" w:themeFill="background1"/>
        <w:tabs>
          <w:tab w:val="left" w:pos="1008"/>
        </w:tabs>
        <w:spacing w:line="322" w:lineRule="exact"/>
        <w:ind w:right="14" w:firstLine="706"/>
        <w:jc w:val="both"/>
        <w:rPr>
          <w:rFonts w:eastAsia="Times New Roman"/>
          <w:sz w:val="28"/>
          <w:szCs w:val="28"/>
        </w:rPr>
      </w:pPr>
      <w:proofErr w:type="gramStart"/>
      <w:r>
        <w:rPr>
          <w:rFonts w:eastAsia="Times New Roman"/>
          <w:sz w:val="28"/>
          <w:szCs w:val="28"/>
        </w:rPr>
        <w:t>Пунктом 12 Стандартов № 108</w:t>
      </w:r>
      <w:r w:rsidR="00BA4B28">
        <w:rPr>
          <w:rFonts w:eastAsia="Times New Roman"/>
          <w:sz w:val="28"/>
          <w:szCs w:val="28"/>
        </w:rPr>
        <w:t xml:space="preserve"> определено, что в</w:t>
      </w:r>
      <w:r w:rsidR="00BA4B28" w:rsidRPr="00BA4B28">
        <w:rPr>
          <w:rFonts w:eastAsia="Times New Roman"/>
          <w:sz w:val="28"/>
          <w:szCs w:val="28"/>
        </w:rPr>
        <w:t xml:space="preserve"> случае если в границах территории муниципального образования, где регулируемая организация осуществляет регулируемый вид деятельности в сфере водоснабжения и (или) водоотведения, отсутствует доступ к сети "Интернет", регулируемыми организациями информация раскрывается путем ее представления в форме электронного документа, подписанного усиленной квалифицированной электронной подписью уполномоченного представителя регулируемой организации, в полном объеме на электронном носителе в исполнительный</w:t>
      </w:r>
      <w:proofErr w:type="gramEnd"/>
      <w:r w:rsidR="00BA4B28" w:rsidRPr="00BA4B28">
        <w:rPr>
          <w:rFonts w:eastAsia="Times New Roman"/>
          <w:sz w:val="28"/>
          <w:szCs w:val="28"/>
        </w:rPr>
        <w:t xml:space="preserve"> </w:t>
      </w:r>
      <w:proofErr w:type="gramStart"/>
      <w:r w:rsidR="00BA4B28" w:rsidRPr="00BA4B28">
        <w:rPr>
          <w:rFonts w:eastAsia="Times New Roman"/>
          <w:sz w:val="28"/>
          <w:szCs w:val="28"/>
        </w:rPr>
        <w:t xml:space="preserve">орган субъекта Российской Федерации в области государственного регулирования тарифов, который самостоятельно размещает представленную информацию в </w:t>
      </w:r>
      <w:r w:rsidR="00BA4B28">
        <w:rPr>
          <w:rFonts w:eastAsia="Times New Roman"/>
          <w:sz w:val="28"/>
          <w:szCs w:val="28"/>
        </w:rPr>
        <w:t>ФГИС ЕИАС</w:t>
      </w:r>
      <w:r w:rsidR="00BA4B28" w:rsidRPr="00BA4B28">
        <w:rPr>
          <w:rFonts w:eastAsia="Times New Roman"/>
          <w:sz w:val="28"/>
          <w:szCs w:val="28"/>
        </w:rPr>
        <w:t>, в том числе посредством передачи информации из региональных информационных систем, созданных исполнительными органами субъектов Российской Федерации в области регулирования тарифов, с использованием единых форматов и раскрывает ее путем опубликования на своем официальном сайте в сети "Интернет" посредством передачи информации из информационно-аналитической системы с</w:t>
      </w:r>
      <w:proofErr w:type="gramEnd"/>
      <w:r w:rsidR="00BA4B28" w:rsidRPr="00BA4B28">
        <w:rPr>
          <w:rFonts w:eastAsia="Times New Roman"/>
          <w:sz w:val="28"/>
          <w:szCs w:val="28"/>
        </w:rPr>
        <w:t xml:space="preserve"> использованием единых форматов. Информация также раскрывается регулируемой организацией путем ее предоставления на основании письменных запросов заинтересованных лиц, в том числе поступивших в электронном виде.</w:t>
      </w:r>
    </w:p>
    <w:p w:rsidR="00C57B5B" w:rsidRDefault="00C57B5B" w:rsidP="00C57B5B">
      <w:pPr>
        <w:shd w:val="clear" w:color="FFFFFF" w:fill="FFFFFF" w:themeFill="background1"/>
        <w:tabs>
          <w:tab w:val="left" w:pos="1872"/>
          <w:tab w:val="left" w:pos="3989"/>
          <w:tab w:val="left" w:pos="5957"/>
          <w:tab w:val="left" w:pos="6480"/>
          <w:tab w:val="left" w:pos="7968"/>
        </w:tabs>
        <w:spacing w:line="322" w:lineRule="exact"/>
        <w:ind w:right="5" w:firstLine="706"/>
        <w:jc w:val="both"/>
        <w:rPr>
          <w:rFonts w:eastAsia="Times New Roman"/>
          <w:sz w:val="28"/>
          <w:szCs w:val="28"/>
        </w:rPr>
      </w:pPr>
      <w:r>
        <w:rPr>
          <w:rFonts w:eastAsia="Times New Roman"/>
          <w:sz w:val="28"/>
          <w:szCs w:val="28"/>
          <w:highlight w:val="white"/>
        </w:rPr>
        <w:t>Кроме того, е</w:t>
      </w:r>
      <w:r>
        <w:rPr>
          <w:rFonts w:eastAsia="Times New Roman"/>
          <w:sz w:val="28"/>
          <w:highlight w:val="white"/>
          <w:lang w:bidi="ru-RU"/>
        </w:rPr>
        <w:t xml:space="preserve">сли в границах территории муниципального образования, где </w:t>
      </w:r>
      <w:r>
        <w:rPr>
          <w:rFonts w:eastAsia="Times New Roman"/>
          <w:sz w:val="28"/>
          <w:highlight w:val="white"/>
          <w:shd w:val="clear" w:color="C0C0C0" w:fill="C0C0C0"/>
          <w:lang w:bidi="ru-RU"/>
        </w:rPr>
        <w:t xml:space="preserve"> организация осуществляет деятельность,</w:t>
      </w:r>
      <w:r>
        <w:rPr>
          <w:rFonts w:eastAsia="Times New Roman"/>
          <w:sz w:val="28"/>
          <w:highlight w:val="white"/>
          <w:lang w:bidi="ru-RU"/>
        </w:rPr>
        <w:t xml:space="preserve"> отсутствует доступ к сети "Интернет", </w:t>
      </w:r>
      <w:r>
        <w:rPr>
          <w:rFonts w:eastAsia="Times New Roman"/>
          <w:sz w:val="28"/>
          <w:highlight w:val="white"/>
          <w:shd w:val="clear" w:color="C0C0C0" w:fill="C0C0C0"/>
          <w:lang w:bidi="ru-RU"/>
        </w:rPr>
        <w:t xml:space="preserve"> организация представляет в Министерство </w:t>
      </w:r>
      <w:r>
        <w:rPr>
          <w:rFonts w:eastAsia="Times New Roman"/>
          <w:sz w:val="28"/>
          <w:highlight w:val="white"/>
          <w:lang w:bidi="ru-RU"/>
        </w:rPr>
        <w:t>сведения об отсутствии такого доступа с приложением подтверждающих документов.</w:t>
      </w:r>
      <w:r>
        <w:rPr>
          <w:rFonts w:eastAsia="Times New Roman"/>
          <w:sz w:val="28"/>
          <w:szCs w:val="28"/>
        </w:rPr>
        <w:t xml:space="preserve"> </w:t>
      </w:r>
    </w:p>
    <w:p w:rsidR="00C57B5B" w:rsidRDefault="00C57B5B" w:rsidP="00C57B5B">
      <w:pPr>
        <w:shd w:val="clear" w:color="FFFFFF" w:fill="FFFFFF" w:themeFill="background1"/>
        <w:tabs>
          <w:tab w:val="left" w:pos="1872"/>
          <w:tab w:val="left" w:pos="3989"/>
          <w:tab w:val="left" w:pos="5957"/>
          <w:tab w:val="left" w:pos="6480"/>
          <w:tab w:val="left" w:pos="7968"/>
        </w:tabs>
        <w:spacing w:line="322" w:lineRule="exact"/>
        <w:ind w:right="5" w:firstLine="706"/>
        <w:jc w:val="both"/>
        <w:rPr>
          <w:rFonts w:eastAsia="Times New Roman"/>
          <w:sz w:val="28"/>
        </w:rPr>
      </w:pPr>
      <w:r w:rsidRPr="00904222">
        <w:rPr>
          <w:rFonts w:eastAsia="Times New Roman"/>
          <w:sz w:val="28"/>
        </w:rPr>
        <w:t xml:space="preserve">Регулируемые организации уведомляют с использованием </w:t>
      </w:r>
      <w:r>
        <w:rPr>
          <w:rFonts w:eastAsia="Times New Roman"/>
          <w:sz w:val="28"/>
        </w:rPr>
        <w:t>ФГИС ЕИАС</w:t>
      </w:r>
      <w:r w:rsidRPr="00904222">
        <w:rPr>
          <w:rFonts w:eastAsia="Times New Roman"/>
          <w:sz w:val="28"/>
        </w:rPr>
        <w:t xml:space="preserve"> федеральный орган исполнительной власти в области государственного регулирования </w:t>
      </w:r>
      <w:r>
        <w:rPr>
          <w:rFonts w:eastAsia="Times New Roman"/>
          <w:sz w:val="28"/>
        </w:rPr>
        <w:t xml:space="preserve">тарифов в сфере теплоснабжения и Министерство </w:t>
      </w:r>
      <w:r w:rsidRPr="00904222">
        <w:rPr>
          <w:rFonts w:eastAsia="Times New Roman"/>
          <w:sz w:val="28"/>
        </w:rPr>
        <w:t xml:space="preserve">о размещении ими соответствующей информации в </w:t>
      </w:r>
      <w:r>
        <w:rPr>
          <w:rFonts w:eastAsia="Times New Roman"/>
          <w:sz w:val="28"/>
        </w:rPr>
        <w:t>ФГИС ЕИАС</w:t>
      </w:r>
      <w:r w:rsidRPr="00904222">
        <w:rPr>
          <w:rFonts w:eastAsia="Times New Roman"/>
          <w:sz w:val="28"/>
        </w:rPr>
        <w:t xml:space="preserve"> одновременно с размещением информации.</w:t>
      </w:r>
    </w:p>
    <w:p w:rsidR="00C57B5B" w:rsidRDefault="00C57B5B" w:rsidP="00C57B5B">
      <w:pPr>
        <w:shd w:val="clear" w:color="FFFFFF" w:fill="FFFFFF" w:themeFill="background1"/>
        <w:spacing w:line="322" w:lineRule="exact"/>
        <w:ind w:right="3" w:firstLine="706"/>
        <w:jc w:val="both"/>
        <w:rPr>
          <w:rFonts w:eastAsia="Times New Roman"/>
          <w:sz w:val="28"/>
        </w:rPr>
      </w:pPr>
      <w:r>
        <w:rPr>
          <w:rFonts w:eastAsia="Times New Roman"/>
          <w:sz w:val="28"/>
          <w:highlight w:val="white"/>
          <w:shd w:val="clear" w:color="C0C0C0" w:fill="C0C0C0"/>
          <w:lang w:bidi="ru-RU"/>
        </w:rPr>
        <w:t>Организации обеспечивают регулярное представление информации о своей деятельности в антимонопольный орган путем раскрытия информации, предус</w:t>
      </w:r>
      <w:r w:rsidR="00BA4B28">
        <w:rPr>
          <w:rFonts w:eastAsia="Times New Roman"/>
          <w:sz w:val="28"/>
          <w:highlight w:val="white"/>
          <w:shd w:val="clear" w:color="C0C0C0" w:fill="C0C0C0"/>
          <w:lang w:bidi="ru-RU"/>
        </w:rPr>
        <w:t>мотренной Стандартами № 108</w:t>
      </w:r>
      <w:r>
        <w:rPr>
          <w:rFonts w:eastAsia="Times New Roman"/>
          <w:sz w:val="28"/>
          <w:highlight w:val="white"/>
          <w:shd w:val="clear" w:color="C0C0C0" w:fill="C0C0C0"/>
          <w:lang w:bidi="ru-RU"/>
        </w:rPr>
        <w:t>.</w:t>
      </w:r>
    </w:p>
    <w:p w:rsidR="00C57B5B" w:rsidRPr="00904222" w:rsidRDefault="00C57B5B" w:rsidP="00C57B5B">
      <w:pPr>
        <w:shd w:val="clear" w:color="FFFFFF" w:fill="FFFFFF" w:themeFill="background1"/>
        <w:tabs>
          <w:tab w:val="left" w:pos="1872"/>
          <w:tab w:val="left" w:pos="3989"/>
          <w:tab w:val="left" w:pos="5957"/>
          <w:tab w:val="left" w:pos="6480"/>
          <w:tab w:val="left" w:pos="7968"/>
        </w:tabs>
        <w:spacing w:line="322" w:lineRule="exact"/>
        <w:ind w:right="5" w:firstLine="706"/>
        <w:jc w:val="both"/>
        <w:rPr>
          <w:rFonts w:eastAsia="Times New Roman"/>
          <w:sz w:val="28"/>
        </w:rPr>
      </w:pPr>
      <w:r w:rsidRPr="00904222">
        <w:rPr>
          <w:rFonts w:eastAsia="Times New Roman"/>
          <w:sz w:val="28"/>
        </w:rPr>
        <w:t>В случае если организация осуществляют несколько регулируемых видов деятельности, информация о которых подл</w:t>
      </w:r>
      <w:r>
        <w:rPr>
          <w:rFonts w:eastAsia="Times New Roman"/>
          <w:sz w:val="28"/>
        </w:rPr>
        <w:t xml:space="preserve">ежит раскрытию в соответствии </w:t>
      </w:r>
      <w:r w:rsidR="00D83325">
        <w:rPr>
          <w:rFonts w:eastAsia="Times New Roman"/>
          <w:sz w:val="28"/>
        </w:rPr>
        <w:t>со Стандартами № 108</w:t>
      </w:r>
      <w:r w:rsidRPr="00904222">
        <w:rPr>
          <w:rFonts w:eastAsia="Times New Roman"/>
          <w:sz w:val="28"/>
        </w:rPr>
        <w:t>, информация по каждому регулируемому виду деятельности раскрывается отдельно.</w:t>
      </w:r>
    </w:p>
    <w:p w:rsidR="00D73511" w:rsidRDefault="00813DDB">
      <w:pPr>
        <w:shd w:val="clear" w:color="FFFFFF" w:fill="FFFFFF"/>
        <w:spacing w:line="322" w:lineRule="exact"/>
        <w:ind w:right="5" w:firstLine="706"/>
        <w:jc w:val="both"/>
        <w:rPr>
          <w:rFonts w:eastAsia="Times New Roman"/>
          <w:sz w:val="28"/>
          <w:szCs w:val="28"/>
          <w:highlight w:val="white"/>
        </w:rPr>
      </w:pPr>
      <w:proofErr w:type="gramStart"/>
      <w:r>
        <w:rPr>
          <w:rFonts w:eastAsia="Times New Roman"/>
          <w:sz w:val="28"/>
          <w:szCs w:val="28"/>
          <w:highlight w:val="white"/>
        </w:rPr>
        <w:t>В случае если регулируемыми организациями оказываются услуги по холодному</w:t>
      </w:r>
      <w:r>
        <w:rPr>
          <w:rFonts w:eastAsia="Times New Roman"/>
          <w:sz w:val="28"/>
          <w:szCs w:val="28"/>
          <w:highlight w:val="white"/>
        </w:rPr>
        <w:tab/>
        <w:t>водоснабжению, водоотведению и (или) горячему водоснабжению по нескольким технологически не связанным между собой централизованным системам холодного водоснабжения, централизованным системам водоотведения     и (или) централизованным системам горячего водоснабжения и если в отношении указанных систем устанавливаются различные тарифы в сфере холодного водоснабжения, в сфере водоотведения и (или) в сфере горячего водоснабжения, то информация раскрывается</w:t>
      </w:r>
      <w:proofErr w:type="gramEnd"/>
      <w:r>
        <w:rPr>
          <w:rFonts w:eastAsia="Times New Roman"/>
          <w:sz w:val="28"/>
          <w:szCs w:val="28"/>
          <w:highlight w:val="white"/>
        </w:rPr>
        <w:t xml:space="preserve"> отдельно по каждой централизованной системе холодного водоснабжения, централизованной системе водоотведения и (или) централизованной системе горячего водоснабжения.</w:t>
      </w:r>
    </w:p>
    <w:p w:rsidR="00D73511" w:rsidRDefault="00813DDB">
      <w:pPr>
        <w:shd w:val="clear" w:color="FFFFFF" w:fill="FFFFFF"/>
        <w:spacing w:line="322" w:lineRule="exact"/>
        <w:ind w:right="5" w:firstLine="706"/>
        <w:jc w:val="both"/>
        <w:rPr>
          <w:highlight w:val="white"/>
        </w:rPr>
      </w:pPr>
      <w:r>
        <w:rPr>
          <w:rFonts w:eastAsia="Times New Roman"/>
          <w:sz w:val="28"/>
          <w:szCs w:val="28"/>
          <w:highlight w:val="white"/>
        </w:rPr>
        <w:t>Приказом ФАС России от 13 сентября 2018 года № 1288/18 утверждены формы размещения информации в сфере теплоснабжения, водоснабжения и водоотведения, в области обращения с твердыми коммунальными отходами, а также унифицированные структурированные открытые форматы для передачи данных (единые форматы для информационного взаимодействия).</w:t>
      </w:r>
    </w:p>
    <w:p w:rsidR="00D73511" w:rsidRDefault="00813DDB">
      <w:pPr>
        <w:shd w:val="clear" w:color="FFFFFF" w:fill="FFFFFF"/>
        <w:spacing w:line="322" w:lineRule="exact"/>
        <w:ind w:right="5" w:firstLine="706"/>
        <w:jc w:val="both"/>
        <w:rPr>
          <w:highlight w:val="white"/>
        </w:rPr>
      </w:pPr>
      <w:r>
        <w:rPr>
          <w:rFonts w:eastAsia="Times New Roman"/>
          <w:sz w:val="28"/>
          <w:szCs w:val="28"/>
          <w:highlight w:val="white"/>
        </w:rPr>
        <w:t>При размещении информации в ФГИС ЕИАС используются электронные документы в следующих форматах:</w:t>
      </w:r>
    </w:p>
    <w:p w:rsidR="00D73511" w:rsidRDefault="00813DDB">
      <w:pPr>
        <w:shd w:val="clear" w:color="FFFFFF" w:fill="FFFFFF"/>
        <w:tabs>
          <w:tab w:val="left" w:pos="994"/>
        </w:tabs>
        <w:spacing w:line="322" w:lineRule="exact"/>
        <w:ind w:left="706"/>
        <w:rPr>
          <w:highlight w:val="white"/>
        </w:rPr>
      </w:pPr>
      <w:r>
        <w:rPr>
          <w:rFonts w:eastAsia="Times New Roman"/>
          <w:sz w:val="28"/>
          <w:szCs w:val="28"/>
          <w:highlight w:val="white"/>
        </w:rPr>
        <w:t>а) сопроводительные документы в формате PDF или PDF/A;</w:t>
      </w:r>
    </w:p>
    <w:p w:rsidR="00D73511" w:rsidRDefault="00813DDB">
      <w:pPr>
        <w:shd w:val="clear" w:color="FFFFFF" w:fill="FFFFFF"/>
        <w:tabs>
          <w:tab w:val="left" w:pos="994"/>
        </w:tabs>
        <w:spacing w:line="322" w:lineRule="exact"/>
        <w:ind w:left="706"/>
        <w:rPr>
          <w:highlight w:val="white"/>
        </w:rPr>
      </w:pPr>
      <w:r>
        <w:rPr>
          <w:rFonts w:eastAsia="Times New Roman"/>
          <w:sz w:val="28"/>
          <w:szCs w:val="28"/>
          <w:highlight w:val="white"/>
        </w:rPr>
        <w:t>б) структурированная информация в формате отчетных форм ФГИС ЕИАС (специализированные файлы в формате .</w:t>
      </w:r>
      <w:proofErr w:type="spellStart"/>
      <w:r>
        <w:rPr>
          <w:rFonts w:eastAsia="Times New Roman"/>
          <w:sz w:val="28"/>
          <w:szCs w:val="28"/>
          <w:highlight w:val="white"/>
        </w:rPr>
        <w:t>xlsb</w:t>
      </w:r>
      <w:proofErr w:type="spellEnd"/>
      <w:r>
        <w:rPr>
          <w:rFonts w:eastAsia="Times New Roman"/>
          <w:sz w:val="28"/>
          <w:szCs w:val="28"/>
          <w:highlight w:val="white"/>
        </w:rPr>
        <w:t>, .</w:t>
      </w:r>
      <w:proofErr w:type="spellStart"/>
      <w:r>
        <w:rPr>
          <w:rFonts w:eastAsia="Times New Roman"/>
          <w:sz w:val="28"/>
          <w:szCs w:val="28"/>
          <w:highlight w:val="white"/>
        </w:rPr>
        <w:t>xlsm</w:t>
      </w:r>
      <w:proofErr w:type="spellEnd"/>
      <w:r>
        <w:rPr>
          <w:rFonts w:eastAsia="Times New Roman"/>
          <w:sz w:val="28"/>
          <w:szCs w:val="28"/>
          <w:highlight w:val="white"/>
        </w:rPr>
        <w:t>, размещенные на сайте http://eias.ru в разделе "Отчетные формы (шаблоны)").</w:t>
      </w:r>
    </w:p>
    <w:p w:rsidR="00D73511" w:rsidRDefault="00813DDB">
      <w:pPr>
        <w:shd w:val="clear" w:color="FFFFFF" w:fill="FFFFFF"/>
        <w:tabs>
          <w:tab w:val="left" w:pos="994"/>
        </w:tabs>
        <w:spacing w:line="322" w:lineRule="exact"/>
        <w:rPr>
          <w:highlight w:val="white"/>
        </w:rPr>
      </w:pPr>
      <w:r>
        <w:rPr>
          <w:rFonts w:eastAsia="Times New Roman"/>
          <w:sz w:val="28"/>
          <w:szCs w:val="28"/>
        </w:rPr>
        <w:t xml:space="preserve">          </w:t>
      </w:r>
      <w:r>
        <w:rPr>
          <w:rFonts w:eastAsia="Times New Roman"/>
          <w:sz w:val="28"/>
          <w:szCs w:val="28"/>
          <w:highlight w:val="white"/>
        </w:rPr>
        <w:t>Информационное взаимодействие производится путем вызова методов интерфейса программного взаимодействия ФГИС ЕИАС:</w:t>
      </w:r>
    </w:p>
    <w:p w:rsidR="00D73511" w:rsidRPr="00813DDB" w:rsidRDefault="00813DDB">
      <w:pPr>
        <w:shd w:val="clear" w:color="FFFFFF" w:fill="FFFFFF"/>
        <w:tabs>
          <w:tab w:val="left" w:pos="994"/>
        </w:tabs>
        <w:spacing w:line="322" w:lineRule="exact"/>
        <w:ind w:left="706"/>
        <w:rPr>
          <w:highlight w:val="white"/>
          <w:lang w:val="en-US"/>
        </w:rPr>
      </w:pPr>
      <w:r>
        <w:rPr>
          <w:rFonts w:eastAsia="Times New Roman"/>
          <w:sz w:val="28"/>
          <w:szCs w:val="28"/>
          <w:highlight w:val="white"/>
        </w:rPr>
        <w:t>а</w:t>
      </w:r>
      <w:r w:rsidRPr="00813DDB">
        <w:rPr>
          <w:rFonts w:eastAsia="Times New Roman"/>
          <w:sz w:val="28"/>
          <w:szCs w:val="28"/>
          <w:highlight w:val="white"/>
          <w:lang w:val="en-US"/>
        </w:rPr>
        <w:t xml:space="preserve">) </w:t>
      </w:r>
      <w:proofErr w:type="spellStart"/>
      <w:r w:rsidRPr="00813DDB">
        <w:rPr>
          <w:rFonts w:eastAsia="Times New Roman"/>
          <w:sz w:val="28"/>
          <w:szCs w:val="28"/>
          <w:highlight w:val="white"/>
          <w:lang w:val="en-US"/>
        </w:rPr>
        <w:t>IServiceManager.Login</w:t>
      </w:r>
      <w:proofErr w:type="spellEnd"/>
      <w:r w:rsidRPr="00813DDB">
        <w:rPr>
          <w:rFonts w:eastAsia="Times New Roman"/>
          <w:sz w:val="28"/>
          <w:szCs w:val="28"/>
          <w:highlight w:val="white"/>
          <w:lang w:val="en-US"/>
        </w:rPr>
        <w:t>;</w:t>
      </w:r>
    </w:p>
    <w:p w:rsidR="00D73511" w:rsidRPr="00813DDB" w:rsidRDefault="00813DDB">
      <w:pPr>
        <w:shd w:val="clear" w:color="FFFFFF" w:fill="FFFFFF"/>
        <w:tabs>
          <w:tab w:val="left" w:pos="994"/>
        </w:tabs>
        <w:spacing w:line="322" w:lineRule="exact"/>
        <w:ind w:left="706"/>
        <w:rPr>
          <w:highlight w:val="white"/>
          <w:lang w:val="en-US"/>
        </w:rPr>
      </w:pPr>
      <w:r>
        <w:rPr>
          <w:rFonts w:eastAsia="Times New Roman"/>
          <w:sz w:val="28"/>
          <w:szCs w:val="28"/>
          <w:highlight w:val="white"/>
        </w:rPr>
        <w:t>б</w:t>
      </w:r>
      <w:r w:rsidRPr="00813DDB">
        <w:rPr>
          <w:rFonts w:eastAsia="Times New Roman"/>
          <w:sz w:val="28"/>
          <w:szCs w:val="28"/>
          <w:highlight w:val="white"/>
          <w:lang w:val="en-US"/>
        </w:rPr>
        <w:t xml:space="preserve">) </w:t>
      </w:r>
      <w:proofErr w:type="spellStart"/>
      <w:r w:rsidRPr="00813DDB">
        <w:rPr>
          <w:rFonts w:eastAsia="Times New Roman"/>
          <w:sz w:val="28"/>
          <w:szCs w:val="28"/>
          <w:highlight w:val="white"/>
          <w:lang w:val="en-US"/>
        </w:rPr>
        <w:t>ITemplateManager.GetUpdates</w:t>
      </w:r>
      <w:proofErr w:type="spellEnd"/>
      <w:r w:rsidRPr="00813DDB">
        <w:rPr>
          <w:rFonts w:eastAsia="Times New Roman"/>
          <w:sz w:val="28"/>
          <w:szCs w:val="28"/>
          <w:highlight w:val="white"/>
          <w:lang w:val="en-US"/>
        </w:rPr>
        <w:t>;</w:t>
      </w:r>
    </w:p>
    <w:p w:rsidR="00D73511" w:rsidRPr="00813DDB" w:rsidRDefault="00813DDB">
      <w:pPr>
        <w:shd w:val="clear" w:color="FFFFFF" w:fill="FFFFFF"/>
        <w:tabs>
          <w:tab w:val="left" w:pos="994"/>
        </w:tabs>
        <w:spacing w:line="322" w:lineRule="exact"/>
        <w:ind w:left="706"/>
        <w:rPr>
          <w:highlight w:val="white"/>
          <w:lang w:val="en-US"/>
        </w:rPr>
      </w:pPr>
      <w:r>
        <w:rPr>
          <w:rFonts w:eastAsia="Times New Roman"/>
          <w:sz w:val="28"/>
          <w:szCs w:val="28"/>
          <w:highlight w:val="white"/>
        </w:rPr>
        <w:t>в</w:t>
      </w:r>
      <w:r w:rsidRPr="00813DDB">
        <w:rPr>
          <w:rFonts w:eastAsia="Times New Roman"/>
          <w:sz w:val="28"/>
          <w:szCs w:val="28"/>
          <w:highlight w:val="white"/>
          <w:lang w:val="en-US"/>
        </w:rPr>
        <w:t xml:space="preserve">) </w:t>
      </w:r>
      <w:proofErr w:type="spellStart"/>
      <w:r w:rsidRPr="00813DDB">
        <w:rPr>
          <w:rFonts w:eastAsia="Times New Roman"/>
          <w:sz w:val="28"/>
          <w:szCs w:val="28"/>
          <w:highlight w:val="white"/>
          <w:lang w:val="en-US"/>
        </w:rPr>
        <w:t>ITemplateManager.SaveResponse</w:t>
      </w:r>
      <w:proofErr w:type="spellEnd"/>
      <w:r w:rsidRPr="00813DDB">
        <w:rPr>
          <w:rFonts w:eastAsia="Times New Roman"/>
          <w:sz w:val="28"/>
          <w:szCs w:val="28"/>
          <w:highlight w:val="white"/>
          <w:lang w:val="en-US"/>
        </w:rPr>
        <w:t>;</w:t>
      </w:r>
    </w:p>
    <w:p w:rsidR="00D73511" w:rsidRPr="00813DDB" w:rsidRDefault="00813DDB">
      <w:pPr>
        <w:shd w:val="clear" w:color="FFFFFF" w:fill="FFFFFF"/>
        <w:tabs>
          <w:tab w:val="left" w:pos="994"/>
        </w:tabs>
        <w:spacing w:line="322" w:lineRule="exact"/>
        <w:ind w:left="706"/>
        <w:rPr>
          <w:highlight w:val="white"/>
          <w:lang w:val="en-US"/>
        </w:rPr>
      </w:pPr>
      <w:r>
        <w:rPr>
          <w:rFonts w:eastAsia="Times New Roman"/>
          <w:sz w:val="28"/>
          <w:szCs w:val="28"/>
          <w:highlight w:val="white"/>
        </w:rPr>
        <w:t>г</w:t>
      </w:r>
      <w:r w:rsidRPr="00813DDB">
        <w:rPr>
          <w:rFonts w:eastAsia="Times New Roman"/>
          <w:sz w:val="28"/>
          <w:szCs w:val="28"/>
          <w:highlight w:val="white"/>
          <w:lang w:val="en-US"/>
        </w:rPr>
        <w:t xml:space="preserve">) </w:t>
      </w:r>
      <w:proofErr w:type="spellStart"/>
      <w:r w:rsidRPr="00813DDB">
        <w:rPr>
          <w:rFonts w:eastAsia="Times New Roman"/>
          <w:sz w:val="28"/>
          <w:szCs w:val="28"/>
          <w:highlight w:val="white"/>
          <w:lang w:val="en-US"/>
        </w:rPr>
        <w:t>ITemplateManager.StartTransferToServer</w:t>
      </w:r>
      <w:proofErr w:type="spellEnd"/>
      <w:r w:rsidRPr="00813DDB">
        <w:rPr>
          <w:rFonts w:eastAsia="Times New Roman"/>
          <w:sz w:val="28"/>
          <w:szCs w:val="28"/>
          <w:highlight w:val="white"/>
          <w:lang w:val="en-US"/>
        </w:rPr>
        <w:t>;</w:t>
      </w:r>
    </w:p>
    <w:p w:rsidR="00D73511" w:rsidRPr="00813DDB" w:rsidRDefault="00813DDB">
      <w:pPr>
        <w:shd w:val="clear" w:color="FFFFFF" w:fill="FFFFFF"/>
        <w:tabs>
          <w:tab w:val="left" w:pos="994"/>
        </w:tabs>
        <w:spacing w:line="322" w:lineRule="exact"/>
        <w:ind w:left="706"/>
        <w:rPr>
          <w:highlight w:val="white"/>
          <w:lang w:val="en-US"/>
        </w:rPr>
      </w:pPr>
      <w:r>
        <w:rPr>
          <w:rFonts w:eastAsia="Times New Roman"/>
          <w:sz w:val="28"/>
          <w:szCs w:val="28"/>
          <w:highlight w:val="white"/>
        </w:rPr>
        <w:t>д</w:t>
      </w:r>
      <w:r w:rsidRPr="00813DDB">
        <w:rPr>
          <w:rFonts w:eastAsia="Times New Roman"/>
          <w:sz w:val="28"/>
          <w:szCs w:val="28"/>
          <w:highlight w:val="white"/>
          <w:lang w:val="en-US"/>
        </w:rPr>
        <w:t xml:space="preserve">) </w:t>
      </w:r>
      <w:proofErr w:type="spellStart"/>
      <w:r w:rsidRPr="00813DDB">
        <w:rPr>
          <w:rFonts w:eastAsia="Times New Roman"/>
          <w:sz w:val="28"/>
          <w:szCs w:val="28"/>
          <w:highlight w:val="white"/>
          <w:lang w:val="en-US"/>
        </w:rPr>
        <w:t>IFileTransferingProxy.ITemplateManager_AppendPart</w:t>
      </w:r>
      <w:proofErr w:type="spellEnd"/>
      <w:r w:rsidRPr="00813DDB">
        <w:rPr>
          <w:rFonts w:eastAsia="Times New Roman"/>
          <w:sz w:val="28"/>
          <w:szCs w:val="28"/>
          <w:highlight w:val="white"/>
          <w:lang w:val="en-US"/>
        </w:rPr>
        <w:t>;</w:t>
      </w:r>
    </w:p>
    <w:p w:rsidR="00D73511" w:rsidRPr="00813DDB" w:rsidRDefault="00813DDB">
      <w:pPr>
        <w:shd w:val="clear" w:color="FFFFFF" w:fill="FFFFFF"/>
        <w:tabs>
          <w:tab w:val="left" w:pos="994"/>
        </w:tabs>
        <w:spacing w:line="322" w:lineRule="exact"/>
        <w:ind w:left="706"/>
        <w:rPr>
          <w:rFonts w:eastAsia="Times New Roman"/>
          <w:highlight w:val="white"/>
          <w:lang w:val="en-US"/>
        </w:rPr>
      </w:pPr>
      <w:r>
        <w:rPr>
          <w:rFonts w:eastAsia="Times New Roman"/>
          <w:sz w:val="28"/>
          <w:szCs w:val="28"/>
          <w:highlight w:val="white"/>
        </w:rPr>
        <w:t>е</w:t>
      </w:r>
      <w:r w:rsidRPr="00813DDB">
        <w:rPr>
          <w:rFonts w:eastAsia="Times New Roman"/>
          <w:sz w:val="28"/>
          <w:szCs w:val="28"/>
          <w:highlight w:val="white"/>
          <w:lang w:val="en-US"/>
        </w:rPr>
        <w:t xml:space="preserve">) </w:t>
      </w:r>
      <w:proofErr w:type="spellStart"/>
      <w:r w:rsidRPr="00813DDB">
        <w:rPr>
          <w:rFonts w:eastAsia="Times New Roman"/>
          <w:sz w:val="28"/>
          <w:szCs w:val="28"/>
          <w:highlight w:val="white"/>
          <w:lang w:val="en-US"/>
        </w:rPr>
        <w:t>ITemplateManager.EndTransferToServer</w:t>
      </w:r>
      <w:proofErr w:type="spellEnd"/>
      <w:r w:rsidRPr="00813DDB">
        <w:rPr>
          <w:rFonts w:eastAsia="Times New Roman"/>
          <w:sz w:val="28"/>
          <w:szCs w:val="28"/>
          <w:highlight w:val="white"/>
          <w:lang w:val="en-US"/>
        </w:rPr>
        <w:t xml:space="preserve">. </w:t>
      </w:r>
    </w:p>
    <w:p w:rsidR="00D73511" w:rsidRPr="00BA4B28" w:rsidRDefault="00813DDB" w:rsidP="00BA4B28">
      <w:pPr>
        <w:shd w:val="clear" w:color="FFFFFF" w:fill="FFFFFF"/>
        <w:ind w:right="149" w:firstLine="720"/>
        <w:jc w:val="both"/>
        <w:rPr>
          <w:rFonts w:eastAsia="Times New Roman"/>
          <w:highlight w:val="white"/>
        </w:rPr>
      </w:pPr>
      <w:r>
        <w:rPr>
          <w:rFonts w:eastAsia="Times New Roman"/>
          <w:sz w:val="28"/>
          <w:szCs w:val="28"/>
          <w:highlight w:val="white"/>
        </w:rPr>
        <w:t>Информация, раскрытая посредством ФГИС ЕИАС, отражается на сайте ФАС России в разделе «Раскрытие информации в ЖКХ».</w:t>
      </w:r>
    </w:p>
    <w:p w:rsidR="00D73511" w:rsidRDefault="00813DDB">
      <w:pPr>
        <w:shd w:val="clear" w:color="FFFFFF" w:fill="FFFFFF"/>
        <w:spacing w:line="322" w:lineRule="exact"/>
        <w:ind w:right="5" w:firstLine="706"/>
        <w:jc w:val="both"/>
      </w:pPr>
      <w:r>
        <w:rPr>
          <w:rFonts w:eastAsia="Times New Roman"/>
          <w:sz w:val="28"/>
          <w:szCs w:val="28"/>
        </w:rPr>
        <w:t xml:space="preserve">Согласно пункту 14 Стандартов № </w:t>
      </w:r>
      <w:proofErr w:type="gramStart"/>
      <w:r>
        <w:rPr>
          <w:rFonts w:eastAsia="Times New Roman"/>
          <w:sz w:val="28"/>
          <w:szCs w:val="28"/>
        </w:rPr>
        <w:t>108</w:t>
      </w:r>
      <w:proofErr w:type="gramEnd"/>
      <w:r>
        <w:rPr>
          <w:rFonts w:eastAsia="Times New Roman"/>
          <w:sz w:val="28"/>
          <w:szCs w:val="28"/>
        </w:rPr>
        <w:t xml:space="preserve"> в случае если в раскрываемой информации произошли изменения, сведения об этих изменениях подлежат опубликованию в тех же источниках, в которых первоначально была опубликована соответствующая информация, в течение 30 дней со дня изменения информации.  </w:t>
      </w:r>
    </w:p>
    <w:p w:rsidR="00D73511" w:rsidRPr="00BA4B28" w:rsidRDefault="00813DDB">
      <w:pPr>
        <w:shd w:val="clear" w:color="FFFFFF" w:fill="FFFFFF"/>
        <w:spacing w:before="269" w:line="322" w:lineRule="exact"/>
        <w:ind w:right="5"/>
        <w:jc w:val="center"/>
        <w:rPr>
          <w:b/>
        </w:rPr>
      </w:pPr>
      <w:r w:rsidRPr="00BA4B28">
        <w:rPr>
          <w:rFonts w:eastAsia="Times New Roman"/>
          <w:b/>
          <w:iCs/>
          <w:sz w:val="28"/>
          <w:szCs w:val="28"/>
        </w:rPr>
        <w:t>Состав информации, сроки и периодичность раскрытия информации</w:t>
      </w:r>
    </w:p>
    <w:p w:rsidR="00D73511" w:rsidRPr="00BA4B28" w:rsidRDefault="00813DDB">
      <w:pPr>
        <w:shd w:val="clear" w:color="FFFFFF" w:fill="FFFFFF"/>
        <w:spacing w:line="322" w:lineRule="exact"/>
        <w:ind w:right="10"/>
        <w:jc w:val="center"/>
        <w:rPr>
          <w:b/>
        </w:rPr>
      </w:pPr>
      <w:r w:rsidRPr="00BA4B28">
        <w:rPr>
          <w:rFonts w:eastAsia="Times New Roman"/>
          <w:b/>
          <w:iCs/>
          <w:spacing w:val="-1"/>
          <w:sz w:val="28"/>
          <w:szCs w:val="28"/>
        </w:rPr>
        <w:t>регулируемыми организациями, осуществляющими деятельность в сфере</w:t>
      </w:r>
    </w:p>
    <w:p w:rsidR="00D73511" w:rsidRPr="00BA4B28" w:rsidRDefault="00813DDB">
      <w:pPr>
        <w:shd w:val="clear" w:color="FFFFFF" w:fill="FFFFFF"/>
        <w:spacing w:line="322" w:lineRule="exact"/>
        <w:jc w:val="center"/>
        <w:rPr>
          <w:rFonts w:eastAsia="Times New Roman"/>
          <w:b/>
          <w:sz w:val="28"/>
          <w:szCs w:val="28"/>
        </w:rPr>
      </w:pPr>
      <w:r w:rsidRPr="00BA4B28">
        <w:rPr>
          <w:rFonts w:eastAsia="Times New Roman"/>
          <w:b/>
          <w:iCs/>
          <w:sz w:val="28"/>
          <w:szCs w:val="28"/>
        </w:rPr>
        <w:t>водоснабжения и водоотведения в соответствии со Стандартами № 108</w:t>
      </w:r>
    </w:p>
    <w:p w:rsidR="00D73511" w:rsidRDefault="00D73511">
      <w:pPr>
        <w:shd w:val="clear" w:color="FFFFFF" w:fill="FFFFFF"/>
        <w:spacing w:line="322" w:lineRule="exact"/>
        <w:jc w:val="center"/>
      </w:pPr>
    </w:p>
    <w:tbl>
      <w:tblPr>
        <w:tblW w:w="5000" w:type="pct"/>
        <w:tblCellMar>
          <w:left w:w="40" w:type="dxa"/>
          <w:right w:w="40" w:type="dxa"/>
        </w:tblCellMar>
        <w:tblLook w:val="0000" w:firstRow="0" w:lastRow="0" w:firstColumn="0" w:lastColumn="0" w:noHBand="0" w:noVBand="0"/>
      </w:tblPr>
      <w:tblGrid>
        <w:gridCol w:w="3789"/>
        <w:gridCol w:w="1510"/>
        <w:gridCol w:w="3623"/>
        <w:gridCol w:w="1366"/>
      </w:tblGrid>
      <w:tr w:rsidR="00D73511">
        <w:trPr>
          <w:trHeight w:hRule="exact" w:val="370"/>
        </w:trPr>
        <w:tc>
          <w:tcPr>
            <w:tcW w:w="2575" w:type="pct"/>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214"/>
              <w:rPr>
                <w:sz w:val="22"/>
              </w:rPr>
            </w:pPr>
            <w:r>
              <w:rPr>
                <w:rFonts w:eastAsia="Times New Roman"/>
                <w:sz w:val="22"/>
              </w:rPr>
              <w:t>Раскрываемая информация</w:t>
            </w:r>
          </w:p>
        </w:tc>
        <w:tc>
          <w:tcPr>
            <w:tcW w:w="2425" w:type="pct"/>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917"/>
              <w:rPr>
                <w:sz w:val="22"/>
              </w:rPr>
            </w:pPr>
            <w:r>
              <w:rPr>
                <w:rFonts w:eastAsia="Times New Roman"/>
                <w:sz w:val="22"/>
              </w:rPr>
              <w:t>Способ раскрытия информации</w:t>
            </w:r>
          </w:p>
        </w:tc>
      </w:tr>
      <w:tr w:rsidR="00D73511">
        <w:trPr>
          <w:trHeight w:hRule="exact" w:val="562"/>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802"/>
              <w:rPr>
                <w:sz w:val="22"/>
              </w:rPr>
            </w:pPr>
            <w:r>
              <w:rPr>
                <w:rFonts w:eastAsia="Times New Roman"/>
                <w:sz w:val="22"/>
              </w:rPr>
              <w:t>Состав информации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25"/>
              <w:rPr>
                <w:sz w:val="22"/>
              </w:rPr>
            </w:pPr>
            <w:r>
              <w:rPr>
                <w:rFonts w:eastAsia="Times New Roman"/>
                <w:spacing w:val="-2"/>
                <w:sz w:val="22"/>
              </w:rPr>
              <w:t>Основание</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Установленный срок опубликования информации</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pacing w:val="-3"/>
                <w:sz w:val="22"/>
              </w:rPr>
              <w:t>Основание</w:t>
            </w:r>
          </w:p>
        </w:tc>
      </w:tr>
      <w:tr w:rsidR="00D73511">
        <w:trPr>
          <w:trHeight w:hRule="exact" w:val="365"/>
        </w:trPr>
        <w:tc>
          <w:tcPr>
            <w:tcW w:w="5000" w:type="pct"/>
            <w:gridSpan w:val="4"/>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3571"/>
              <w:rPr>
                <w:sz w:val="22"/>
              </w:rPr>
            </w:pPr>
            <w:r>
              <w:rPr>
                <w:rFonts w:eastAsia="Times New Roman"/>
                <w:b/>
                <w:bCs/>
                <w:sz w:val="22"/>
              </w:rPr>
              <w:t>Холодное водоснабжение</w:t>
            </w:r>
          </w:p>
        </w:tc>
      </w:tr>
      <w:tr w:rsidR="00D73511" w:rsidTr="00BA4B28">
        <w:trPr>
          <w:trHeight w:hRule="exact" w:val="504"/>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pacing w:val="-1"/>
                <w:sz w:val="22"/>
              </w:rPr>
              <w:t xml:space="preserve">Общая информация о регулируемой </w:t>
            </w:r>
            <w:r>
              <w:rPr>
                <w:rFonts w:eastAsia="Times New Roman"/>
                <w:sz w:val="22"/>
              </w:rPr>
              <w:t>организации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ind w:right="48"/>
              <w:jc w:val="center"/>
              <w:rPr>
                <w:sz w:val="22"/>
              </w:rPr>
            </w:pPr>
            <w:r>
              <w:rPr>
                <w:rFonts w:eastAsia="Times New Roman"/>
                <w:spacing w:val="-1"/>
                <w:sz w:val="22"/>
              </w:rPr>
              <w:t xml:space="preserve">  </w:t>
            </w:r>
            <w:r>
              <w:rPr>
                <w:rFonts w:eastAsia="Times New Roman"/>
                <w:sz w:val="22"/>
              </w:rPr>
              <w:t>пункт 18</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z w:val="22"/>
              </w:rPr>
              <w:t>В течение 30 дней со дня регистрации  в  ЕГРЮЛ</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37</w:t>
            </w:r>
          </w:p>
        </w:tc>
      </w:tr>
      <w:tr w:rsidR="00D73511" w:rsidTr="00BA4B28">
        <w:trPr>
          <w:trHeight w:hRule="exact" w:val="979"/>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pacing w:val="-1"/>
                <w:sz w:val="22"/>
              </w:rPr>
              <w:t xml:space="preserve">Информация о ценах (тарифах) на </w:t>
            </w:r>
            <w:r>
              <w:rPr>
                <w:rFonts w:eastAsia="Times New Roman"/>
                <w:sz w:val="22"/>
              </w:rPr>
              <w:t>регулируемые товары (услуги)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14"/>
              <w:jc w:val="center"/>
              <w:rPr>
                <w:sz w:val="22"/>
              </w:rPr>
            </w:pPr>
            <w:r>
              <w:rPr>
                <w:rFonts w:eastAsia="Times New Roman"/>
                <w:sz w:val="22"/>
              </w:rPr>
              <w:t xml:space="preserve">  </w:t>
            </w:r>
            <w:r>
              <w:rPr>
                <w:rFonts w:eastAsia="Times New Roman"/>
                <w:spacing w:val="-1"/>
                <w:sz w:val="22"/>
              </w:rPr>
              <w:t>пункты 19, 20</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rsidP="00BA4B28">
            <w:pPr>
              <w:shd w:val="clear" w:color="FFFFFF" w:fill="FFFFFF"/>
              <w:jc w:val="both"/>
              <w:rPr>
                <w:sz w:val="22"/>
              </w:rPr>
            </w:pPr>
            <w:r>
              <w:rPr>
                <w:rFonts w:eastAsia="Times New Roman"/>
                <w:spacing w:val="-1"/>
                <w:sz w:val="22"/>
              </w:rPr>
              <w:t xml:space="preserve">Не позднее 30 дней со </w:t>
            </w:r>
            <w:r>
              <w:rPr>
                <w:rFonts w:eastAsia="Times New Roman"/>
                <w:sz w:val="22"/>
              </w:rPr>
              <w:t>дня принятия соответствующего решения об установлении цен (тарифов) на очередной период регулирования</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30</w:t>
            </w:r>
          </w:p>
        </w:tc>
      </w:tr>
      <w:tr w:rsidR="00D73511" w:rsidTr="00BA4B28">
        <w:trPr>
          <w:trHeight w:hRule="exact" w:val="1575"/>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z w:val="22"/>
              </w:rPr>
              <w:t xml:space="preserve">Информация о порядке выполнения технологических, технических и других мероприятий, связанных с подключением (технологическим </w:t>
            </w:r>
            <w:r>
              <w:rPr>
                <w:rFonts w:eastAsia="Times New Roman"/>
                <w:spacing w:val="-1"/>
                <w:sz w:val="22"/>
              </w:rPr>
              <w:t xml:space="preserve">присоединением) к централизованной </w:t>
            </w:r>
            <w:r>
              <w:rPr>
                <w:rFonts w:eastAsia="Times New Roman"/>
                <w:sz w:val="22"/>
              </w:rPr>
              <w:t>системе холодного водоснабжения</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58"/>
              <w:jc w:val="center"/>
              <w:rPr>
                <w:sz w:val="22"/>
              </w:rPr>
            </w:pPr>
            <w:r>
              <w:rPr>
                <w:rFonts w:eastAsia="Times New Roman"/>
                <w:spacing w:val="-1"/>
                <w:sz w:val="22"/>
              </w:rPr>
              <w:t xml:space="preserve"> </w:t>
            </w:r>
            <w:r>
              <w:rPr>
                <w:rFonts w:eastAsia="Times New Roman"/>
                <w:sz w:val="22"/>
              </w:rPr>
              <w:t xml:space="preserve"> пункт 27</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D73511" w:rsidRDefault="00BA4B28">
            <w:pPr>
              <w:shd w:val="clear" w:color="FFFFFF" w:fill="FFFFFF"/>
              <w:jc w:val="both"/>
              <w:rPr>
                <w:sz w:val="22"/>
              </w:rPr>
            </w:pPr>
            <w:r>
              <w:rPr>
                <w:rFonts w:eastAsia="Times New Roman"/>
                <w:spacing w:val="-1"/>
                <w:sz w:val="22"/>
              </w:rPr>
              <w:t xml:space="preserve">Не позднее 30 дней со </w:t>
            </w:r>
            <w:r>
              <w:rPr>
                <w:rFonts w:eastAsia="Times New Roman"/>
                <w:sz w:val="22"/>
              </w:rPr>
              <w:t>дня принятия соответствующего решения об установлении цен (тарифов) на очередной период регулирования</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30</w:t>
            </w:r>
          </w:p>
        </w:tc>
      </w:tr>
      <w:tr w:rsidR="00D73511" w:rsidTr="00BA4B28">
        <w:trPr>
          <w:trHeight w:hRule="exact" w:val="1980"/>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pacing w:val="-1"/>
                <w:sz w:val="22"/>
              </w:rPr>
              <w:t xml:space="preserve">Информация об условиях, на которых </w:t>
            </w:r>
            <w:r>
              <w:rPr>
                <w:rFonts w:eastAsia="Times New Roman"/>
                <w:sz w:val="22"/>
              </w:rPr>
              <w:t>осуществляется поставка товаров (оказание услуг), цены (тарифы) на которые подлежат регулированию, и (или) условиях договоров о подключении (технологическом  присоединении) к системе холодного водоснабжения</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jc w:val="center"/>
              <w:rPr>
                <w:sz w:val="22"/>
              </w:rPr>
            </w:pPr>
            <w:r>
              <w:rPr>
                <w:rFonts w:eastAsia="Times New Roman"/>
                <w:spacing w:val="-1"/>
                <w:sz w:val="22"/>
              </w:rPr>
              <w:t xml:space="preserve"> </w:t>
            </w:r>
            <w:r>
              <w:rPr>
                <w:rFonts w:eastAsia="Times New Roman"/>
                <w:sz w:val="22"/>
              </w:rPr>
              <w:t xml:space="preserve"> пункт 26</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D73511" w:rsidRDefault="00BA4B28">
            <w:pPr>
              <w:shd w:val="clear" w:color="FFFFFF" w:fill="FFFFFF"/>
              <w:jc w:val="both"/>
              <w:rPr>
                <w:sz w:val="22"/>
              </w:rPr>
            </w:pPr>
            <w:r>
              <w:rPr>
                <w:rFonts w:eastAsia="Times New Roman"/>
                <w:spacing w:val="-1"/>
                <w:sz w:val="22"/>
              </w:rPr>
              <w:t>Е</w:t>
            </w:r>
            <w:r w:rsidR="00813DDB">
              <w:rPr>
                <w:rFonts w:eastAsia="Times New Roman"/>
                <w:spacing w:val="-1"/>
                <w:sz w:val="22"/>
              </w:rPr>
              <w:t>жегодно, до 30 апреля текущего года</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30</w:t>
            </w:r>
          </w:p>
        </w:tc>
      </w:tr>
      <w:tr w:rsidR="00D73511" w:rsidTr="00BA4B28">
        <w:trPr>
          <w:trHeight w:hRule="exact" w:val="1832"/>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rsidP="00BA4B28">
            <w:pPr>
              <w:shd w:val="clear" w:color="FFFFFF" w:fill="FFFFFF"/>
              <w:jc w:val="both"/>
              <w:rPr>
                <w:sz w:val="22"/>
              </w:rPr>
            </w:pPr>
            <w:r>
              <w:rPr>
                <w:rFonts w:eastAsia="Times New Roman"/>
                <w:spacing w:val="-1"/>
                <w:sz w:val="22"/>
              </w:rPr>
              <w:t xml:space="preserve">Информация об основных показателях </w:t>
            </w:r>
            <w:r>
              <w:rPr>
                <w:rFonts w:eastAsia="Times New Roman"/>
                <w:sz w:val="22"/>
              </w:rPr>
              <w:t>финансово-хозяйственно</w:t>
            </w:r>
            <w:r w:rsidR="00BA4B28">
              <w:rPr>
                <w:rFonts w:eastAsia="Times New Roman"/>
                <w:sz w:val="22"/>
              </w:rPr>
              <w:t xml:space="preserve">й </w:t>
            </w:r>
            <w:r>
              <w:rPr>
                <w:rFonts w:eastAsia="Times New Roman"/>
                <w:sz w:val="22"/>
              </w:rPr>
              <w:t>деятельности регулируемой организации, включая структуру основных производственных затрат (в части регулируемых видов деятельности)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154"/>
              <w:jc w:val="center"/>
              <w:rPr>
                <w:sz w:val="22"/>
              </w:rPr>
            </w:pPr>
            <w:r>
              <w:rPr>
                <w:rFonts w:eastAsia="Times New Roman"/>
                <w:sz w:val="22"/>
              </w:rPr>
              <w:t xml:space="preserve"> </w:t>
            </w:r>
            <w:r>
              <w:rPr>
                <w:rFonts w:eastAsia="Times New Roman"/>
                <w:spacing w:val="-2"/>
                <w:sz w:val="22"/>
              </w:rPr>
              <w:t xml:space="preserve"> пункт 21</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D73511" w:rsidRDefault="00BA4B28">
            <w:pPr>
              <w:shd w:val="clear" w:color="FFFFFF" w:fill="FFFFFF"/>
              <w:jc w:val="both"/>
              <w:rPr>
                <w:sz w:val="22"/>
              </w:rPr>
            </w:pPr>
            <w:r>
              <w:rPr>
                <w:rFonts w:eastAsia="Times New Roman"/>
                <w:sz w:val="22"/>
              </w:rPr>
              <w:t>Ежегодно, н</w:t>
            </w:r>
            <w:r w:rsidR="00813DDB">
              <w:rPr>
                <w:rFonts w:eastAsia="Times New Roman"/>
                <w:sz w:val="22"/>
              </w:rPr>
              <w:t>е позднее 30 апреля года, следующего за отчетным периодом</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32</w:t>
            </w:r>
          </w:p>
        </w:tc>
      </w:tr>
      <w:tr w:rsidR="00D73511" w:rsidTr="00BA4B28">
        <w:trPr>
          <w:trHeight w:hRule="exact" w:val="1290"/>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z w:val="22"/>
              </w:rPr>
              <w:t xml:space="preserve">Информация об основных </w:t>
            </w:r>
            <w:r>
              <w:rPr>
                <w:rFonts w:eastAsia="Times New Roman"/>
                <w:spacing w:val="-1"/>
                <w:sz w:val="22"/>
              </w:rPr>
              <w:t xml:space="preserve">потребительских характеристиках товаров, услуг регулируемой  организации, цены (тарифы) на которые подлежат регулированию   </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58"/>
              <w:jc w:val="center"/>
              <w:rPr>
                <w:sz w:val="22"/>
              </w:rPr>
            </w:pPr>
            <w:r>
              <w:rPr>
                <w:rFonts w:eastAsia="Times New Roman"/>
                <w:spacing w:val="-1"/>
                <w:sz w:val="22"/>
              </w:rPr>
              <w:t xml:space="preserve"> </w:t>
            </w:r>
            <w:r>
              <w:rPr>
                <w:rFonts w:eastAsia="Times New Roman"/>
                <w:sz w:val="22"/>
              </w:rPr>
              <w:t>пункт 22</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D73511" w:rsidRDefault="00BA4B28">
            <w:pPr>
              <w:shd w:val="clear" w:color="FFFFFF" w:fill="FFFFFF"/>
              <w:jc w:val="both"/>
              <w:rPr>
                <w:sz w:val="22"/>
              </w:rPr>
            </w:pPr>
            <w:r>
              <w:rPr>
                <w:rFonts w:eastAsia="Times New Roman"/>
                <w:sz w:val="22"/>
              </w:rPr>
              <w:t>Ежегодно, н</w:t>
            </w:r>
            <w:r w:rsidR="00813DDB">
              <w:rPr>
                <w:rFonts w:eastAsia="Times New Roman"/>
                <w:sz w:val="22"/>
              </w:rPr>
              <w:t>е позднее 30 апреля года, следующего за отчетным периодом</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32</w:t>
            </w:r>
          </w:p>
        </w:tc>
      </w:tr>
      <w:tr w:rsidR="00D73511" w:rsidTr="00BA4B28">
        <w:trPr>
          <w:trHeight w:hRule="exact" w:val="3629"/>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rsidP="00BA4B28">
            <w:pPr>
              <w:shd w:val="clear" w:color="FFFFFF" w:fill="FFFFFF"/>
              <w:jc w:val="both"/>
              <w:rPr>
                <w:sz w:val="22"/>
              </w:rPr>
            </w:pPr>
            <w:r>
              <w:rPr>
                <w:rFonts w:eastAsia="Times New Roman"/>
                <w:spacing w:val="-1"/>
                <w:sz w:val="22"/>
              </w:rPr>
              <w:t xml:space="preserve">Информация об инвестиционных </w:t>
            </w:r>
            <w:r>
              <w:rPr>
                <w:rFonts w:eastAsia="Times New Roman"/>
                <w:sz w:val="22"/>
              </w:rPr>
              <w:t>программах регулируемой организации и отчетах об их исполнении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ind w:right="43"/>
              <w:jc w:val="center"/>
              <w:rPr>
                <w:sz w:val="22"/>
              </w:rPr>
            </w:pPr>
            <w:r>
              <w:rPr>
                <w:rFonts w:eastAsia="Times New Roman"/>
                <w:spacing w:val="-2"/>
                <w:sz w:val="22"/>
              </w:rPr>
              <w:t xml:space="preserve"> </w:t>
            </w:r>
            <w:r>
              <w:rPr>
                <w:rFonts w:eastAsia="Times New Roman"/>
                <w:sz w:val="22"/>
              </w:rPr>
              <w:t>пункт 23</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BA4B28" w:rsidRPr="00BA4B28" w:rsidRDefault="00BA4B28" w:rsidP="00BA4B28">
            <w:pPr>
              <w:shd w:val="clear" w:color="FFFFFF" w:fill="FFFFFF"/>
              <w:spacing w:line="226" w:lineRule="exact"/>
              <w:ind w:right="62"/>
              <w:jc w:val="both"/>
              <w:rPr>
                <w:rFonts w:eastAsia="Times New Roman"/>
                <w:sz w:val="22"/>
              </w:rPr>
            </w:pPr>
            <w:r>
              <w:rPr>
                <w:rFonts w:eastAsia="Times New Roman"/>
                <w:sz w:val="22"/>
              </w:rPr>
              <w:t>Подпункты «а» - «д»</w:t>
            </w:r>
            <w:r>
              <w:t xml:space="preserve"> </w:t>
            </w:r>
            <w:r w:rsidRPr="00A301E5">
              <w:rPr>
                <w:rFonts w:eastAsia="Times New Roman"/>
                <w:sz w:val="22"/>
              </w:rPr>
              <w:t>(за исключением информации о фактических данных)</w:t>
            </w:r>
            <w:r>
              <w:rPr>
                <w:rFonts w:eastAsia="Times New Roman"/>
                <w:sz w:val="22"/>
              </w:rPr>
              <w:t>, «з» пункта 2</w:t>
            </w:r>
            <w:r w:rsidR="00A61A17">
              <w:rPr>
                <w:rFonts w:eastAsia="Times New Roman"/>
                <w:sz w:val="22"/>
              </w:rPr>
              <w:t>3</w:t>
            </w:r>
            <w:r>
              <w:rPr>
                <w:rFonts w:eastAsia="Times New Roman"/>
                <w:sz w:val="22"/>
              </w:rPr>
              <w:t xml:space="preserve"> – </w:t>
            </w:r>
            <w:r w:rsidRPr="00A301E5">
              <w:rPr>
                <w:rFonts w:eastAsia="Times New Roman"/>
                <w:sz w:val="22"/>
              </w:rPr>
              <w:t>не позднее 30 дней со дня утверждения инвестиционной программы организации</w:t>
            </w:r>
            <w:r>
              <w:rPr>
                <w:rFonts w:eastAsia="Times New Roman"/>
                <w:sz w:val="22"/>
              </w:rPr>
              <w:t>.</w:t>
            </w:r>
          </w:p>
          <w:p w:rsidR="00BA4B28" w:rsidRPr="00BA4B28" w:rsidRDefault="00BA4B28" w:rsidP="00BA4B28">
            <w:pPr>
              <w:shd w:val="clear" w:color="FFFFFF" w:fill="FFFFFF"/>
              <w:spacing w:line="226" w:lineRule="exact"/>
              <w:ind w:right="62"/>
              <w:jc w:val="both"/>
              <w:rPr>
                <w:rFonts w:eastAsia="Times New Roman"/>
                <w:sz w:val="22"/>
              </w:rPr>
            </w:pPr>
            <w:r>
              <w:rPr>
                <w:rFonts w:eastAsia="Times New Roman"/>
                <w:sz w:val="22"/>
              </w:rPr>
              <w:t>Подпункты «д» (в отношении фактических данных), «е»</w:t>
            </w:r>
            <w:r w:rsidR="00A61A17">
              <w:rPr>
                <w:rFonts w:eastAsia="Times New Roman"/>
                <w:sz w:val="22"/>
              </w:rPr>
              <w:t xml:space="preserve"> пункта 23</w:t>
            </w:r>
            <w:r>
              <w:rPr>
                <w:rFonts w:eastAsia="Times New Roman"/>
                <w:sz w:val="22"/>
              </w:rPr>
              <w:t xml:space="preserve"> - </w:t>
            </w:r>
            <w:r w:rsidRPr="00A301E5">
              <w:rPr>
                <w:rFonts w:eastAsia="Times New Roman"/>
                <w:sz w:val="22"/>
              </w:rPr>
              <w:t>не позднее 30 апреля года, следующего за отчетным годом</w:t>
            </w:r>
          </w:p>
          <w:p w:rsidR="00D73511" w:rsidRDefault="00BA4B28" w:rsidP="00BA4B28">
            <w:pPr>
              <w:shd w:val="clear" w:color="FFFFFF" w:fill="FFFFFF"/>
              <w:jc w:val="both"/>
              <w:rPr>
                <w:sz w:val="22"/>
              </w:rPr>
            </w:pPr>
            <w:r>
              <w:rPr>
                <w:rFonts w:eastAsia="Times New Roman"/>
                <w:sz w:val="22"/>
              </w:rPr>
              <w:t>Подпункт «ж»</w:t>
            </w:r>
            <w:r w:rsidR="00A61A17">
              <w:rPr>
                <w:rFonts w:eastAsia="Times New Roman"/>
                <w:sz w:val="22"/>
              </w:rPr>
              <w:t xml:space="preserve"> пункта 23</w:t>
            </w:r>
            <w:r>
              <w:rPr>
                <w:rFonts w:eastAsia="Times New Roman"/>
                <w:sz w:val="22"/>
              </w:rPr>
              <w:t xml:space="preserve"> - </w:t>
            </w:r>
            <w:r w:rsidRPr="00A301E5">
              <w:rPr>
                <w:rFonts w:eastAsia="Times New Roman"/>
                <w:sz w:val="22"/>
              </w:rPr>
              <w:t>в течение 30 дней со дня принятия решения о внесении изменений в инвестиционную программу организации</w:t>
            </w:r>
            <w:r>
              <w:rPr>
                <w:rFonts w:eastAsia="Times New Roman"/>
                <w:sz w:val="22"/>
              </w:rPr>
              <w:t>.</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34</w:t>
            </w:r>
          </w:p>
        </w:tc>
      </w:tr>
      <w:tr w:rsidR="00D73511">
        <w:trPr>
          <w:trHeight w:hRule="exact" w:val="1618"/>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pacing w:val="-1"/>
                <w:sz w:val="22"/>
              </w:rPr>
              <w:t xml:space="preserve">Информация о наличии (об отсутствии) </w:t>
            </w:r>
            <w:r>
              <w:rPr>
                <w:rFonts w:eastAsia="Times New Roman"/>
                <w:sz w:val="22"/>
              </w:rPr>
              <w:t xml:space="preserve">технической возможности подключения (технологического присоединения) к системе холодного водоснабжения, а также о принятии и ходе рассмотрения заявок на заключение договора о подключении (технологическом присоединении) </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62"/>
              <w:jc w:val="center"/>
              <w:rPr>
                <w:sz w:val="22"/>
              </w:rPr>
            </w:pPr>
            <w:r>
              <w:rPr>
                <w:rFonts w:eastAsia="Times New Roman"/>
                <w:spacing w:val="-2"/>
                <w:sz w:val="22"/>
              </w:rPr>
              <w:t xml:space="preserve"> </w:t>
            </w:r>
            <w:r>
              <w:rPr>
                <w:rFonts w:eastAsia="Times New Roman"/>
                <w:sz w:val="22"/>
              </w:rPr>
              <w:t>пункты 24, 25</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rsidP="00BA4B28">
            <w:pPr>
              <w:shd w:val="clear" w:color="FFFFFF" w:fill="FFFFFF"/>
              <w:jc w:val="both"/>
              <w:rPr>
                <w:sz w:val="22"/>
              </w:rPr>
            </w:pPr>
            <w:r>
              <w:rPr>
                <w:rFonts w:eastAsia="Times New Roman"/>
                <w:sz w:val="22"/>
              </w:rPr>
              <w:t xml:space="preserve">Ежеквартально, в течение 30 дней по истечении </w:t>
            </w:r>
            <w:r>
              <w:rPr>
                <w:rFonts w:eastAsia="Times New Roman"/>
                <w:spacing w:val="-1"/>
                <w:sz w:val="22"/>
              </w:rPr>
              <w:t>квартала</w:t>
            </w:r>
            <w:r w:rsidR="00BA4B28">
              <w:rPr>
                <w:rFonts w:eastAsia="Times New Roman"/>
                <w:spacing w:val="-1"/>
                <w:sz w:val="22"/>
              </w:rPr>
              <w:t>, за который раскрывается информация</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35</w:t>
            </w:r>
          </w:p>
        </w:tc>
      </w:tr>
      <w:tr w:rsidR="00D73511">
        <w:trPr>
          <w:trHeight w:hRule="exact" w:val="1627"/>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z w:val="22"/>
              </w:rPr>
              <w:t xml:space="preserve">Информация о предложении регулируемой организации об </w:t>
            </w:r>
            <w:r>
              <w:rPr>
                <w:rFonts w:eastAsia="Times New Roman"/>
                <w:spacing w:val="-1"/>
                <w:sz w:val="22"/>
              </w:rPr>
              <w:t xml:space="preserve">установлении цен (тарифов) в сфере </w:t>
            </w:r>
            <w:r>
              <w:rPr>
                <w:rFonts w:eastAsia="Times New Roman"/>
                <w:sz w:val="22"/>
              </w:rPr>
              <w:t>холодного водоснабжения на очередной расчетный период регулирования</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43"/>
              <w:jc w:val="center"/>
              <w:rPr>
                <w:sz w:val="22"/>
              </w:rPr>
            </w:pPr>
            <w:r>
              <w:rPr>
                <w:rFonts w:eastAsia="Times New Roman"/>
                <w:spacing w:val="-1"/>
                <w:sz w:val="22"/>
              </w:rPr>
              <w:t xml:space="preserve"> </w:t>
            </w:r>
            <w:r>
              <w:rPr>
                <w:rFonts w:eastAsia="Times New Roman"/>
                <w:sz w:val="22"/>
              </w:rPr>
              <w:t xml:space="preserve"> пункт 29</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z w:val="22"/>
              </w:rPr>
              <w:t xml:space="preserve">В течение 30 дней со дня представления регулируемой организацией предложения об </w:t>
            </w:r>
            <w:r>
              <w:rPr>
                <w:rFonts w:eastAsia="Times New Roman"/>
                <w:spacing w:val="-1"/>
                <w:sz w:val="22"/>
              </w:rPr>
              <w:t xml:space="preserve">установлении цен (тарифов)  </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36</w:t>
            </w:r>
          </w:p>
        </w:tc>
      </w:tr>
    </w:tbl>
    <w:p w:rsidR="00D73511" w:rsidRDefault="00813DDB">
      <w:pPr>
        <w:tabs>
          <w:tab w:val="left" w:pos="8242"/>
        </w:tabs>
        <w:spacing w:after="274" w:line="1" w:lineRule="exact"/>
        <w:rPr>
          <w:sz w:val="22"/>
          <w:szCs w:val="2"/>
        </w:rPr>
      </w:pPr>
      <w:r>
        <w:rPr>
          <w:sz w:val="22"/>
        </w:rPr>
        <w:tab/>
      </w:r>
    </w:p>
    <w:p w:rsidR="00D73511" w:rsidRDefault="00813DDB">
      <w:pPr>
        <w:shd w:val="clear" w:color="FFFFFF" w:fill="FFFFFF"/>
        <w:ind w:left="4042"/>
        <w:rPr>
          <w:sz w:val="22"/>
        </w:rPr>
      </w:pPr>
      <w:r>
        <w:rPr>
          <w:rFonts w:eastAsia="Times New Roman"/>
          <w:b/>
          <w:bCs/>
          <w:sz w:val="22"/>
        </w:rPr>
        <w:t>Водоотведение</w:t>
      </w:r>
    </w:p>
    <w:p w:rsidR="00D73511" w:rsidRDefault="00D73511">
      <w:pPr>
        <w:tabs>
          <w:tab w:val="left" w:pos="8242"/>
        </w:tabs>
        <w:spacing w:after="274" w:line="1" w:lineRule="exact"/>
        <w:rPr>
          <w:sz w:val="22"/>
          <w:szCs w:val="2"/>
        </w:rPr>
      </w:pPr>
    </w:p>
    <w:tbl>
      <w:tblPr>
        <w:tblW w:w="5000" w:type="pct"/>
        <w:tblLayout w:type="fixed"/>
        <w:tblCellMar>
          <w:left w:w="40" w:type="dxa"/>
          <w:right w:w="40" w:type="dxa"/>
        </w:tblCellMar>
        <w:tblLook w:val="0000" w:firstRow="0" w:lastRow="0" w:firstColumn="0" w:lastColumn="0" w:noHBand="0" w:noVBand="0"/>
      </w:tblPr>
      <w:tblGrid>
        <w:gridCol w:w="3788"/>
        <w:gridCol w:w="1496"/>
        <w:gridCol w:w="3638"/>
        <w:gridCol w:w="1366"/>
      </w:tblGrid>
      <w:tr w:rsidR="00D73511">
        <w:trPr>
          <w:trHeight w:hRule="exact" w:val="370"/>
        </w:trPr>
        <w:tc>
          <w:tcPr>
            <w:tcW w:w="5284" w:type="dxa"/>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214"/>
              <w:rPr>
                <w:sz w:val="22"/>
              </w:rPr>
            </w:pPr>
            <w:r>
              <w:rPr>
                <w:rFonts w:eastAsia="Times New Roman"/>
                <w:sz w:val="22"/>
              </w:rPr>
              <w:t>Раскрываемая информация</w:t>
            </w:r>
          </w:p>
        </w:tc>
        <w:tc>
          <w:tcPr>
            <w:tcW w:w="5004" w:type="dxa"/>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Способ раскрытия информации</w:t>
            </w:r>
          </w:p>
        </w:tc>
      </w:tr>
      <w:tr w:rsidR="00D73511">
        <w:trPr>
          <w:trHeight w:hRule="exact" w:val="498"/>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802"/>
              <w:rPr>
                <w:sz w:val="22"/>
              </w:rPr>
            </w:pPr>
            <w:r>
              <w:rPr>
                <w:rFonts w:eastAsia="Times New Roman"/>
                <w:sz w:val="22"/>
              </w:rPr>
              <w:t>Состав информации</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25"/>
              <w:rPr>
                <w:sz w:val="22"/>
              </w:rPr>
            </w:pPr>
            <w:r>
              <w:rPr>
                <w:rFonts w:eastAsia="Times New Roman"/>
                <w:spacing w:val="-2"/>
                <w:sz w:val="22"/>
              </w:rPr>
              <w:t>Основание</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Установленный срок опубликования информации</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pacing w:val="-3"/>
                <w:sz w:val="22"/>
              </w:rPr>
              <w:t>Основание</w:t>
            </w:r>
          </w:p>
        </w:tc>
      </w:tr>
      <w:tr w:rsidR="00D73511">
        <w:trPr>
          <w:trHeight w:hRule="exact" w:val="701"/>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pacing w:val="-1"/>
                <w:sz w:val="22"/>
              </w:rPr>
              <w:t xml:space="preserve">Общая информация о регулируемой </w:t>
            </w:r>
            <w:r>
              <w:rPr>
                <w:rFonts w:eastAsia="Times New Roman"/>
                <w:sz w:val="22"/>
              </w:rPr>
              <w:t>организации</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48"/>
              <w:jc w:val="center"/>
              <w:rPr>
                <w:sz w:val="22"/>
              </w:rPr>
            </w:pPr>
            <w:r>
              <w:rPr>
                <w:rFonts w:eastAsia="Times New Roman"/>
                <w:spacing w:val="-1"/>
                <w:sz w:val="22"/>
              </w:rPr>
              <w:t xml:space="preserve"> </w:t>
            </w:r>
            <w:r>
              <w:rPr>
                <w:rFonts w:eastAsia="Times New Roman"/>
                <w:sz w:val="22"/>
              </w:rPr>
              <w:t>пункт 39</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z w:val="22"/>
              </w:rPr>
              <w:t xml:space="preserve"> В течение 30 дней со дня регистрации  в ЕГРЮЛ</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58</w:t>
            </w:r>
          </w:p>
        </w:tc>
      </w:tr>
      <w:tr w:rsidR="00D73511">
        <w:trPr>
          <w:trHeight w:hRule="exact" w:val="1162"/>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pacing w:val="-1"/>
                <w:sz w:val="22"/>
              </w:rPr>
              <w:t xml:space="preserve">Информация о ценах (тарифах) на </w:t>
            </w:r>
            <w:r>
              <w:rPr>
                <w:rFonts w:eastAsia="Times New Roman"/>
                <w:sz w:val="22"/>
              </w:rPr>
              <w:t>регулируемые товары (услуги)</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14"/>
              <w:jc w:val="center"/>
              <w:rPr>
                <w:sz w:val="22"/>
              </w:rPr>
            </w:pPr>
            <w:r>
              <w:rPr>
                <w:rFonts w:eastAsia="Times New Roman"/>
                <w:spacing w:val="-1"/>
                <w:sz w:val="22"/>
              </w:rPr>
              <w:t>пункты 40, 41</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D73511" w:rsidRDefault="00A61A17">
            <w:pPr>
              <w:shd w:val="clear" w:color="FFFFFF" w:fill="FFFFFF"/>
              <w:jc w:val="both"/>
              <w:rPr>
                <w:sz w:val="22"/>
              </w:rPr>
            </w:pPr>
            <w:r>
              <w:rPr>
                <w:rFonts w:eastAsia="Times New Roman"/>
                <w:spacing w:val="-1"/>
                <w:sz w:val="22"/>
              </w:rPr>
              <w:t xml:space="preserve">Не позднее 30 дней со </w:t>
            </w:r>
            <w:r>
              <w:rPr>
                <w:rFonts w:eastAsia="Times New Roman"/>
                <w:sz w:val="22"/>
              </w:rPr>
              <w:t>дня принятия соответствующего решения об установлении цен (тарифов) на очередной период регулирования</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51</w:t>
            </w:r>
          </w:p>
        </w:tc>
      </w:tr>
      <w:tr w:rsidR="00D73511" w:rsidTr="00A61A17">
        <w:trPr>
          <w:trHeight w:hRule="exact" w:val="1656"/>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z w:val="22"/>
              </w:rPr>
              <w:t xml:space="preserve">Информация о порядке выполнения технологических, технических и других мероприятий, связанных с подключением (технологическим </w:t>
            </w:r>
            <w:r>
              <w:rPr>
                <w:rFonts w:eastAsia="Times New Roman"/>
                <w:spacing w:val="-1"/>
                <w:sz w:val="22"/>
              </w:rPr>
              <w:t xml:space="preserve">присоединением) к </w:t>
            </w:r>
            <w:r>
              <w:rPr>
                <w:rFonts w:eastAsia="Times New Roman"/>
                <w:sz w:val="22"/>
              </w:rPr>
              <w:t>системе водоотведения</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58"/>
              <w:jc w:val="center"/>
              <w:rPr>
                <w:sz w:val="22"/>
              </w:rPr>
            </w:pPr>
            <w:r>
              <w:rPr>
                <w:rFonts w:eastAsia="Times New Roman"/>
                <w:spacing w:val="-1"/>
                <w:sz w:val="22"/>
              </w:rPr>
              <w:t xml:space="preserve">  </w:t>
            </w:r>
            <w:r>
              <w:rPr>
                <w:rFonts w:eastAsia="Times New Roman"/>
                <w:sz w:val="22"/>
              </w:rPr>
              <w:t>пункт 48</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D73511" w:rsidRDefault="00A61A17">
            <w:pPr>
              <w:shd w:val="clear" w:color="FFFFFF" w:fill="FFFFFF"/>
              <w:jc w:val="both"/>
              <w:rPr>
                <w:sz w:val="22"/>
              </w:rPr>
            </w:pPr>
            <w:r>
              <w:rPr>
                <w:rFonts w:eastAsia="Times New Roman"/>
                <w:spacing w:val="-1"/>
                <w:sz w:val="22"/>
              </w:rPr>
              <w:t xml:space="preserve">Не позднее 30 дней со </w:t>
            </w:r>
            <w:r>
              <w:rPr>
                <w:rFonts w:eastAsia="Times New Roman"/>
                <w:sz w:val="22"/>
              </w:rPr>
              <w:t>дня принятия соответствующего решения об установлении цен (тарифов) на очередной период регулирования</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51</w:t>
            </w:r>
          </w:p>
        </w:tc>
      </w:tr>
      <w:tr w:rsidR="00D73511" w:rsidTr="00A61A17">
        <w:trPr>
          <w:trHeight w:hRule="exact" w:val="1850"/>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pacing w:val="-1"/>
                <w:sz w:val="22"/>
              </w:rPr>
              <w:t xml:space="preserve">Информация об условиях, на которых </w:t>
            </w:r>
            <w:r>
              <w:rPr>
                <w:rFonts w:eastAsia="Times New Roman"/>
                <w:sz w:val="22"/>
              </w:rPr>
              <w:t>осуществляется поставка товаров (оказание услуг), цены (тарифы) на которые подлежат  регулированию, и (или) условиях договоров о подключении (технологическом присоединении)</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center"/>
              <w:rPr>
                <w:sz w:val="22"/>
              </w:rPr>
            </w:pPr>
            <w:r>
              <w:rPr>
                <w:rFonts w:eastAsia="Times New Roman"/>
                <w:spacing w:val="-1"/>
                <w:sz w:val="22"/>
              </w:rPr>
              <w:t xml:space="preserve"> </w:t>
            </w:r>
            <w:r>
              <w:rPr>
                <w:rFonts w:eastAsia="Times New Roman"/>
                <w:sz w:val="22"/>
              </w:rPr>
              <w:t xml:space="preserve"> пункт 47</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pacing w:val="-1"/>
                <w:sz w:val="22"/>
              </w:rPr>
              <w:t>Ежегодно, до 30 апреля текущего года</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51</w:t>
            </w:r>
          </w:p>
        </w:tc>
      </w:tr>
      <w:tr w:rsidR="00D73511">
        <w:trPr>
          <w:trHeight w:hRule="exact" w:val="1618"/>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pacing w:val="-1"/>
                <w:sz w:val="22"/>
              </w:rPr>
              <w:t xml:space="preserve">Информация об основных показателях </w:t>
            </w:r>
            <w:proofErr w:type="gramStart"/>
            <w:r>
              <w:rPr>
                <w:rFonts w:eastAsia="Times New Roman"/>
                <w:sz w:val="22"/>
              </w:rPr>
              <w:t>финансово-хозяйственно</w:t>
            </w:r>
            <w:proofErr w:type="gramEnd"/>
            <w:r>
              <w:rPr>
                <w:rFonts w:eastAsia="Times New Roman"/>
                <w:sz w:val="22"/>
              </w:rPr>
              <w:t xml:space="preserve"> деятельности регулируемой организации, включая структуру основных производственных затрат (в части регулируемых видов деятельности)</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ind w:right="154"/>
              <w:jc w:val="center"/>
              <w:rPr>
                <w:sz w:val="22"/>
              </w:rPr>
            </w:pPr>
            <w:r>
              <w:rPr>
                <w:rFonts w:eastAsia="Times New Roman"/>
                <w:sz w:val="22"/>
              </w:rPr>
              <w:t xml:space="preserve"> </w:t>
            </w:r>
            <w:r>
              <w:rPr>
                <w:rFonts w:eastAsia="Times New Roman"/>
                <w:spacing w:val="-2"/>
                <w:sz w:val="22"/>
              </w:rPr>
              <w:t xml:space="preserve">    пункт 42</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D73511" w:rsidRDefault="00A61A17">
            <w:pPr>
              <w:shd w:val="clear" w:color="FFFFFF" w:fill="FFFFFF"/>
              <w:jc w:val="both"/>
              <w:rPr>
                <w:sz w:val="22"/>
              </w:rPr>
            </w:pPr>
            <w:r>
              <w:rPr>
                <w:rFonts w:eastAsia="Times New Roman"/>
                <w:sz w:val="22"/>
              </w:rPr>
              <w:t>Ежегодно, н</w:t>
            </w:r>
            <w:r w:rsidR="00813DDB">
              <w:rPr>
                <w:rFonts w:eastAsia="Times New Roman"/>
                <w:sz w:val="22"/>
              </w:rPr>
              <w:t>е позднее 30 апреля года, следующего за отчетным годом</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 xml:space="preserve">пункт 52, 55 </w:t>
            </w:r>
          </w:p>
        </w:tc>
      </w:tr>
      <w:tr w:rsidR="00D73511" w:rsidTr="00A61A17">
        <w:trPr>
          <w:trHeight w:hRule="exact" w:val="1503"/>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z w:val="22"/>
              </w:rPr>
              <w:t xml:space="preserve">Информация об основных </w:t>
            </w:r>
            <w:r>
              <w:rPr>
                <w:rFonts w:eastAsia="Times New Roman"/>
                <w:spacing w:val="-1"/>
                <w:sz w:val="22"/>
              </w:rPr>
              <w:t xml:space="preserve">потребительских характеристиках </w:t>
            </w:r>
            <w:r>
              <w:rPr>
                <w:rFonts w:eastAsia="Times New Roman"/>
                <w:sz w:val="22"/>
              </w:rPr>
              <w:t>товаров, услуг, регулируемой организации, цены (тарифы)  в сфере отведения на которые подлежат регулированию</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58"/>
              <w:jc w:val="center"/>
              <w:rPr>
                <w:sz w:val="22"/>
              </w:rPr>
            </w:pPr>
            <w:r>
              <w:rPr>
                <w:rFonts w:eastAsia="Times New Roman"/>
                <w:spacing w:val="-1"/>
                <w:sz w:val="22"/>
              </w:rPr>
              <w:t xml:space="preserve"> </w:t>
            </w:r>
            <w:r>
              <w:rPr>
                <w:rFonts w:eastAsia="Times New Roman"/>
                <w:sz w:val="22"/>
              </w:rPr>
              <w:t>пункт 43</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D73511" w:rsidRDefault="00A61A17">
            <w:pPr>
              <w:shd w:val="clear" w:color="FFFFFF" w:fill="FFFFFF"/>
              <w:jc w:val="both"/>
              <w:rPr>
                <w:sz w:val="22"/>
              </w:rPr>
            </w:pPr>
            <w:r>
              <w:rPr>
                <w:rFonts w:eastAsia="Times New Roman"/>
                <w:sz w:val="22"/>
              </w:rPr>
              <w:t>Ежегодно, н</w:t>
            </w:r>
            <w:r w:rsidR="00813DDB">
              <w:rPr>
                <w:rFonts w:eastAsia="Times New Roman"/>
                <w:sz w:val="22"/>
              </w:rPr>
              <w:t>е позднее 30 апреля года, следующего за отчетным годом</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52, 55</w:t>
            </w:r>
          </w:p>
        </w:tc>
      </w:tr>
      <w:tr w:rsidR="00D73511" w:rsidTr="00A61A17">
        <w:trPr>
          <w:trHeight w:hRule="exact" w:val="4069"/>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rsidP="00A61A17">
            <w:pPr>
              <w:shd w:val="clear" w:color="FFFFFF" w:fill="FFFFFF"/>
              <w:jc w:val="both"/>
              <w:rPr>
                <w:sz w:val="22"/>
              </w:rPr>
            </w:pPr>
            <w:r>
              <w:rPr>
                <w:rFonts w:eastAsia="Times New Roman"/>
                <w:spacing w:val="-1"/>
                <w:sz w:val="22"/>
              </w:rPr>
              <w:t xml:space="preserve">Информация об инвестиционных </w:t>
            </w:r>
            <w:r>
              <w:rPr>
                <w:rFonts w:eastAsia="Times New Roman"/>
                <w:sz w:val="22"/>
              </w:rPr>
              <w:t>программах регулируемой организации и отчетах об их исполнении</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43"/>
              <w:jc w:val="center"/>
              <w:rPr>
                <w:sz w:val="22"/>
              </w:rPr>
            </w:pPr>
            <w:r>
              <w:rPr>
                <w:rFonts w:eastAsia="Times New Roman"/>
                <w:spacing w:val="-2"/>
                <w:sz w:val="22"/>
              </w:rPr>
              <w:t xml:space="preserve"> </w:t>
            </w:r>
            <w:r>
              <w:rPr>
                <w:rFonts w:eastAsia="Times New Roman"/>
                <w:sz w:val="22"/>
              </w:rPr>
              <w:t>пункт 44</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A61A17" w:rsidRDefault="00A61A17" w:rsidP="00A61A17">
            <w:pPr>
              <w:shd w:val="clear" w:color="FFFFFF" w:fill="FFFFFF"/>
              <w:spacing w:line="226" w:lineRule="exact"/>
              <w:ind w:right="62"/>
              <w:jc w:val="both"/>
              <w:rPr>
                <w:rFonts w:eastAsia="Times New Roman"/>
                <w:sz w:val="22"/>
              </w:rPr>
            </w:pPr>
            <w:r>
              <w:rPr>
                <w:rFonts w:eastAsia="Times New Roman"/>
                <w:sz w:val="22"/>
              </w:rPr>
              <w:t>Подпункты «а» - «д»</w:t>
            </w:r>
            <w:r>
              <w:t xml:space="preserve"> </w:t>
            </w:r>
            <w:r w:rsidRPr="00A301E5">
              <w:rPr>
                <w:rFonts w:eastAsia="Times New Roman"/>
                <w:sz w:val="22"/>
              </w:rPr>
              <w:t>(за исключением информации о фактических данных)</w:t>
            </w:r>
            <w:r>
              <w:rPr>
                <w:rFonts w:eastAsia="Times New Roman"/>
                <w:sz w:val="22"/>
              </w:rPr>
              <w:t>, «з»</w:t>
            </w:r>
            <w:r>
              <w:rPr>
                <w:rFonts w:eastAsia="Times New Roman"/>
                <w:sz w:val="22"/>
              </w:rPr>
              <w:t xml:space="preserve"> пункта 44</w:t>
            </w:r>
            <w:r>
              <w:rPr>
                <w:rFonts w:eastAsia="Times New Roman"/>
                <w:sz w:val="22"/>
              </w:rPr>
              <w:t xml:space="preserve"> – </w:t>
            </w:r>
            <w:r w:rsidRPr="00A301E5">
              <w:rPr>
                <w:rFonts w:eastAsia="Times New Roman"/>
                <w:sz w:val="22"/>
              </w:rPr>
              <w:t>не позднее 30 дней со дня утверждения инвестиционной программы организации</w:t>
            </w:r>
            <w:r>
              <w:rPr>
                <w:rFonts w:eastAsia="Times New Roman"/>
                <w:sz w:val="22"/>
              </w:rPr>
              <w:t>.</w:t>
            </w:r>
          </w:p>
          <w:p w:rsidR="00A61A17" w:rsidRPr="00BA4B28" w:rsidRDefault="00A61A17" w:rsidP="00A61A17">
            <w:pPr>
              <w:shd w:val="clear" w:color="FFFFFF" w:fill="FFFFFF"/>
              <w:spacing w:line="226" w:lineRule="exact"/>
              <w:ind w:right="62"/>
              <w:jc w:val="both"/>
              <w:rPr>
                <w:rFonts w:eastAsia="Times New Roman"/>
                <w:sz w:val="22"/>
              </w:rPr>
            </w:pPr>
          </w:p>
          <w:p w:rsidR="00A61A17" w:rsidRDefault="00A61A17" w:rsidP="00A61A17">
            <w:pPr>
              <w:shd w:val="clear" w:color="FFFFFF" w:fill="FFFFFF"/>
              <w:spacing w:line="226" w:lineRule="exact"/>
              <w:ind w:right="62"/>
              <w:jc w:val="both"/>
              <w:rPr>
                <w:rFonts w:eastAsia="Times New Roman"/>
                <w:sz w:val="22"/>
              </w:rPr>
            </w:pPr>
            <w:r>
              <w:rPr>
                <w:rFonts w:eastAsia="Times New Roman"/>
                <w:sz w:val="22"/>
              </w:rPr>
              <w:t>Подпункты «д» (в отношении фактических данных), «е»</w:t>
            </w:r>
            <w:r>
              <w:rPr>
                <w:rFonts w:eastAsia="Times New Roman"/>
                <w:sz w:val="22"/>
              </w:rPr>
              <w:t xml:space="preserve"> пункта 44</w:t>
            </w:r>
            <w:r>
              <w:rPr>
                <w:rFonts w:eastAsia="Times New Roman"/>
                <w:sz w:val="22"/>
              </w:rPr>
              <w:t xml:space="preserve"> - </w:t>
            </w:r>
            <w:r w:rsidRPr="00A301E5">
              <w:rPr>
                <w:rFonts w:eastAsia="Times New Roman"/>
                <w:sz w:val="22"/>
              </w:rPr>
              <w:t>не позднее 30 апреля года, следующего за отчетным годом</w:t>
            </w:r>
            <w:r>
              <w:rPr>
                <w:rFonts w:eastAsia="Times New Roman"/>
                <w:sz w:val="22"/>
              </w:rPr>
              <w:t>.</w:t>
            </w:r>
          </w:p>
          <w:p w:rsidR="00A61A17" w:rsidRPr="00BA4B28" w:rsidRDefault="00A61A17" w:rsidP="00A61A17">
            <w:pPr>
              <w:shd w:val="clear" w:color="FFFFFF" w:fill="FFFFFF"/>
              <w:spacing w:line="226" w:lineRule="exact"/>
              <w:ind w:right="62"/>
              <w:jc w:val="both"/>
              <w:rPr>
                <w:rFonts w:eastAsia="Times New Roman"/>
                <w:sz w:val="22"/>
              </w:rPr>
            </w:pPr>
          </w:p>
          <w:p w:rsidR="00D73511" w:rsidRDefault="00A61A17" w:rsidP="00A61A17">
            <w:pPr>
              <w:shd w:val="clear" w:color="FFFFFF" w:fill="FFFFFF"/>
              <w:jc w:val="both"/>
              <w:rPr>
                <w:sz w:val="22"/>
              </w:rPr>
            </w:pPr>
            <w:r>
              <w:rPr>
                <w:rFonts w:eastAsia="Times New Roman"/>
                <w:sz w:val="22"/>
              </w:rPr>
              <w:t>Подпункт «ж»</w:t>
            </w:r>
            <w:r>
              <w:rPr>
                <w:rFonts w:eastAsia="Times New Roman"/>
                <w:sz w:val="22"/>
              </w:rPr>
              <w:t xml:space="preserve"> пункта 44</w:t>
            </w:r>
            <w:r>
              <w:rPr>
                <w:rFonts w:eastAsia="Times New Roman"/>
                <w:sz w:val="22"/>
              </w:rPr>
              <w:t xml:space="preserve"> - </w:t>
            </w:r>
            <w:r w:rsidRPr="00A301E5">
              <w:rPr>
                <w:rFonts w:eastAsia="Times New Roman"/>
                <w:sz w:val="22"/>
              </w:rPr>
              <w:t>в течение 30 дней со дня принятия решения о внесении изменений в инвестиционную программу организации</w:t>
            </w:r>
            <w:r>
              <w:rPr>
                <w:rFonts w:eastAsia="Times New Roman"/>
                <w:sz w:val="22"/>
              </w:rPr>
              <w:t>.</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52, 55</w:t>
            </w:r>
          </w:p>
        </w:tc>
      </w:tr>
      <w:tr w:rsidR="00D73511" w:rsidTr="00A61A17">
        <w:trPr>
          <w:trHeight w:hRule="exact" w:val="2567"/>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pacing w:val="-1"/>
                <w:sz w:val="22"/>
              </w:rPr>
              <w:t xml:space="preserve">Информация о наличии (об отсутствии) </w:t>
            </w:r>
            <w:r>
              <w:rPr>
                <w:rFonts w:eastAsia="Times New Roman"/>
                <w:sz w:val="22"/>
              </w:rPr>
              <w:t>технической возможности подключения (технологического присоединения) к системе водоотведения, а также о</w:t>
            </w:r>
          </w:p>
          <w:p w:rsidR="00D73511" w:rsidRDefault="00813DDB">
            <w:pPr>
              <w:shd w:val="clear" w:color="FFFFFF" w:fill="FFFFFF"/>
              <w:jc w:val="both"/>
              <w:rPr>
                <w:sz w:val="22"/>
              </w:rPr>
            </w:pPr>
            <w:proofErr w:type="gramStart"/>
            <w:r>
              <w:rPr>
                <w:rFonts w:eastAsia="Times New Roman"/>
                <w:spacing w:val="-1"/>
                <w:sz w:val="22"/>
              </w:rPr>
              <w:t>принятии</w:t>
            </w:r>
            <w:proofErr w:type="gramEnd"/>
            <w:r>
              <w:rPr>
                <w:rFonts w:eastAsia="Times New Roman"/>
                <w:spacing w:val="-1"/>
                <w:sz w:val="22"/>
              </w:rPr>
              <w:t xml:space="preserve"> и ходе рассмотрения заявок на заключение договора о подключении (технологическом присоединении) к </w:t>
            </w:r>
            <w:r>
              <w:rPr>
                <w:rFonts w:eastAsia="Times New Roman"/>
                <w:sz w:val="22"/>
              </w:rPr>
              <w:t>системе водоотведения</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62"/>
              <w:rPr>
                <w:sz w:val="22"/>
              </w:rPr>
            </w:pPr>
            <w:r>
              <w:rPr>
                <w:rFonts w:eastAsia="Times New Roman"/>
                <w:sz w:val="22"/>
              </w:rPr>
              <w:t>пункты 45, 46</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z w:val="22"/>
              </w:rPr>
              <w:t xml:space="preserve">Ежеквартально, в течение 30 календарных дней по истечении </w:t>
            </w:r>
            <w:r>
              <w:rPr>
                <w:rFonts w:eastAsia="Times New Roman"/>
                <w:spacing w:val="-1"/>
                <w:sz w:val="22"/>
              </w:rPr>
              <w:t>квартала</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56</w:t>
            </w:r>
          </w:p>
        </w:tc>
      </w:tr>
      <w:tr w:rsidR="00D73511">
        <w:trPr>
          <w:trHeight w:hRule="exact" w:val="1397"/>
        </w:trPr>
        <w:tc>
          <w:tcPr>
            <w:tcW w:w="3788"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z w:val="22"/>
              </w:rPr>
              <w:t xml:space="preserve">Информация о предложении регулируемой организации об </w:t>
            </w:r>
            <w:r>
              <w:rPr>
                <w:rFonts w:eastAsia="Times New Roman"/>
                <w:spacing w:val="-1"/>
                <w:sz w:val="22"/>
              </w:rPr>
              <w:t xml:space="preserve">установлении цен (тарифов) в сфере </w:t>
            </w:r>
            <w:r>
              <w:rPr>
                <w:rFonts w:eastAsia="Times New Roman"/>
                <w:sz w:val="22"/>
              </w:rPr>
              <w:t>водоотведения на очередной расчетный период регулирования</w:t>
            </w:r>
          </w:p>
        </w:tc>
        <w:tc>
          <w:tcPr>
            <w:tcW w:w="149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48"/>
              <w:jc w:val="center"/>
              <w:rPr>
                <w:sz w:val="22"/>
              </w:rPr>
            </w:pPr>
            <w:r>
              <w:rPr>
                <w:rFonts w:eastAsia="Times New Roman"/>
                <w:spacing w:val="-2"/>
                <w:sz w:val="22"/>
              </w:rPr>
              <w:t xml:space="preserve"> </w:t>
            </w:r>
            <w:r>
              <w:rPr>
                <w:rFonts w:eastAsia="Times New Roman"/>
                <w:sz w:val="22"/>
              </w:rPr>
              <w:t>пункт 50</w:t>
            </w:r>
          </w:p>
        </w:tc>
        <w:tc>
          <w:tcPr>
            <w:tcW w:w="3638"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z w:val="22"/>
              </w:rPr>
              <w:t xml:space="preserve">В течение 30 дней со дня представления регулируемой организацией предложения об </w:t>
            </w:r>
            <w:r>
              <w:rPr>
                <w:rFonts w:eastAsia="Times New Roman"/>
                <w:spacing w:val="-1"/>
                <w:sz w:val="22"/>
              </w:rPr>
              <w:t>установлении цен (тарифов)</w:t>
            </w:r>
          </w:p>
        </w:tc>
        <w:tc>
          <w:tcPr>
            <w:tcW w:w="1366"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57</w:t>
            </w:r>
          </w:p>
        </w:tc>
      </w:tr>
      <w:tr w:rsidR="00D73511" w:rsidTr="00A61A17">
        <w:trPr>
          <w:trHeight w:hRule="exact" w:val="1858"/>
        </w:trPr>
        <w:tc>
          <w:tcPr>
            <w:tcW w:w="3788"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jc w:val="both"/>
              <w:rPr>
                <w:sz w:val="22"/>
              </w:rPr>
            </w:pPr>
            <w:r>
              <w:rPr>
                <w:rFonts w:eastAsia="Times New Roman"/>
                <w:sz w:val="22"/>
              </w:rPr>
              <w:t>Информация о способах</w:t>
            </w:r>
          </w:p>
          <w:p w:rsidR="00D73511" w:rsidRDefault="00813DDB">
            <w:pPr>
              <w:shd w:val="clear" w:color="FFFFFF" w:fill="FFFFFF"/>
              <w:jc w:val="both"/>
              <w:rPr>
                <w:sz w:val="22"/>
              </w:rPr>
            </w:pPr>
            <w:r>
              <w:rPr>
                <w:rFonts w:eastAsia="Times New Roman"/>
                <w:spacing w:val="-1"/>
                <w:sz w:val="22"/>
              </w:rPr>
              <w:t xml:space="preserve">приобретения, стоимости и об объемах </w:t>
            </w:r>
            <w:r>
              <w:rPr>
                <w:rFonts w:eastAsia="Times New Roman"/>
                <w:sz w:val="22"/>
              </w:rPr>
              <w:t xml:space="preserve">товаров, необходимых регулируемой организации </w:t>
            </w:r>
            <w:proofErr w:type="gramStart"/>
            <w:r>
              <w:rPr>
                <w:rFonts w:eastAsia="Times New Roman"/>
                <w:sz w:val="22"/>
              </w:rPr>
              <w:t>для</w:t>
            </w:r>
            <w:proofErr w:type="gramEnd"/>
          </w:p>
          <w:p w:rsidR="00D73511" w:rsidRDefault="00813DDB">
            <w:pPr>
              <w:shd w:val="clear" w:color="FFFFFF" w:fill="FFFFFF"/>
              <w:jc w:val="both"/>
              <w:rPr>
                <w:sz w:val="22"/>
              </w:rPr>
            </w:pPr>
            <w:r>
              <w:rPr>
                <w:rFonts w:eastAsia="Times New Roman"/>
                <w:spacing w:val="-1"/>
                <w:sz w:val="22"/>
              </w:rPr>
              <w:t>производства товаров (оказания услуг),  цены (тарифы) на которые подлежат регулированию</w:t>
            </w:r>
          </w:p>
        </w:tc>
        <w:tc>
          <w:tcPr>
            <w:tcW w:w="1496"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spacing w:line="230" w:lineRule="exact"/>
              <w:ind w:right="38"/>
              <w:jc w:val="center"/>
              <w:rPr>
                <w:sz w:val="22"/>
              </w:rPr>
            </w:pPr>
            <w:r>
              <w:rPr>
                <w:rFonts w:eastAsia="Times New Roman"/>
                <w:spacing w:val="-2"/>
                <w:sz w:val="22"/>
              </w:rPr>
              <w:t xml:space="preserve"> </w:t>
            </w:r>
            <w:r>
              <w:rPr>
                <w:rFonts w:eastAsia="Times New Roman"/>
                <w:sz w:val="22"/>
              </w:rPr>
              <w:t xml:space="preserve"> пункт 49</w:t>
            </w:r>
          </w:p>
        </w:tc>
        <w:tc>
          <w:tcPr>
            <w:tcW w:w="3638"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jc w:val="both"/>
              <w:rPr>
                <w:sz w:val="22"/>
              </w:rPr>
            </w:pPr>
            <w:r>
              <w:rPr>
                <w:rFonts w:eastAsia="Times New Roman"/>
                <w:sz w:val="22"/>
              </w:rPr>
              <w:t xml:space="preserve">В течение 30 дней со дня представления регулируемой организацией предложения об </w:t>
            </w:r>
            <w:r>
              <w:rPr>
                <w:rFonts w:eastAsia="Times New Roman"/>
                <w:spacing w:val="-1"/>
                <w:sz w:val="22"/>
              </w:rPr>
              <w:t>установлении цен (тарифов)</w:t>
            </w:r>
          </w:p>
        </w:tc>
        <w:tc>
          <w:tcPr>
            <w:tcW w:w="1366" w:type="dxa"/>
            <w:vMerge w:val="restar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jc w:val="center"/>
              <w:rPr>
                <w:sz w:val="22"/>
              </w:rPr>
            </w:pPr>
            <w:r>
              <w:rPr>
                <w:rFonts w:eastAsia="Times New Roman"/>
                <w:sz w:val="22"/>
              </w:rPr>
              <w:t>пункт 57</w:t>
            </w:r>
          </w:p>
        </w:tc>
      </w:tr>
    </w:tbl>
    <w:p w:rsidR="00D73511" w:rsidRDefault="00D73511">
      <w:pPr>
        <w:spacing w:after="274" w:line="1" w:lineRule="exact"/>
        <w:rPr>
          <w:sz w:val="22"/>
          <w:szCs w:val="2"/>
        </w:rPr>
      </w:pPr>
    </w:p>
    <w:p w:rsidR="00D73511" w:rsidRDefault="00813DDB">
      <w:pPr>
        <w:shd w:val="clear" w:color="FFFFFF" w:fill="FFFFFF"/>
        <w:jc w:val="center"/>
        <w:rPr>
          <w:sz w:val="22"/>
        </w:rPr>
      </w:pPr>
      <w:r>
        <w:rPr>
          <w:rFonts w:eastAsia="Times New Roman"/>
          <w:b/>
          <w:bCs/>
          <w:sz w:val="22"/>
        </w:rPr>
        <w:t>Горячее водоснабжение</w:t>
      </w:r>
    </w:p>
    <w:p w:rsidR="00D73511" w:rsidRDefault="00D73511">
      <w:pPr>
        <w:spacing w:after="274" w:line="1" w:lineRule="exact"/>
        <w:ind w:firstLine="709"/>
        <w:rPr>
          <w:sz w:val="22"/>
          <w:szCs w:val="2"/>
        </w:rPr>
      </w:pPr>
    </w:p>
    <w:tbl>
      <w:tblPr>
        <w:tblW w:w="5000" w:type="pct"/>
        <w:tblCellMar>
          <w:left w:w="40" w:type="dxa"/>
          <w:right w:w="40" w:type="dxa"/>
        </w:tblCellMar>
        <w:tblLook w:val="0000" w:firstRow="0" w:lastRow="0" w:firstColumn="0" w:lastColumn="0" w:noHBand="0" w:noVBand="0"/>
      </w:tblPr>
      <w:tblGrid>
        <w:gridCol w:w="3789"/>
        <w:gridCol w:w="1510"/>
        <w:gridCol w:w="3623"/>
        <w:gridCol w:w="1366"/>
      </w:tblGrid>
      <w:tr w:rsidR="00D73511">
        <w:trPr>
          <w:trHeight w:hRule="exact" w:val="370"/>
        </w:trPr>
        <w:tc>
          <w:tcPr>
            <w:tcW w:w="2575" w:type="pct"/>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214"/>
              <w:rPr>
                <w:sz w:val="22"/>
              </w:rPr>
            </w:pPr>
            <w:r>
              <w:rPr>
                <w:rFonts w:eastAsia="Times New Roman"/>
                <w:sz w:val="22"/>
              </w:rPr>
              <w:t>Раскрываемая информация</w:t>
            </w:r>
          </w:p>
        </w:tc>
        <w:tc>
          <w:tcPr>
            <w:tcW w:w="2425" w:type="pct"/>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Способ раскрытия информации</w:t>
            </w:r>
          </w:p>
        </w:tc>
      </w:tr>
      <w:tr w:rsidR="00D73511">
        <w:trPr>
          <w:trHeight w:hRule="exact" w:val="534"/>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802"/>
              <w:rPr>
                <w:sz w:val="22"/>
              </w:rPr>
            </w:pPr>
            <w:r>
              <w:rPr>
                <w:rFonts w:eastAsia="Times New Roman"/>
                <w:sz w:val="22"/>
              </w:rPr>
              <w:t>Состав информации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25"/>
              <w:rPr>
                <w:sz w:val="22"/>
              </w:rPr>
            </w:pPr>
            <w:r>
              <w:rPr>
                <w:rFonts w:eastAsia="Times New Roman"/>
                <w:spacing w:val="-2"/>
                <w:sz w:val="22"/>
              </w:rPr>
              <w:t>Основание</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Установленный срок опубликования информации</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pacing w:val="-3"/>
                <w:sz w:val="22"/>
              </w:rPr>
              <w:t>Основание</w:t>
            </w:r>
          </w:p>
        </w:tc>
      </w:tr>
      <w:tr w:rsidR="00D73511">
        <w:trPr>
          <w:trHeight w:hRule="exact" w:val="701"/>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230"/>
              <w:jc w:val="both"/>
              <w:rPr>
                <w:sz w:val="22"/>
              </w:rPr>
            </w:pPr>
            <w:r>
              <w:rPr>
                <w:rFonts w:eastAsia="Times New Roman"/>
                <w:spacing w:val="-1"/>
                <w:sz w:val="22"/>
              </w:rPr>
              <w:t xml:space="preserve">Общая информация о регулируемой </w:t>
            </w:r>
            <w:r>
              <w:rPr>
                <w:rFonts w:eastAsia="Times New Roman"/>
                <w:sz w:val="22"/>
              </w:rPr>
              <w:t>организации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48"/>
              <w:jc w:val="center"/>
              <w:rPr>
                <w:sz w:val="22"/>
              </w:rPr>
            </w:pPr>
            <w:r>
              <w:rPr>
                <w:rFonts w:eastAsia="Times New Roman"/>
                <w:spacing w:val="-1"/>
                <w:sz w:val="22"/>
              </w:rPr>
              <w:t xml:space="preserve">  </w:t>
            </w:r>
            <w:r>
              <w:rPr>
                <w:rFonts w:eastAsia="Times New Roman"/>
                <w:sz w:val="22"/>
              </w:rPr>
              <w:t>пункт 60</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both"/>
              <w:rPr>
                <w:sz w:val="22"/>
              </w:rPr>
            </w:pPr>
            <w:r>
              <w:rPr>
                <w:rFonts w:eastAsia="Times New Roman"/>
                <w:sz w:val="22"/>
              </w:rPr>
              <w:t>В течение 30 дней со дня регистрации  в  ЕГРЮЛ</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79</w:t>
            </w:r>
          </w:p>
        </w:tc>
      </w:tr>
      <w:tr w:rsidR="00D73511">
        <w:trPr>
          <w:trHeight w:hRule="exact" w:val="1162"/>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403"/>
              <w:jc w:val="both"/>
              <w:rPr>
                <w:sz w:val="22"/>
              </w:rPr>
            </w:pPr>
            <w:r>
              <w:rPr>
                <w:rFonts w:eastAsia="Times New Roman"/>
                <w:spacing w:val="-1"/>
                <w:sz w:val="22"/>
              </w:rPr>
              <w:t xml:space="preserve">Информация о ценах (тарифах) на </w:t>
            </w:r>
            <w:r>
              <w:rPr>
                <w:rFonts w:eastAsia="Times New Roman"/>
                <w:sz w:val="22"/>
              </w:rPr>
              <w:t>регулируемые товары (услуги)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14"/>
              <w:rPr>
                <w:sz w:val="22"/>
              </w:rPr>
            </w:pPr>
            <w:r>
              <w:rPr>
                <w:sz w:val="22"/>
              </w:rPr>
              <w:t>пункты 61, 62</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D73511" w:rsidRDefault="00A61A17">
            <w:pPr>
              <w:shd w:val="clear" w:color="FFFFFF" w:fill="FFFFFF"/>
              <w:spacing w:line="226" w:lineRule="exact"/>
              <w:jc w:val="both"/>
              <w:rPr>
                <w:sz w:val="22"/>
              </w:rPr>
            </w:pPr>
            <w:r>
              <w:rPr>
                <w:rFonts w:eastAsia="Times New Roman"/>
                <w:spacing w:val="-1"/>
                <w:sz w:val="22"/>
              </w:rPr>
              <w:t xml:space="preserve">Не позднее 30 дней со </w:t>
            </w:r>
            <w:r>
              <w:rPr>
                <w:rFonts w:eastAsia="Times New Roman"/>
                <w:sz w:val="22"/>
              </w:rPr>
              <w:t>дня принятия соответствующего решения об установлении цен (тарифов) на очередной период регулирования</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72</w:t>
            </w:r>
          </w:p>
        </w:tc>
      </w:tr>
      <w:tr w:rsidR="00D73511">
        <w:trPr>
          <w:trHeight w:hRule="exact" w:val="1387"/>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67"/>
              <w:jc w:val="both"/>
              <w:rPr>
                <w:sz w:val="22"/>
              </w:rPr>
            </w:pPr>
            <w:r>
              <w:rPr>
                <w:rFonts w:eastAsia="Times New Roman"/>
                <w:sz w:val="22"/>
              </w:rPr>
              <w:t xml:space="preserve">Информация о порядке выполнения технологических, технических и других мероприятий, связанных с подключением (технологическим </w:t>
            </w:r>
            <w:r>
              <w:rPr>
                <w:rFonts w:eastAsia="Times New Roman"/>
                <w:spacing w:val="-1"/>
                <w:sz w:val="22"/>
              </w:rPr>
              <w:t xml:space="preserve">присоединением) к </w:t>
            </w:r>
            <w:r>
              <w:rPr>
                <w:rFonts w:eastAsia="Times New Roman"/>
                <w:sz w:val="22"/>
              </w:rPr>
              <w:t>системе горячего водоснабжения</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58"/>
              <w:jc w:val="center"/>
              <w:rPr>
                <w:sz w:val="22"/>
              </w:rPr>
            </w:pPr>
            <w:r>
              <w:rPr>
                <w:rFonts w:eastAsia="Times New Roman"/>
                <w:spacing w:val="-1"/>
                <w:sz w:val="22"/>
              </w:rPr>
              <w:t xml:space="preserve"> </w:t>
            </w:r>
            <w:r>
              <w:rPr>
                <w:rFonts w:eastAsia="Times New Roman"/>
                <w:sz w:val="22"/>
              </w:rPr>
              <w:t>пункт 69</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D73511" w:rsidRDefault="00A61A17">
            <w:pPr>
              <w:shd w:val="clear" w:color="FFFFFF" w:fill="FFFFFF"/>
              <w:spacing w:line="230" w:lineRule="exact"/>
              <w:jc w:val="both"/>
              <w:rPr>
                <w:sz w:val="22"/>
              </w:rPr>
            </w:pPr>
            <w:r>
              <w:rPr>
                <w:rFonts w:eastAsia="Times New Roman"/>
                <w:spacing w:val="-1"/>
                <w:sz w:val="22"/>
              </w:rPr>
              <w:t xml:space="preserve">Не позднее 30 дней со </w:t>
            </w:r>
            <w:r>
              <w:rPr>
                <w:rFonts w:eastAsia="Times New Roman"/>
                <w:sz w:val="22"/>
              </w:rPr>
              <w:t>дня принятия соответствующего решения об установлении цен (тарифов) на очередной период регулирования</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72</w:t>
            </w:r>
          </w:p>
        </w:tc>
      </w:tr>
      <w:tr w:rsidR="00D73511">
        <w:trPr>
          <w:trHeight w:hRule="exact" w:val="1162"/>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77"/>
              <w:jc w:val="both"/>
              <w:rPr>
                <w:sz w:val="22"/>
              </w:rPr>
            </w:pPr>
            <w:r>
              <w:rPr>
                <w:rFonts w:eastAsia="Times New Roman"/>
                <w:spacing w:val="-1"/>
                <w:sz w:val="22"/>
              </w:rPr>
              <w:t xml:space="preserve">Информация об условиях, на которых </w:t>
            </w:r>
            <w:r>
              <w:rPr>
                <w:rFonts w:eastAsia="Times New Roman"/>
                <w:sz w:val="22"/>
              </w:rPr>
              <w:t>осуществляется поставка товаров (оказание услуг), цены (тарифы) на которые подлежат регулированию, и (или) условиях договоров о подключении (технологическом присоединении) к системе горячего водоснабжения</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center"/>
              <w:rPr>
                <w:sz w:val="22"/>
              </w:rPr>
            </w:pPr>
            <w:r>
              <w:rPr>
                <w:rFonts w:eastAsia="Times New Roman"/>
                <w:spacing w:val="-1"/>
                <w:sz w:val="22"/>
              </w:rPr>
              <w:t xml:space="preserve"> </w:t>
            </w:r>
            <w:r>
              <w:rPr>
                <w:rFonts w:eastAsia="Times New Roman"/>
                <w:sz w:val="22"/>
              </w:rPr>
              <w:t>пункт 68</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D73511" w:rsidRDefault="00A61A17">
            <w:pPr>
              <w:shd w:val="clear" w:color="FFFFFF" w:fill="FFFFFF"/>
              <w:spacing w:line="230" w:lineRule="exact"/>
              <w:jc w:val="both"/>
              <w:rPr>
                <w:sz w:val="22"/>
              </w:rPr>
            </w:pPr>
            <w:r>
              <w:rPr>
                <w:rFonts w:eastAsia="Times New Roman"/>
                <w:spacing w:val="-1"/>
                <w:sz w:val="22"/>
              </w:rPr>
              <w:t>Е</w:t>
            </w:r>
            <w:r w:rsidR="00813DDB">
              <w:rPr>
                <w:rFonts w:eastAsia="Times New Roman"/>
                <w:spacing w:val="-1"/>
                <w:sz w:val="22"/>
              </w:rPr>
              <w:t>жегодно, до 30 апреля текущего года</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72</w:t>
            </w:r>
          </w:p>
        </w:tc>
      </w:tr>
      <w:tr w:rsidR="00D73511">
        <w:trPr>
          <w:trHeight w:hRule="exact" w:val="1618"/>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ind w:right="14"/>
              <w:jc w:val="both"/>
              <w:rPr>
                <w:sz w:val="22"/>
              </w:rPr>
            </w:pPr>
            <w:r>
              <w:rPr>
                <w:rFonts w:eastAsia="Times New Roman"/>
                <w:spacing w:val="-1"/>
                <w:sz w:val="22"/>
              </w:rPr>
              <w:t xml:space="preserve">Информация об основных показателях </w:t>
            </w:r>
            <w:r>
              <w:rPr>
                <w:rFonts w:eastAsia="Times New Roman"/>
                <w:sz w:val="22"/>
              </w:rPr>
              <w:t>финансово-хозяйственной деятельности регулируемой организации, включая структуру основных производственных затрат (в части регулируемых видов деятельности)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ind w:right="154"/>
              <w:jc w:val="center"/>
              <w:rPr>
                <w:sz w:val="22"/>
              </w:rPr>
            </w:pPr>
            <w:r>
              <w:rPr>
                <w:rFonts w:eastAsia="Times New Roman"/>
                <w:sz w:val="22"/>
              </w:rPr>
              <w:t xml:space="preserve"> </w:t>
            </w:r>
            <w:r>
              <w:rPr>
                <w:rFonts w:eastAsia="Times New Roman"/>
                <w:spacing w:val="-2"/>
                <w:sz w:val="22"/>
              </w:rPr>
              <w:t xml:space="preserve"> пункт 63</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D73511" w:rsidRDefault="00A61A17">
            <w:pPr>
              <w:shd w:val="clear" w:color="FFFFFF" w:fill="FFFFFF"/>
              <w:spacing w:line="226" w:lineRule="exact"/>
              <w:jc w:val="both"/>
              <w:rPr>
                <w:sz w:val="22"/>
              </w:rPr>
            </w:pPr>
            <w:r>
              <w:rPr>
                <w:rFonts w:eastAsia="Times New Roman"/>
                <w:sz w:val="22"/>
              </w:rPr>
              <w:t>Ежегодно, н</w:t>
            </w:r>
            <w:r w:rsidR="00813DDB">
              <w:rPr>
                <w:rFonts w:eastAsia="Times New Roman"/>
                <w:sz w:val="22"/>
              </w:rPr>
              <w:t>е позднее 30 апреля года, следующего за отчетным годом</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73,74</w:t>
            </w:r>
          </w:p>
        </w:tc>
      </w:tr>
      <w:tr w:rsidR="00D73511">
        <w:trPr>
          <w:trHeight w:hRule="exact" w:val="931"/>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398"/>
              <w:jc w:val="both"/>
              <w:rPr>
                <w:sz w:val="22"/>
              </w:rPr>
            </w:pPr>
            <w:r>
              <w:rPr>
                <w:rFonts w:eastAsia="Times New Roman"/>
                <w:sz w:val="22"/>
              </w:rPr>
              <w:t xml:space="preserve">Информация об основных </w:t>
            </w:r>
            <w:r>
              <w:rPr>
                <w:rFonts w:eastAsia="Times New Roman"/>
                <w:spacing w:val="-1"/>
                <w:sz w:val="22"/>
              </w:rPr>
              <w:t>потребительских характеристиках товаров, услуг регулируемой организации, цены (тарифы) на которые подлежат регулированию</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58"/>
              <w:jc w:val="center"/>
              <w:rPr>
                <w:sz w:val="22"/>
              </w:rPr>
            </w:pPr>
            <w:r>
              <w:rPr>
                <w:rFonts w:eastAsia="Times New Roman"/>
                <w:spacing w:val="-1"/>
                <w:sz w:val="22"/>
              </w:rPr>
              <w:t xml:space="preserve"> </w:t>
            </w:r>
            <w:r>
              <w:rPr>
                <w:rFonts w:eastAsia="Times New Roman"/>
                <w:sz w:val="22"/>
              </w:rPr>
              <w:t>пункт 64</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both"/>
              <w:rPr>
                <w:sz w:val="22"/>
              </w:rPr>
            </w:pPr>
            <w:r>
              <w:rPr>
                <w:rFonts w:eastAsia="Times New Roman"/>
                <w:sz w:val="22"/>
              </w:rPr>
              <w:t xml:space="preserve"> Не позднее 30 апреля года, следующего за отчетным годом</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73,74</w:t>
            </w:r>
          </w:p>
        </w:tc>
      </w:tr>
      <w:tr w:rsidR="00D73511" w:rsidTr="00A61A17">
        <w:trPr>
          <w:trHeight w:hRule="exact" w:val="3914"/>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rsidP="00A61A17">
            <w:pPr>
              <w:shd w:val="clear" w:color="FFFFFF" w:fill="FFFFFF"/>
              <w:spacing w:line="226" w:lineRule="exact"/>
              <w:ind w:right="480"/>
              <w:jc w:val="both"/>
              <w:rPr>
                <w:sz w:val="22"/>
              </w:rPr>
            </w:pPr>
            <w:r>
              <w:rPr>
                <w:rFonts w:eastAsia="Times New Roman"/>
                <w:spacing w:val="-1"/>
                <w:sz w:val="22"/>
              </w:rPr>
              <w:t xml:space="preserve">Информация об инвестиционных </w:t>
            </w:r>
            <w:r>
              <w:rPr>
                <w:rFonts w:eastAsia="Times New Roman"/>
                <w:sz w:val="22"/>
              </w:rPr>
              <w:t xml:space="preserve">программах регулируемой организации и отчетах об их исполнении </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38"/>
              <w:jc w:val="center"/>
              <w:rPr>
                <w:sz w:val="22"/>
              </w:rPr>
            </w:pPr>
            <w:r>
              <w:rPr>
                <w:rFonts w:eastAsia="Times New Roman"/>
                <w:spacing w:val="-1"/>
                <w:sz w:val="22"/>
              </w:rPr>
              <w:t xml:space="preserve"> </w:t>
            </w:r>
            <w:r>
              <w:rPr>
                <w:rFonts w:eastAsia="Times New Roman"/>
                <w:sz w:val="22"/>
              </w:rPr>
              <w:t>пункт 65</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A61A17" w:rsidRPr="00A61A17" w:rsidRDefault="00813DDB" w:rsidP="00A61A17">
            <w:pPr>
              <w:shd w:val="clear" w:color="FFFFFF" w:fill="FFFFFF"/>
              <w:spacing w:line="226" w:lineRule="exact"/>
              <w:jc w:val="both"/>
              <w:rPr>
                <w:rFonts w:eastAsia="Times New Roman"/>
                <w:sz w:val="22"/>
              </w:rPr>
            </w:pPr>
            <w:r>
              <w:rPr>
                <w:rFonts w:eastAsia="Times New Roman"/>
                <w:sz w:val="22"/>
              </w:rPr>
              <w:t xml:space="preserve"> </w:t>
            </w:r>
            <w:r w:rsidR="00A61A17" w:rsidRPr="00A61A17">
              <w:rPr>
                <w:rFonts w:eastAsia="Times New Roman"/>
                <w:sz w:val="22"/>
              </w:rPr>
              <w:t xml:space="preserve">Подпункты «а» - «д» (за исключением информации о фактических данных), «з» пункта </w:t>
            </w:r>
            <w:r w:rsidR="00A61A17">
              <w:rPr>
                <w:rFonts w:eastAsia="Times New Roman"/>
                <w:sz w:val="22"/>
              </w:rPr>
              <w:t>65</w:t>
            </w:r>
            <w:r w:rsidR="00A61A17" w:rsidRPr="00A61A17">
              <w:rPr>
                <w:rFonts w:eastAsia="Times New Roman"/>
                <w:sz w:val="22"/>
              </w:rPr>
              <w:t xml:space="preserve"> – не позднее 30 дней со дня утверждения инвестиционной программы организации.</w:t>
            </w:r>
          </w:p>
          <w:p w:rsidR="00A61A17" w:rsidRPr="00A61A17" w:rsidRDefault="00A61A17" w:rsidP="00A61A17">
            <w:pPr>
              <w:shd w:val="clear" w:color="FFFFFF" w:fill="FFFFFF"/>
              <w:spacing w:line="226" w:lineRule="exact"/>
              <w:jc w:val="both"/>
              <w:rPr>
                <w:rFonts w:eastAsia="Times New Roman"/>
                <w:sz w:val="22"/>
              </w:rPr>
            </w:pPr>
          </w:p>
          <w:p w:rsidR="00A61A17" w:rsidRPr="00A61A17" w:rsidRDefault="00A61A17" w:rsidP="00A61A17">
            <w:pPr>
              <w:shd w:val="clear" w:color="FFFFFF" w:fill="FFFFFF"/>
              <w:spacing w:line="226" w:lineRule="exact"/>
              <w:jc w:val="both"/>
              <w:rPr>
                <w:rFonts w:eastAsia="Times New Roman"/>
                <w:sz w:val="22"/>
              </w:rPr>
            </w:pPr>
            <w:r w:rsidRPr="00A61A17">
              <w:rPr>
                <w:rFonts w:eastAsia="Times New Roman"/>
                <w:sz w:val="22"/>
              </w:rPr>
              <w:t>Подпункты «д» (в отношении фа</w:t>
            </w:r>
            <w:r>
              <w:rPr>
                <w:rFonts w:eastAsia="Times New Roman"/>
                <w:sz w:val="22"/>
              </w:rPr>
              <w:t>ктических данных), «е» пункта 65</w:t>
            </w:r>
            <w:r w:rsidRPr="00A61A17">
              <w:rPr>
                <w:rFonts w:eastAsia="Times New Roman"/>
                <w:sz w:val="22"/>
              </w:rPr>
              <w:t xml:space="preserve"> - не позднее 30 апреля года, следующего за отчетным годом.</w:t>
            </w:r>
          </w:p>
          <w:p w:rsidR="00A61A17" w:rsidRPr="00A61A17" w:rsidRDefault="00A61A17" w:rsidP="00A61A17">
            <w:pPr>
              <w:shd w:val="clear" w:color="FFFFFF" w:fill="FFFFFF"/>
              <w:spacing w:line="226" w:lineRule="exact"/>
              <w:jc w:val="both"/>
              <w:rPr>
                <w:rFonts w:eastAsia="Times New Roman"/>
                <w:sz w:val="22"/>
              </w:rPr>
            </w:pPr>
          </w:p>
          <w:p w:rsidR="00D73511" w:rsidRDefault="00A61A17" w:rsidP="00A61A17">
            <w:pPr>
              <w:shd w:val="clear" w:color="FFFFFF" w:fill="FFFFFF"/>
              <w:spacing w:line="226" w:lineRule="exact"/>
              <w:jc w:val="both"/>
              <w:rPr>
                <w:sz w:val="22"/>
              </w:rPr>
            </w:pPr>
            <w:r>
              <w:rPr>
                <w:rFonts w:eastAsia="Times New Roman"/>
                <w:sz w:val="22"/>
              </w:rPr>
              <w:t>Подпункт «ж» пункта 65</w:t>
            </w:r>
            <w:r w:rsidRPr="00A61A17">
              <w:rPr>
                <w:rFonts w:eastAsia="Times New Roman"/>
                <w:sz w:val="22"/>
              </w:rPr>
              <w:t xml:space="preserve"> - в течение 30 дней со дня принятия решения о внесении изменений в инвестиционную программу организации.</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w:t>
            </w:r>
            <w:r w:rsidR="00A61A17">
              <w:rPr>
                <w:rFonts w:eastAsia="Times New Roman"/>
                <w:sz w:val="22"/>
              </w:rPr>
              <w:t>ы</w:t>
            </w:r>
            <w:r>
              <w:rPr>
                <w:rFonts w:eastAsia="Times New Roman"/>
                <w:sz w:val="22"/>
              </w:rPr>
              <w:t xml:space="preserve"> 75,76</w:t>
            </w:r>
          </w:p>
        </w:tc>
      </w:tr>
      <w:tr w:rsidR="00D73511">
        <w:trPr>
          <w:trHeight w:val="521"/>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43"/>
              <w:jc w:val="both"/>
              <w:rPr>
                <w:sz w:val="22"/>
              </w:rPr>
            </w:pPr>
            <w:r>
              <w:rPr>
                <w:rFonts w:eastAsia="Times New Roman"/>
                <w:spacing w:val="-1"/>
                <w:sz w:val="22"/>
              </w:rPr>
              <w:t xml:space="preserve">Информация о наличии (об отсутствии) </w:t>
            </w:r>
            <w:r>
              <w:rPr>
                <w:rFonts w:eastAsia="Times New Roman"/>
                <w:sz w:val="22"/>
              </w:rPr>
              <w:t>технической возможности подключения (технологического присоединения) к системе горячего водоснабжения, а также о</w:t>
            </w:r>
          </w:p>
          <w:p w:rsidR="00D73511" w:rsidRDefault="00813DDB">
            <w:pPr>
              <w:shd w:val="clear" w:color="FFFFFF" w:fill="FFFFFF"/>
              <w:spacing w:line="230" w:lineRule="exact"/>
              <w:ind w:right="43"/>
              <w:jc w:val="both"/>
              <w:rPr>
                <w:sz w:val="22"/>
              </w:rPr>
            </w:pPr>
            <w:proofErr w:type="gramStart"/>
            <w:r>
              <w:rPr>
                <w:rFonts w:eastAsia="Times New Roman"/>
                <w:spacing w:val="-1"/>
                <w:sz w:val="22"/>
              </w:rPr>
              <w:t>принятии</w:t>
            </w:r>
            <w:proofErr w:type="gramEnd"/>
            <w:r>
              <w:rPr>
                <w:rFonts w:eastAsia="Times New Roman"/>
                <w:spacing w:val="-1"/>
                <w:sz w:val="22"/>
              </w:rPr>
              <w:t xml:space="preserve"> и ходе  рассмотрения заявок на заключение договора  о подключении (технологическом присоединении) к системе горячего водоснабжения </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48"/>
              <w:jc w:val="center"/>
              <w:rPr>
                <w:sz w:val="22"/>
              </w:rPr>
            </w:pPr>
            <w:r>
              <w:rPr>
                <w:rFonts w:eastAsia="Times New Roman"/>
                <w:spacing w:val="-1"/>
                <w:sz w:val="22"/>
              </w:rPr>
              <w:t xml:space="preserve"> </w:t>
            </w:r>
            <w:r>
              <w:rPr>
                <w:rFonts w:eastAsia="Times New Roman"/>
                <w:sz w:val="22"/>
              </w:rPr>
              <w:t xml:space="preserve"> пункт 66, 67</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rsidP="00A61A17">
            <w:pPr>
              <w:shd w:val="clear" w:color="FFFFFF" w:fill="FFFFFF"/>
              <w:spacing w:line="230" w:lineRule="exact"/>
              <w:jc w:val="both"/>
              <w:rPr>
                <w:sz w:val="22"/>
              </w:rPr>
            </w:pPr>
            <w:r>
              <w:rPr>
                <w:rFonts w:eastAsia="Times New Roman"/>
                <w:sz w:val="22"/>
              </w:rPr>
              <w:t xml:space="preserve">Ежеквартально, в течение 30 дней по истечении </w:t>
            </w:r>
            <w:r w:rsidR="00A61A17">
              <w:rPr>
                <w:rFonts w:eastAsia="Times New Roman"/>
                <w:spacing w:val="-1"/>
                <w:sz w:val="22"/>
              </w:rPr>
              <w:t>квартала, за который раскрывается информация</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77</w:t>
            </w:r>
          </w:p>
        </w:tc>
      </w:tr>
      <w:tr w:rsidR="00D73511">
        <w:trPr>
          <w:trHeight w:val="1261"/>
        </w:trPr>
        <w:tc>
          <w:tcPr>
            <w:tcW w:w="184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24"/>
              <w:jc w:val="both"/>
              <w:rPr>
                <w:sz w:val="22"/>
              </w:rPr>
            </w:pPr>
            <w:r>
              <w:rPr>
                <w:rFonts w:eastAsia="Times New Roman"/>
                <w:sz w:val="22"/>
              </w:rPr>
              <w:t xml:space="preserve">Информация о предложении регулируемой организации об установлении цен (тарифов) в сфере </w:t>
            </w:r>
            <w:r>
              <w:rPr>
                <w:rFonts w:eastAsia="Times New Roman"/>
                <w:spacing w:val="-1"/>
                <w:sz w:val="22"/>
              </w:rPr>
              <w:t xml:space="preserve">горячего водоснабжения на очередной </w:t>
            </w:r>
            <w:r>
              <w:rPr>
                <w:rFonts w:eastAsia="Times New Roman"/>
                <w:sz w:val="22"/>
              </w:rPr>
              <w:t>расчетный период регулирования</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43"/>
              <w:jc w:val="center"/>
              <w:rPr>
                <w:sz w:val="22"/>
              </w:rPr>
            </w:pPr>
            <w:r>
              <w:rPr>
                <w:rFonts w:eastAsia="Times New Roman"/>
                <w:spacing w:val="-1"/>
                <w:sz w:val="22"/>
              </w:rPr>
              <w:t xml:space="preserve"> </w:t>
            </w:r>
            <w:r>
              <w:rPr>
                <w:rFonts w:eastAsia="Times New Roman"/>
                <w:sz w:val="22"/>
              </w:rPr>
              <w:t>пункт 71</w:t>
            </w:r>
          </w:p>
        </w:tc>
        <w:tc>
          <w:tcPr>
            <w:tcW w:w="176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rsidP="00A61A17">
            <w:pPr>
              <w:shd w:val="clear" w:color="FFFFFF" w:fill="FFFFFF"/>
              <w:spacing w:line="230" w:lineRule="exact"/>
              <w:jc w:val="both"/>
              <w:rPr>
                <w:sz w:val="22"/>
              </w:rPr>
            </w:pPr>
            <w:r>
              <w:rPr>
                <w:rFonts w:eastAsia="Times New Roman"/>
                <w:sz w:val="22"/>
              </w:rPr>
              <w:t xml:space="preserve">В течение 30 дней со дня </w:t>
            </w:r>
            <w:r w:rsidR="00A61A17">
              <w:rPr>
                <w:rFonts w:eastAsia="Times New Roman"/>
                <w:sz w:val="22"/>
              </w:rPr>
              <w:t>представления</w:t>
            </w:r>
            <w:r>
              <w:rPr>
                <w:rFonts w:eastAsia="Times New Roman"/>
                <w:sz w:val="22"/>
              </w:rPr>
              <w:t xml:space="preserve"> регулируемой организацией предложения об </w:t>
            </w:r>
            <w:r>
              <w:rPr>
                <w:rFonts w:eastAsia="Times New Roman"/>
                <w:spacing w:val="-1"/>
                <w:sz w:val="22"/>
              </w:rPr>
              <w:t>установлении цен (тарифов)</w:t>
            </w:r>
          </w:p>
        </w:tc>
        <w:tc>
          <w:tcPr>
            <w:tcW w:w="66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78</w:t>
            </w:r>
          </w:p>
        </w:tc>
      </w:tr>
      <w:tr w:rsidR="00D73511">
        <w:trPr>
          <w:trHeight w:hRule="exact" w:val="1397"/>
        </w:trPr>
        <w:tc>
          <w:tcPr>
            <w:tcW w:w="1841"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spacing w:line="226" w:lineRule="exact"/>
              <w:jc w:val="both"/>
              <w:rPr>
                <w:sz w:val="22"/>
              </w:rPr>
            </w:pPr>
            <w:r>
              <w:rPr>
                <w:rFonts w:eastAsia="Times New Roman"/>
                <w:sz w:val="22"/>
              </w:rPr>
              <w:t>Информация о способах</w:t>
            </w:r>
          </w:p>
          <w:p w:rsidR="00D73511" w:rsidRDefault="00813DDB">
            <w:pPr>
              <w:shd w:val="clear" w:color="FFFFFF" w:fill="FFFFFF"/>
              <w:spacing w:line="226" w:lineRule="exact"/>
              <w:ind w:right="29"/>
              <w:jc w:val="both"/>
              <w:rPr>
                <w:sz w:val="22"/>
              </w:rPr>
            </w:pPr>
            <w:r>
              <w:rPr>
                <w:rFonts w:eastAsia="Times New Roman"/>
                <w:spacing w:val="-1"/>
                <w:sz w:val="22"/>
              </w:rPr>
              <w:t xml:space="preserve">приобретения, стоимости и объемах </w:t>
            </w:r>
            <w:r>
              <w:rPr>
                <w:rFonts w:eastAsia="Times New Roman"/>
                <w:sz w:val="22"/>
              </w:rPr>
              <w:t xml:space="preserve">товаров, необходимых </w:t>
            </w:r>
            <w:proofErr w:type="gramStart"/>
            <w:r>
              <w:rPr>
                <w:rFonts w:eastAsia="Times New Roman"/>
                <w:sz w:val="22"/>
              </w:rPr>
              <w:t>для</w:t>
            </w:r>
            <w:proofErr w:type="gramEnd"/>
          </w:p>
          <w:p w:rsidR="00D73511" w:rsidRDefault="00813DDB">
            <w:pPr>
              <w:shd w:val="clear" w:color="FFFFFF" w:fill="FFFFFF"/>
              <w:spacing w:line="226" w:lineRule="exact"/>
              <w:ind w:right="29"/>
              <w:jc w:val="both"/>
              <w:rPr>
                <w:sz w:val="22"/>
              </w:rPr>
            </w:pPr>
            <w:r>
              <w:rPr>
                <w:rFonts w:eastAsia="Times New Roman"/>
                <w:spacing w:val="-1"/>
                <w:sz w:val="22"/>
              </w:rPr>
              <w:t xml:space="preserve">производства регулируемых товаров и </w:t>
            </w:r>
            <w:r>
              <w:rPr>
                <w:rFonts w:eastAsia="Times New Roman"/>
                <w:sz w:val="22"/>
              </w:rPr>
              <w:t>(или) оказания регулируемых услуг регулируемых организаций</w:t>
            </w:r>
          </w:p>
        </w:tc>
        <w:tc>
          <w:tcPr>
            <w:tcW w:w="734"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spacing w:line="230" w:lineRule="exact"/>
              <w:ind w:right="34"/>
              <w:jc w:val="center"/>
              <w:rPr>
                <w:sz w:val="22"/>
              </w:rPr>
            </w:pPr>
            <w:r>
              <w:rPr>
                <w:rFonts w:eastAsia="Times New Roman"/>
                <w:spacing w:val="-1"/>
                <w:sz w:val="22"/>
              </w:rPr>
              <w:t xml:space="preserve"> </w:t>
            </w:r>
            <w:r>
              <w:rPr>
                <w:rFonts w:eastAsia="Times New Roman"/>
                <w:sz w:val="22"/>
              </w:rPr>
              <w:t>пункт 70</w:t>
            </w:r>
          </w:p>
        </w:tc>
        <w:tc>
          <w:tcPr>
            <w:tcW w:w="1761"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rsidP="00A61A17">
            <w:pPr>
              <w:shd w:val="clear" w:color="FFFFFF" w:fill="FFFFFF"/>
              <w:spacing w:line="230" w:lineRule="exact"/>
              <w:jc w:val="both"/>
            </w:pPr>
            <w:r>
              <w:rPr>
                <w:rFonts w:eastAsia="Times New Roman"/>
                <w:sz w:val="22"/>
              </w:rPr>
              <w:t xml:space="preserve">В течение 30 дней со дня </w:t>
            </w:r>
            <w:r w:rsidR="00A61A17">
              <w:rPr>
                <w:rFonts w:eastAsia="Times New Roman"/>
                <w:sz w:val="22"/>
              </w:rPr>
              <w:t>представления</w:t>
            </w:r>
            <w:r>
              <w:rPr>
                <w:rFonts w:eastAsia="Times New Roman"/>
                <w:sz w:val="22"/>
              </w:rPr>
              <w:t xml:space="preserve"> регулируемой организацией предложения об </w:t>
            </w:r>
            <w:r>
              <w:rPr>
                <w:rFonts w:eastAsia="Times New Roman"/>
                <w:spacing w:val="-1"/>
                <w:sz w:val="22"/>
              </w:rPr>
              <w:t>установлении цен (тарифов)</w:t>
            </w:r>
          </w:p>
        </w:tc>
        <w:tc>
          <w:tcPr>
            <w:tcW w:w="664" w:type="pct"/>
            <w:vMerge w:val="restar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jc w:val="center"/>
              <w:rPr>
                <w:sz w:val="22"/>
              </w:rPr>
            </w:pPr>
            <w:r>
              <w:rPr>
                <w:rFonts w:eastAsia="Times New Roman"/>
                <w:sz w:val="22"/>
              </w:rPr>
              <w:t>пункт 78</w:t>
            </w:r>
          </w:p>
        </w:tc>
      </w:tr>
    </w:tbl>
    <w:p w:rsidR="00D73511" w:rsidRDefault="00D73511"/>
    <w:p w:rsidR="00D73511" w:rsidRDefault="00D73511"/>
    <w:p w:rsidR="00D73511" w:rsidRDefault="00813DDB">
      <w:pPr>
        <w:shd w:val="clear" w:color="FFFFFF" w:fill="FFFFFF"/>
        <w:spacing w:before="322" w:line="322" w:lineRule="exact"/>
        <w:ind w:left="1094" w:right="576" w:hanging="408"/>
      </w:pPr>
      <w:r>
        <w:rPr>
          <w:b/>
          <w:bCs/>
          <w:spacing w:val="-1"/>
          <w:sz w:val="28"/>
          <w:szCs w:val="28"/>
        </w:rPr>
        <w:t xml:space="preserve">2.4. </w:t>
      </w:r>
      <w:r>
        <w:rPr>
          <w:rFonts w:eastAsia="Times New Roman"/>
          <w:b/>
          <w:bCs/>
          <w:spacing w:val="-1"/>
          <w:sz w:val="28"/>
          <w:szCs w:val="28"/>
        </w:rPr>
        <w:t xml:space="preserve">Соблюдение требований стандартов раскрытия информации </w:t>
      </w:r>
      <w:r>
        <w:rPr>
          <w:rFonts w:eastAsia="Times New Roman"/>
          <w:b/>
          <w:bCs/>
          <w:sz w:val="28"/>
          <w:szCs w:val="28"/>
        </w:rPr>
        <w:t>в сфере обращения с твердыми коммунальными отходами</w:t>
      </w:r>
    </w:p>
    <w:p w:rsidR="00D73511" w:rsidRDefault="00813DDB">
      <w:pPr>
        <w:shd w:val="clear" w:color="FFFFFF" w:fill="FFFFFF"/>
        <w:spacing w:before="312" w:line="322" w:lineRule="exact"/>
        <w:ind w:left="149" w:right="144" w:firstLine="706"/>
        <w:jc w:val="both"/>
      </w:pPr>
      <w:proofErr w:type="gramStart"/>
      <w:r>
        <w:rPr>
          <w:rFonts w:eastAsia="Times New Roman"/>
          <w:sz w:val="28"/>
          <w:szCs w:val="28"/>
        </w:rPr>
        <w:t xml:space="preserve">Регулируемым организациям, осуществляющим деятельность в сфере обращения с твердыми коммунальными отходами, необходимо раскрывать </w:t>
      </w:r>
      <w:r>
        <w:rPr>
          <w:rFonts w:eastAsia="Times New Roman"/>
          <w:spacing w:val="-1"/>
          <w:sz w:val="28"/>
          <w:szCs w:val="28"/>
        </w:rPr>
        <w:t xml:space="preserve">информацию о своей деятельности в соответствии со Стандартами раскрытия </w:t>
      </w:r>
      <w:r>
        <w:rPr>
          <w:rFonts w:eastAsia="Times New Roman"/>
          <w:sz w:val="28"/>
          <w:szCs w:val="28"/>
        </w:rPr>
        <w:t>информации в области обращения с твердыми коммунальными отходами, утвержденными  постановлением Правительства РФ от 26.01.2023 № 109 «О стандартах раскрытия информации в области обращения с твердыми коммунальными отходами» (далее – Стандарты № 109), определяющими состав, порядок, сроки и периодичность представления информации, подлежащей</w:t>
      </w:r>
      <w:proofErr w:type="gramEnd"/>
      <w:r>
        <w:rPr>
          <w:rFonts w:eastAsia="Times New Roman"/>
          <w:sz w:val="28"/>
          <w:szCs w:val="28"/>
        </w:rPr>
        <w:t xml:space="preserve"> раскрытию.</w:t>
      </w:r>
    </w:p>
    <w:p w:rsidR="00D73511" w:rsidRDefault="00813DDB">
      <w:pPr>
        <w:shd w:val="clear" w:color="FFFFFF" w:fill="FFFFFF"/>
        <w:spacing w:line="322" w:lineRule="exact"/>
        <w:ind w:left="149" w:right="149" w:firstLine="706"/>
        <w:jc w:val="both"/>
      </w:pPr>
      <w:r>
        <w:rPr>
          <w:rFonts w:eastAsia="Times New Roman"/>
          <w:sz w:val="28"/>
          <w:szCs w:val="28"/>
        </w:rPr>
        <w:t>Согласно пункт</w:t>
      </w:r>
      <w:r w:rsidR="00A61A17">
        <w:rPr>
          <w:rFonts w:eastAsia="Times New Roman"/>
          <w:sz w:val="28"/>
          <w:szCs w:val="28"/>
        </w:rPr>
        <w:t>у 3 Стандартов № 109 информация</w:t>
      </w:r>
      <w:r>
        <w:rPr>
          <w:rFonts w:eastAsia="Times New Roman"/>
          <w:sz w:val="28"/>
          <w:szCs w:val="28"/>
        </w:rPr>
        <w:t xml:space="preserve"> раскрывается  путем:</w:t>
      </w:r>
    </w:p>
    <w:p w:rsidR="00D73511" w:rsidRDefault="00813DDB">
      <w:pPr>
        <w:shd w:val="clear" w:color="FFFFFF" w:fill="FFFFFF"/>
        <w:tabs>
          <w:tab w:val="left" w:pos="1157"/>
          <w:tab w:val="left" w:pos="1747"/>
          <w:tab w:val="left" w:pos="2597"/>
          <w:tab w:val="left" w:pos="5237"/>
          <w:tab w:val="left" w:pos="7752"/>
        </w:tabs>
        <w:ind w:firstLine="709"/>
        <w:jc w:val="both"/>
        <w:rPr>
          <w:rFonts w:eastAsia="Times New Roman"/>
          <w:sz w:val="28"/>
          <w:szCs w:val="28"/>
        </w:rPr>
      </w:pPr>
      <w:proofErr w:type="gramStart"/>
      <w:r>
        <w:rPr>
          <w:rFonts w:eastAsia="Times New Roman"/>
          <w:sz w:val="28"/>
          <w:szCs w:val="28"/>
        </w:rPr>
        <w:t>а)</w:t>
      </w:r>
      <w:r>
        <w:rPr>
          <w:rFonts w:eastAsia="Times New Roman"/>
          <w:sz w:val="28"/>
          <w:szCs w:val="28"/>
        </w:rPr>
        <w:tab/>
        <w:t>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 (далее - ФГИС ЕИАС) напрямую или посредством передачи информации из региональных информационных систем, созданных региональными органами регулирования, либо информационных систем, созданных органами местного самоуправления, либо иных информационных систем, содержащих необходимую для раскрытия информацию (в случае их наличия), с использованием унифицированных структурированных открытых форматов</w:t>
      </w:r>
      <w:proofErr w:type="gramEnd"/>
      <w:r>
        <w:rPr>
          <w:rFonts w:eastAsia="Times New Roman"/>
          <w:sz w:val="28"/>
          <w:szCs w:val="28"/>
        </w:rPr>
        <w:t xml:space="preserve"> для передачи данных (единых форматов для информационного взаимодействия), утверждаемых федеральным органом исполнительной власти, уполномоченным в области государственного регулирования тарифов в сфере обращения с отходами производства и потребления </w:t>
      </w:r>
      <w:r>
        <w:rPr>
          <w:rFonts w:eastAsia="Times New Roman"/>
          <w:sz w:val="28"/>
          <w:szCs w:val="28"/>
          <w:lang w:val="en-US"/>
        </w:rPr>
        <w:t>I</w:t>
      </w:r>
      <w:r w:rsidRPr="00813DDB">
        <w:rPr>
          <w:rFonts w:eastAsia="Times New Roman"/>
          <w:sz w:val="28"/>
          <w:szCs w:val="28"/>
        </w:rPr>
        <w:t xml:space="preserve"> </w:t>
      </w:r>
      <w:r>
        <w:rPr>
          <w:rFonts w:eastAsia="Times New Roman"/>
          <w:sz w:val="28"/>
          <w:szCs w:val="28"/>
        </w:rPr>
        <w:t>и</w:t>
      </w:r>
      <w:r w:rsidRPr="00813DDB">
        <w:rPr>
          <w:rFonts w:eastAsia="Times New Roman"/>
          <w:sz w:val="28"/>
          <w:szCs w:val="28"/>
        </w:rPr>
        <w:t xml:space="preserve"> </w:t>
      </w:r>
      <w:r>
        <w:rPr>
          <w:rFonts w:eastAsia="Times New Roman"/>
          <w:sz w:val="28"/>
          <w:szCs w:val="28"/>
          <w:lang w:val="en-US"/>
        </w:rPr>
        <w:t>II</w:t>
      </w:r>
      <w:r>
        <w:rPr>
          <w:rFonts w:eastAsia="Times New Roman"/>
          <w:sz w:val="28"/>
          <w:szCs w:val="28"/>
        </w:rPr>
        <w:t xml:space="preserve"> класса опасности;</w:t>
      </w:r>
    </w:p>
    <w:p w:rsidR="00D73511" w:rsidRDefault="00813DDB">
      <w:pPr>
        <w:shd w:val="clear" w:color="FFFFFF" w:fill="FFFFFF"/>
        <w:tabs>
          <w:tab w:val="left" w:pos="1157"/>
          <w:tab w:val="left" w:pos="1589"/>
          <w:tab w:val="left" w:pos="3878"/>
          <w:tab w:val="left" w:pos="5880"/>
          <w:tab w:val="left" w:pos="8232"/>
        </w:tabs>
        <w:spacing w:line="322" w:lineRule="exact"/>
        <w:ind w:left="149" w:right="144" w:firstLine="706"/>
        <w:jc w:val="both"/>
        <w:rPr>
          <w:rFonts w:eastAsia="Times New Roman"/>
          <w:spacing w:val="-3"/>
          <w:sz w:val="28"/>
          <w:szCs w:val="28"/>
        </w:rPr>
      </w:pPr>
      <w:r>
        <w:rPr>
          <w:rFonts w:eastAsia="Times New Roman"/>
          <w:sz w:val="28"/>
          <w:szCs w:val="28"/>
        </w:rPr>
        <w:t>б)</w:t>
      </w:r>
      <w:r>
        <w:rPr>
          <w:rFonts w:eastAsia="Times New Roman"/>
          <w:sz w:val="28"/>
          <w:szCs w:val="28"/>
        </w:rPr>
        <w:tab/>
        <w:t xml:space="preserve"> представления информации в </w:t>
      </w:r>
      <w:r>
        <w:rPr>
          <w:rFonts w:eastAsia="Times New Roman"/>
          <w:spacing w:val="-2"/>
          <w:sz w:val="28"/>
          <w:szCs w:val="28"/>
        </w:rPr>
        <w:t>форме</w:t>
      </w:r>
      <w:r>
        <w:rPr>
          <w:rFonts w:ascii="Arial" w:eastAsia="Times New Roman" w:hAnsi="Arial" w:cs="Arial"/>
          <w:sz w:val="28"/>
          <w:szCs w:val="28"/>
        </w:rPr>
        <w:t xml:space="preserve"> </w:t>
      </w:r>
      <w:r>
        <w:rPr>
          <w:rFonts w:eastAsia="Times New Roman"/>
          <w:spacing w:val="-2"/>
          <w:sz w:val="28"/>
          <w:szCs w:val="28"/>
        </w:rPr>
        <w:t>электронного</w:t>
      </w:r>
      <w:r>
        <w:rPr>
          <w:rFonts w:ascii="Arial" w:eastAsia="Times New Roman" w:hAnsi="Arial" w:cs="Arial"/>
          <w:sz w:val="28"/>
          <w:szCs w:val="28"/>
        </w:rPr>
        <w:t xml:space="preserve"> </w:t>
      </w:r>
      <w:r>
        <w:rPr>
          <w:rFonts w:eastAsia="Times New Roman"/>
          <w:spacing w:val="-2"/>
          <w:sz w:val="28"/>
          <w:szCs w:val="28"/>
        </w:rPr>
        <w:t>документа,</w:t>
      </w:r>
      <w:r>
        <w:rPr>
          <w:rFonts w:ascii="Arial" w:eastAsia="Times New Roman" w:cs="Arial"/>
          <w:sz w:val="28"/>
          <w:szCs w:val="28"/>
        </w:rPr>
        <w:t xml:space="preserve"> </w:t>
      </w:r>
      <w:r>
        <w:rPr>
          <w:rFonts w:eastAsia="Times New Roman"/>
          <w:spacing w:val="-2"/>
          <w:sz w:val="28"/>
          <w:szCs w:val="28"/>
        </w:rPr>
        <w:t>подписанного</w:t>
      </w:r>
      <w:r>
        <w:rPr>
          <w:rFonts w:ascii="Arial" w:eastAsia="Times New Roman" w:hAnsi="Arial" w:cs="Arial"/>
          <w:sz w:val="28"/>
          <w:szCs w:val="28"/>
        </w:rPr>
        <w:t xml:space="preserve"> </w:t>
      </w:r>
      <w:r>
        <w:rPr>
          <w:rFonts w:eastAsia="Times New Roman"/>
          <w:spacing w:val="-3"/>
          <w:sz w:val="28"/>
          <w:szCs w:val="28"/>
        </w:rPr>
        <w:t xml:space="preserve">усиленной </w:t>
      </w:r>
      <w:r>
        <w:rPr>
          <w:rFonts w:eastAsia="Times New Roman"/>
          <w:sz w:val="28"/>
          <w:szCs w:val="28"/>
        </w:rPr>
        <w:t>квалифицированной электронной подписью уполномоченного представителя организации в полном объеме на электронном носителе в региональный орган регулирования – в случае, указанном в абзаце первом и втором пункта 30 Стандартов № 109;</w:t>
      </w:r>
    </w:p>
    <w:p w:rsidR="00D73511" w:rsidRDefault="00813DDB">
      <w:pPr>
        <w:shd w:val="clear" w:color="FFFFFF" w:fill="FFFFFF"/>
        <w:tabs>
          <w:tab w:val="left" w:pos="1157"/>
        </w:tabs>
        <w:spacing w:line="322" w:lineRule="exact"/>
        <w:ind w:left="149" w:right="149" w:firstLine="706"/>
        <w:jc w:val="both"/>
      </w:pPr>
      <w:r>
        <w:rPr>
          <w:sz w:val="28"/>
        </w:rPr>
        <w:t>в</w:t>
      </w:r>
      <w:r>
        <w:rPr>
          <w:rFonts w:eastAsia="Times New Roman"/>
          <w:sz w:val="28"/>
          <w:szCs w:val="28"/>
        </w:rPr>
        <w:t>)</w:t>
      </w:r>
      <w:r>
        <w:rPr>
          <w:rFonts w:eastAsia="Times New Roman"/>
          <w:sz w:val="28"/>
          <w:szCs w:val="28"/>
        </w:rPr>
        <w:tab/>
        <w:t>предоставления информации на безвозмездной основе на основании письменных запросов заинтересованных лиц, в том числе поступивших в электронном виде.</w:t>
      </w:r>
    </w:p>
    <w:p w:rsidR="0029603D" w:rsidRDefault="00813DDB">
      <w:pPr>
        <w:shd w:val="clear" w:color="FFFFFF" w:fill="FFFFFF"/>
        <w:spacing w:line="322" w:lineRule="exact"/>
        <w:ind w:right="5" w:firstLine="706"/>
        <w:jc w:val="both"/>
        <w:rPr>
          <w:rFonts w:eastAsia="Times New Roman"/>
          <w:sz w:val="28"/>
          <w:szCs w:val="28"/>
        </w:rPr>
      </w:pPr>
      <w:proofErr w:type="gramStart"/>
      <w:r>
        <w:rPr>
          <w:rFonts w:eastAsia="Times New Roman"/>
          <w:sz w:val="28"/>
          <w:szCs w:val="28"/>
        </w:rPr>
        <w:t>Пунктом 30 Стандартов № 109</w:t>
      </w:r>
      <w:r w:rsidR="0029603D">
        <w:rPr>
          <w:rFonts w:eastAsia="Times New Roman"/>
          <w:sz w:val="28"/>
          <w:szCs w:val="28"/>
        </w:rPr>
        <w:t xml:space="preserve"> определено, что в</w:t>
      </w:r>
      <w:r w:rsidR="0029603D" w:rsidRPr="0029603D">
        <w:rPr>
          <w:rFonts w:eastAsia="Times New Roman"/>
          <w:sz w:val="28"/>
          <w:szCs w:val="28"/>
        </w:rPr>
        <w:t xml:space="preserve"> случае если в границах территории муниципального образования, где организация осуществляет регулируемый вид деятельности и (или) деятельность по транспортированию твердых коммунальных отходов, отсутствует доступ к сети "Интернет", организациями информация раскрывается путем ее представления в форме электронного документа, подписанного усиленной квалифицированной электронной подписью уполномоченного представителя организации, в полном объеме на электронном носителе в региональный орган</w:t>
      </w:r>
      <w:proofErr w:type="gramEnd"/>
      <w:r w:rsidR="0029603D" w:rsidRPr="0029603D">
        <w:rPr>
          <w:rFonts w:eastAsia="Times New Roman"/>
          <w:sz w:val="28"/>
          <w:szCs w:val="28"/>
        </w:rPr>
        <w:t xml:space="preserve"> регулирования, который самостоятельно размещает представленную информацию в </w:t>
      </w:r>
      <w:r w:rsidR="0029603D">
        <w:rPr>
          <w:rFonts w:eastAsia="Times New Roman"/>
          <w:sz w:val="28"/>
          <w:szCs w:val="28"/>
        </w:rPr>
        <w:t>ФГИС ЕИАС</w:t>
      </w:r>
      <w:r w:rsidR="0029603D" w:rsidRPr="0029603D">
        <w:rPr>
          <w:rFonts w:eastAsia="Times New Roman"/>
          <w:sz w:val="28"/>
          <w:szCs w:val="28"/>
        </w:rPr>
        <w:t>, в том числе посредством передачи информации из региональных информационных систем, созданных региональными органами регулирования, с использованием единых форматов и публикует ее на своем официальном сайте в сети "Интернет" посредством передачи информации из информационно-аналитической системы с использованием единых форматов. Информация также раскрывается организацией путем ее предоставления на основании письменных запросов заинтересованных лиц, в том числе поступивших в электронном виде.</w:t>
      </w:r>
    </w:p>
    <w:p w:rsidR="0029603D" w:rsidRDefault="0029603D">
      <w:pPr>
        <w:shd w:val="clear" w:color="FFFFFF" w:fill="FFFFFF"/>
        <w:spacing w:line="322" w:lineRule="exact"/>
        <w:ind w:right="5" w:firstLine="706"/>
        <w:jc w:val="both"/>
        <w:rPr>
          <w:rFonts w:eastAsia="Times New Roman"/>
          <w:sz w:val="28"/>
          <w:szCs w:val="28"/>
        </w:rPr>
      </w:pPr>
      <w:r w:rsidRPr="0029603D">
        <w:rPr>
          <w:rFonts w:eastAsia="Times New Roman"/>
          <w:sz w:val="28"/>
          <w:szCs w:val="28"/>
        </w:rPr>
        <w:t xml:space="preserve">Кроме того, если в границах территории муниципального образования, где организация осуществляет регулируемый вид деятельности и (или) деятельность по транспортированию твердых коммунальных отходов, отсутствует доступ к сети "Интернет", организация представляет в </w:t>
      </w:r>
      <w:r w:rsidR="00D83325">
        <w:rPr>
          <w:rFonts w:eastAsia="Times New Roman"/>
          <w:sz w:val="28"/>
          <w:szCs w:val="28"/>
        </w:rPr>
        <w:t>Министерство</w:t>
      </w:r>
      <w:r w:rsidRPr="0029603D">
        <w:rPr>
          <w:rFonts w:eastAsia="Times New Roman"/>
          <w:sz w:val="28"/>
          <w:szCs w:val="28"/>
        </w:rPr>
        <w:t xml:space="preserve"> сведения об отсутствии такого доступа с приложением подтверждающих документов.</w:t>
      </w:r>
    </w:p>
    <w:p w:rsidR="00D83325" w:rsidRPr="00D83325" w:rsidRDefault="00D83325" w:rsidP="00D83325">
      <w:pPr>
        <w:shd w:val="clear" w:color="FFFFFF" w:fill="FFFFFF"/>
        <w:spacing w:line="322" w:lineRule="exact"/>
        <w:ind w:right="5" w:firstLine="706"/>
        <w:jc w:val="both"/>
        <w:rPr>
          <w:rFonts w:eastAsia="Times New Roman"/>
          <w:sz w:val="28"/>
          <w:szCs w:val="28"/>
        </w:rPr>
      </w:pPr>
      <w:r w:rsidRPr="00D83325">
        <w:rPr>
          <w:rFonts w:eastAsia="Times New Roman"/>
          <w:sz w:val="28"/>
          <w:szCs w:val="28"/>
        </w:rPr>
        <w:t>Регулируемые организации уведомляют с использованием ФГИС ЕИАС федеральный орган исполнительной власти в области государственного регулирования тарифов в сфере теплоснабжения и Министерство о размещении ими соответствующей информации в ФГИС ЕИАС одновременно с размещением информации.</w:t>
      </w:r>
    </w:p>
    <w:p w:rsidR="00D83325" w:rsidRDefault="00D83325" w:rsidP="00D83325">
      <w:pPr>
        <w:shd w:val="clear" w:color="FFFFFF" w:fill="FFFFFF"/>
        <w:spacing w:line="322" w:lineRule="exact"/>
        <w:ind w:right="5" w:firstLine="706"/>
        <w:jc w:val="both"/>
        <w:rPr>
          <w:rFonts w:eastAsia="Times New Roman"/>
          <w:sz w:val="28"/>
          <w:szCs w:val="28"/>
        </w:rPr>
      </w:pPr>
      <w:r w:rsidRPr="00D83325">
        <w:rPr>
          <w:rFonts w:eastAsia="Times New Roman"/>
          <w:sz w:val="28"/>
          <w:szCs w:val="28"/>
        </w:rPr>
        <w:t>В случае если организация осуществляют несколько регулируемых видов деятельности, информация о которых подлежит раскрытию в с</w:t>
      </w:r>
      <w:r>
        <w:rPr>
          <w:rFonts w:eastAsia="Times New Roman"/>
          <w:sz w:val="28"/>
          <w:szCs w:val="28"/>
        </w:rPr>
        <w:t>оответствии со Стандартами № 109</w:t>
      </w:r>
      <w:r w:rsidRPr="00D83325">
        <w:rPr>
          <w:rFonts w:eastAsia="Times New Roman"/>
          <w:sz w:val="28"/>
          <w:szCs w:val="28"/>
        </w:rPr>
        <w:t>, информация по каждому регулируемому виду деятельности раскрывается отдельно.</w:t>
      </w:r>
    </w:p>
    <w:p w:rsidR="00D73511" w:rsidRDefault="00813DDB">
      <w:pPr>
        <w:shd w:val="clear" w:color="FFFFFF" w:fill="FFFFFF"/>
        <w:spacing w:line="322" w:lineRule="exact"/>
        <w:ind w:right="5" w:firstLine="706"/>
        <w:jc w:val="both"/>
        <w:rPr>
          <w:highlight w:val="white"/>
        </w:rPr>
      </w:pPr>
      <w:r>
        <w:rPr>
          <w:rFonts w:eastAsia="Times New Roman"/>
          <w:sz w:val="28"/>
          <w:szCs w:val="28"/>
          <w:highlight w:val="white"/>
        </w:rPr>
        <w:t>Приказом ФАС России от 13 сентября 2018 года № 1288/18 утверждены формы размещения информации в сфере теплоснабжения, водоснабжения и водоотведения, в области обращения с твердыми коммунальными отходами, а также унифицированные структурированные открытые форматы для передачи данных (единые форматы для информационного взаимодействия).</w:t>
      </w:r>
    </w:p>
    <w:p w:rsidR="00D73511" w:rsidRDefault="00813DDB">
      <w:pPr>
        <w:shd w:val="clear" w:color="FFFFFF" w:fill="FFFFFF"/>
        <w:spacing w:line="322" w:lineRule="exact"/>
        <w:ind w:right="5" w:firstLine="706"/>
        <w:jc w:val="both"/>
        <w:rPr>
          <w:highlight w:val="white"/>
        </w:rPr>
      </w:pPr>
      <w:r>
        <w:rPr>
          <w:rFonts w:eastAsia="Times New Roman"/>
          <w:sz w:val="28"/>
          <w:szCs w:val="28"/>
          <w:highlight w:val="white"/>
        </w:rPr>
        <w:t>При размещении информации в ФГИС ЕИАС используются электронные документы в следующих форматах:</w:t>
      </w:r>
    </w:p>
    <w:p w:rsidR="00D73511" w:rsidRDefault="00813DDB">
      <w:pPr>
        <w:shd w:val="clear" w:color="FFFFFF" w:fill="FFFFFF"/>
        <w:tabs>
          <w:tab w:val="left" w:pos="994"/>
        </w:tabs>
        <w:spacing w:line="322" w:lineRule="exact"/>
        <w:ind w:left="706"/>
        <w:rPr>
          <w:highlight w:val="white"/>
        </w:rPr>
      </w:pPr>
      <w:r>
        <w:rPr>
          <w:rFonts w:eastAsia="Times New Roman"/>
          <w:sz w:val="28"/>
          <w:szCs w:val="28"/>
          <w:highlight w:val="white"/>
        </w:rPr>
        <w:t>а) сопроводительные документы в формате PDF или PDF/A;</w:t>
      </w:r>
    </w:p>
    <w:p w:rsidR="00D73511" w:rsidRDefault="00813DDB">
      <w:pPr>
        <w:shd w:val="clear" w:color="FFFFFF" w:fill="FFFFFF"/>
        <w:tabs>
          <w:tab w:val="left" w:pos="994"/>
        </w:tabs>
        <w:spacing w:line="322" w:lineRule="exact"/>
        <w:ind w:left="706"/>
        <w:rPr>
          <w:highlight w:val="white"/>
        </w:rPr>
      </w:pPr>
      <w:r>
        <w:rPr>
          <w:rFonts w:eastAsia="Times New Roman"/>
          <w:sz w:val="28"/>
          <w:szCs w:val="28"/>
          <w:highlight w:val="white"/>
        </w:rPr>
        <w:t>б) структурированная информация в формате отчетных форм ФГИС ЕИАС (специализированные файлы в формате .</w:t>
      </w:r>
      <w:proofErr w:type="spellStart"/>
      <w:r>
        <w:rPr>
          <w:rFonts w:eastAsia="Times New Roman"/>
          <w:sz w:val="28"/>
          <w:szCs w:val="28"/>
          <w:highlight w:val="white"/>
        </w:rPr>
        <w:t>xlsb</w:t>
      </w:r>
      <w:proofErr w:type="spellEnd"/>
      <w:r>
        <w:rPr>
          <w:rFonts w:eastAsia="Times New Roman"/>
          <w:sz w:val="28"/>
          <w:szCs w:val="28"/>
          <w:highlight w:val="white"/>
        </w:rPr>
        <w:t>, .</w:t>
      </w:r>
      <w:proofErr w:type="spellStart"/>
      <w:r>
        <w:rPr>
          <w:rFonts w:eastAsia="Times New Roman"/>
          <w:sz w:val="28"/>
          <w:szCs w:val="28"/>
          <w:highlight w:val="white"/>
        </w:rPr>
        <w:t>xlsm</w:t>
      </w:r>
      <w:proofErr w:type="spellEnd"/>
      <w:r>
        <w:rPr>
          <w:rFonts w:eastAsia="Times New Roman"/>
          <w:sz w:val="28"/>
          <w:szCs w:val="28"/>
          <w:highlight w:val="white"/>
        </w:rPr>
        <w:t>, размещенные на сайте http://eias.ru в разделе "Отчетные формы (шаблоны)").</w:t>
      </w:r>
    </w:p>
    <w:p w:rsidR="00D73511" w:rsidRDefault="00813DDB">
      <w:pPr>
        <w:shd w:val="clear" w:color="FFFFFF" w:fill="FFFFFF"/>
        <w:tabs>
          <w:tab w:val="left" w:pos="994"/>
        </w:tabs>
        <w:spacing w:line="322" w:lineRule="exact"/>
        <w:rPr>
          <w:highlight w:val="white"/>
        </w:rPr>
      </w:pPr>
      <w:r>
        <w:rPr>
          <w:rFonts w:eastAsia="Times New Roman"/>
          <w:sz w:val="28"/>
          <w:szCs w:val="28"/>
        </w:rPr>
        <w:t xml:space="preserve">          </w:t>
      </w:r>
      <w:r>
        <w:rPr>
          <w:rFonts w:eastAsia="Times New Roman"/>
          <w:sz w:val="28"/>
          <w:szCs w:val="28"/>
          <w:highlight w:val="white"/>
        </w:rPr>
        <w:t>Информационное взаимодействие производится путем вызова методов интерфейса программного взаимодействия ФГИС ЕИАС:</w:t>
      </w:r>
    </w:p>
    <w:p w:rsidR="00D73511" w:rsidRPr="00813DDB" w:rsidRDefault="00813DDB">
      <w:pPr>
        <w:shd w:val="clear" w:color="FFFFFF" w:fill="FFFFFF"/>
        <w:tabs>
          <w:tab w:val="left" w:pos="994"/>
        </w:tabs>
        <w:spacing w:line="322" w:lineRule="exact"/>
        <w:ind w:left="706"/>
        <w:rPr>
          <w:highlight w:val="white"/>
          <w:lang w:val="en-US"/>
        </w:rPr>
      </w:pPr>
      <w:r>
        <w:rPr>
          <w:rFonts w:eastAsia="Times New Roman"/>
          <w:sz w:val="28"/>
          <w:szCs w:val="28"/>
          <w:highlight w:val="white"/>
        </w:rPr>
        <w:t>а</w:t>
      </w:r>
      <w:r w:rsidRPr="00813DDB">
        <w:rPr>
          <w:rFonts w:eastAsia="Times New Roman"/>
          <w:sz w:val="28"/>
          <w:szCs w:val="28"/>
          <w:highlight w:val="white"/>
          <w:lang w:val="en-US"/>
        </w:rPr>
        <w:t xml:space="preserve">) </w:t>
      </w:r>
      <w:proofErr w:type="spellStart"/>
      <w:r w:rsidRPr="00813DDB">
        <w:rPr>
          <w:rFonts w:eastAsia="Times New Roman"/>
          <w:sz w:val="28"/>
          <w:szCs w:val="28"/>
          <w:highlight w:val="white"/>
          <w:lang w:val="en-US"/>
        </w:rPr>
        <w:t>IServiceManager.Login</w:t>
      </w:r>
      <w:proofErr w:type="spellEnd"/>
      <w:r w:rsidRPr="00813DDB">
        <w:rPr>
          <w:rFonts w:eastAsia="Times New Roman"/>
          <w:sz w:val="28"/>
          <w:szCs w:val="28"/>
          <w:highlight w:val="white"/>
          <w:lang w:val="en-US"/>
        </w:rPr>
        <w:t>;</w:t>
      </w:r>
    </w:p>
    <w:p w:rsidR="00D73511" w:rsidRPr="00813DDB" w:rsidRDefault="00813DDB">
      <w:pPr>
        <w:shd w:val="clear" w:color="FFFFFF" w:fill="FFFFFF"/>
        <w:tabs>
          <w:tab w:val="left" w:pos="994"/>
        </w:tabs>
        <w:spacing w:line="322" w:lineRule="exact"/>
        <w:ind w:left="706"/>
        <w:rPr>
          <w:highlight w:val="white"/>
          <w:lang w:val="en-US"/>
        </w:rPr>
      </w:pPr>
      <w:r>
        <w:rPr>
          <w:rFonts w:eastAsia="Times New Roman"/>
          <w:sz w:val="28"/>
          <w:szCs w:val="28"/>
          <w:highlight w:val="white"/>
        </w:rPr>
        <w:t>б</w:t>
      </w:r>
      <w:r w:rsidRPr="00813DDB">
        <w:rPr>
          <w:rFonts w:eastAsia="Times New Roman"/>
          <w:sz w:val="28"/>
          <w:szCs w:val="28"/>
          <w:highlight w:val="white"/>
          <w:lang w:val="en-US"/>
        </w:rPr>
        <w:t xml:space="preserve">) </w:t>
      </w:r>
      <w:proofErr w:type="spellStart"/>
      <w:r w:rsidRPr="00813DDB">
        <w:rPr>
          <w:rFonts w:eastAsia="Times New Roman"/>
          <w:sz w:val="28"/>
          <w:szCs w:val="28"/>
          <w:highlight w:val="white"/>
          <w:lang w:val="en-US"/>
        </w:rPr>
        <w:t>ITemplateManager.GetUpdates</w:t>
      </w:r>
      <w:proofErr w:type="spellEnd"/>
      <w:r w:rsidRPr="00813DDB">
        <w:rPr>
          <w:rFonts w:eastAsia="Times New Roman"/>
          <w:sz w:val="28"/>
          <w:szCs w:val="28"/>
          <w:highlight w:val="white"/>
          <w:lang w:val="en-US"/>
        </w:rPr>
        <w:t>;</w:t>
      </w:r>
    </w:p>
    <w:p w:rsidR="00D73511" w:rsidRPr="00813DDB" w:rsidRDefault="00813DDB">
      <w:pPr>
        <w:shd w:val="clear" w:color="FFFFFF" w:fill="FFFFFF"/>
        <w:tabs>
          <w:tab w:val="left" w:pos="994"/>
        </w:tabs>
        <w:spacing w:line="322" w:lineRule="exact"/>
        <w:ind w:left="706"/>
        <w:rPr>
          <w:highlight w:val="white"/>
          <w:lang w:val="en-US"/>
        </w:rPr>
      </w:pPr>
      <w:r>
        <w:rPr>
          <w:rFonts w:eastAsia="Times New Roman"/>
          <w:sz w:val="28"/>
          <w:szCs w:val="28"/>
          <w:highlight w:val="white"/>
        </w:rPr>
        <w:t>в</w:t>
      </w:r>
      <w:r w:rsidRPr="00813DDB">
        <w:rPr>
          <w:rFonts w:eastAsia="Times New Roman"/>
          <w:sz w:val="28"/>
          <w:szCs w:val="28"/>
          <w:highlight w:val="white"/>
          <w:lang w:val="en-US"/>
        </w:rPr>
        <w:t xml:space="preserve">) </w:t>
      </w:r>
      <w:proofErr w:type="spellStart"/>
      <w:r w:rsidRPr="00813DDB">
        <w:rPr>
          <w:rFonts w:eastAsia="Times New Roman"/>
          <w:sz w:val="28"/>
          <w:szCs w:val="28"/>
          <w:highlight w:val="white"/>
          <w:lang w:val="en-US"/>
        </w:rPr>
        <w:t>ITemplateManager.SaveResponse</w:t>
      </w:r>
      <w:proofErr w:type="spellEnd"/>
      <w:r w:rsidRPr="00813DDB">
        <w:rPr>
          <w:rFonts w:eastAsia="Times New Roman"/>
          <w:sz w:val="28"/>
          <w:szCs w:val="28"/>
          <w:highlight w:val="white"/>
          <w:lang w:val="en-US"/>
        </w:rPr>
        <w:t>;</w:t>
      </w:r>
    </w:p>
    <w:p w:rsidR="00D73511" w:rsidRPr="00813DDB" w:rsidRDefault="00813DDB">
      <w:pPr>
        <w:shd w:val="clear" w:color="FFFFFF" w:fill="FFFFFF"/>
        <w:tabs>
          <w:tab w:val="left" w:pos="994"/>
        </w:tabs>
        <w:spacing w:line="322" w:lineRule="exact"/>
        <w:ind w:left="706"/>
        <w:rPr>
          <w:highlight w:val="white"/>
          <w:lang w:val="en-US"/>
        </w:rPr>
      </w:pPr>
      <w:r>
        <w:rPr>
          <w:rFonts w:eastAsia="Times New Roman"/>
          <w:sz w:val="28"/>
          <w:szCs w:val="28"/>
          <w:highlight w:val="white"/>
        </w:rPr>
        <w:t>г</w:t>
      </w:r>
      <w:r w:rsidRPr="00813DDB">
        <w:rPr>
          <w:rFonts w:eastAsia="Times New Roman"/>
          <w:sz w:val="28"/>
          <w:szCs w:val="28"/>
          <w:highlight w:val="white"/>
          <w:lang w:val="en-US"/>
        </w:rPr>
        <w:t xml:space="preserve">) </w:t>
      </w:r>
      <w:proofErr w:type="spellStart"/>
      <w:r w:rsidRPr="00813DDB">
        <w:rPr>
          <w:rFonts w:eastAsia="Times New Roman"/>
          <w:sz w:val="28"/>
          <w:szCs w:val="28"/>
          <w:highlight w:val="white"/>
          <w:lang w:val="en-US"/>
        </w:rPr>
        <w:t>ITemplateManager.StartTransferToServer</w:t>
      </w:r>
      <w:proofErr w:type="spellEnd"/>
      <w:r w:rsidRPr="00813DDB">
        <w:rPr>
          <w:rFonts w:eastAsia="Times New Roman"/>
          <w:sz w:val="28"/>
          <w:szCs w:val="28"/>
          <w:highlight w:val="white"/>
          <w:lang w:val="en-US"/>
        </w:rPr>
        <w:t>;</w:t>
      </w:r>
    </w:p>
    <w:p w:rsidR="00D73511" w:rsidRPr="00813DDB" w:rsidRDefault="00813DDB">
      <w:pPr>
        <w:shd w:val="clear" w:color="FFFFFF" w:fill="FFFFFF"/>
        <w:tabs>
          <w:tab w:val="left" w:pos="994"/>
        </w:tabs>
        <w:spacing w:line="322" w:lineRule="exact"/>
        <w:ind w:left="706"/>
        <w:rPr>
          <w:highlight w:val="white"/>
          <w:lang w:val="en-US"/>
        </w:rPr>
      </w:pPr>
      <w:r>
        <w:rPr>
          <w:rFonts w:eastAsia="Times New Roman"/>
          <w:sz w:val="28"/>
          <w:szCs w:val="28"/>
          <w:highlight w:val="white"/>
        </w:rPr>
        <w:t>д</w:t>
      </w:r>
      <w:r w:rsidRPr="00813DDB">
        <w:rPr>
          <w:rFonts w:eastAsia="Times New Roman"/>
          <w:sz w:val="28"/>
          <w:szCs w:val="28"/>
          <w:highlight w:val="white"/>
          <w:lang w:val="en-US"/>
        </w:rPr>
        <w:t xml:space="preserve">) </w:t>
      </w:r>
      <w:proofErr w:type="spellStart"/>
      <w:r w:rsidRPr="00813DDB">
        <w:rPr>
          <w:rFonts w:eastAsia="Times New Roman"/>
          <w:sz w:val="28"/>
          <w:szCs w:val="28"/>
          <w:highlight w:val="white"/>
          <w:lang w:val="en-US"/>
        </w:rPr>
        <w:t>IFileTransferingProxy.ITemplateManager_AppendPart</w:t>
      </w:r>
      <w:proofErr w:type="spellEnd"/>
      <w:r w:rsidRPr="00813DDB">
        <w:rPr>
          <w:rFonts w:eastAsia="Times New Roman"/>
          <w:sz w:val="28"/>
          <w:szCs w:val="28"/>
          <w:highlight w:val="white"/>
          <w:lang w:val="en-US"/>
        </w:rPr>
        <w:t>;</w:t>
      </w:r>
    </w:p>
    <w:p w:rsidR="00D73511" w:rsidRPr="00813DDB" w:rsidRDefault="00813DDB">
      <w:pPr>
        <w:shd w:val="clear" w:color="FFFFFF" w:fill="FFFFFF"/>
        <w:tabs>
          <w:tab w:val="left" w:pos="994"/>
        </w:tabs>
        <w:spacing w:line="322" w:lineRule="exact"/>
        <w:ind w:left="706"/>
        <w:rPr>
          <w:rFonts w:eastAsia="Times New Roman"/>
          <w:highlight w:val="white"/>
          <w:lang w:val="en-US"/>
        </w:rPr>
      </w:pPr>
      <w:r>
        <w:rPr>
          <w:rFonts w:eastAsia="Times New Roman"/>
          <w:sz w:val="28"/>
          <w:szCs w:val="28"/>
          <w:highlight w:val="white"/>
        </w:rPr>
        <w:t>е</w:t>
      </w:r>
      <w:r w:rsidRPr="00813DDB">
        <w:rPr>
          <w:rFonts w:eastAsia="Times New Roman"/>
          <w:sz w:val="28"/>
          <w:szCs w:val="28"/>
          <w:highlight w:val="white"/>
          <w:lang w:val="en-US"/>
        </w:rPr>
        <w:t xml:space="preserve">) </w:t>
      </w:r>
      <w:proofErr w:type="spellStart"/>
      <w:r w:rsidRPr="00813DDB">
        <w:rPr>
          <w:rFonts w:eastAsia="Times New Roman"/>
          <w:sz w:val="28"/>
          <w:szCs w:val="28"/>
          <w:highlight w:val="white"/>
          <w:lang w:val="en-US"/>
        </w:rPr>
        <w:t>ITemplateManager.EndTransferToServer</w:t>
      </w:r>
      <w:proofErr w:type="spellEnd"/>
      <w:r w:rsidRPr="00813DDB">
        <w:rPr>
          <w:rFonts w:eastAsia="Times New Roman"/>
          <w:sz w:val="28"/>
          <w:szCs w:val="28"/>
          <w:highlight w:val="white"/>
          <w:lang w:val="en-US"/>
        </w:rPr>
        <w:t xml:space="preserve">. </w:t>
      </w:r>
    </w:p>
    <w:p w:rsidR="00D73511" w:rsidRDefault="00813DDB">
      <w:pPr>
        <w:shd w:val="clear" w:color="FFFFFF" w:fill="FFFFFF"/>
        <w:ind w:right="149" w:firstLine="720"/>
        <w:jc w:val="both"/>
        <w:rPr>
          <w:rFonts w:eastAsia="Times New Roman"/>
          <w:highlight w:val="white"/>
        </w:rPr>
      </w:pPr>
      <w:r>
        <w:rPr>
          <w:rFonts w:eastAsia="Times New Roman"/>
          <w:sz w:val="28"/>
          <w:szCs w:val="28"/>
          <w:highlight w:val="white"/>
        </w:rPr>
        <w:t>Информация, раскрытая посредством ФГИС ЕИАС, отражается на сайте ФАС России в разделе «Раскрытие информации в ЖКХ».</w:t>
      </w:r>
    </w:p>
    <w:p w:rsidR="00D73511" w:rsidRDefault="00813DDB">
      <w:pPr>
        <w:shd w:val="clear" w:color="FFFFFF" w:fill="FFFFFF"/>
        <w:spacing w:line="322" w:lineRule="exact"/>
        <w:ind w:firstLine="706"/>
        <w:jc w:val="both"/>
      </w:pPr>
      <w:r>
        <w:t xml:space="preserve"> </w:t>
      </w:r>
    </w:p>
    <w:p w:rsidR="00D73511" w:rsidRDefault="00813DDB">
      <w:pPr>
        <w:shd w:val="clear" w:color="FFFFFF" w:fill="FFFFFF"/>
        <w:spacing w:line="322" w:lineRule="exact"/>
        <w:ind w:right="10" w:firstLine="706"/>
        <w:jc w:val="both"/>
        <w:rPr>
          <w:rFonts w:eastAsia="Times New Roman"/>
          <w:sz w:val="28"/>
          <w:szCs w:val="28"/>
        </w:rPr>
      </w:pPr>
      <w:r>
        <w:rPr>
          <w:rFonts w:eastAsia="Times New Roman"/>
          <w:sz w:val="28"/>
          <w:szCs w:val="28"/>
        </w:rPr>
        <w:t xml:space="preserve">Согласно пункту 10 Стандартов № </w:t>
      </w:r>
      <w:proofErr w:type="gramStart"/>
      <w:r>
        <w:rPr>
          <w:rFonts w:eastAsia="Times New Roman"/>
          <w:sz w:val="28"/>
          <w:szCs w:val="28"/>
        </w:rPr>
        <w:t>109</w:t>
      </w:r>
      <w:proofErr w:type="gramEnd"/>
      <w:r>
        <w:rPr>
          <w:rFonts w:eastAsia="Times New Roman"/>
          <w:sz w:val="28"/>
          <w:szCs w:val="28"/>
        </w:rPr>
        <w:t xml:space="preserve"> в случае если в раскрываемой информации произошли изменения, сведения об этих изменениях подлежат опубликованию в тех же источниках, в которых первоначально была опубликована соответствующая информация, в течение 30 дней со дня изменения информации. </w:t>
      </w:r>
    </w:p>
    <w:p w:rsidR="00D73511" w:rsidRPr="00D83325" w:rsidRDefault="00813DDB">
      <w:pPr>
        <w:shd w:val="clear" w:color="FFFFFF" w:fill="FFFFFF"/>
        <w:spacing w:before="322" w:line="322" w:lineRule="exact"/>
        <w:ind w:right="10"/>
        <w:jc w:val="center"/>
        <w:rPr>
          <w:b/>
        </w:rPr>
      </w:pPr>
      <w:r w:rsidRPr="00D83325">
        <w:rPr>
          <w:rFonts w:eastAsia="Times New Roman"/>
          <w:b/>
          <w:iCs/>
          <w:sz w:val="28"/>
          <w:szCs w:val="28"/>
        </w:rPr>
        <w:t>Состав информации, сроки и периодичность раскрытия информации</w:t>
      </w:r>
    </w:p>
    <w:p w:rsidR="00D73511" w:rsidRPr="00D83325" w:rsidRDefault="00813DDB">
      <w:pPr>
        <w:shd w:val="clear" w:color="FFFFFF" w:fill="FFFFFF"/>
        <w:spacing w:line="322" w:lineRule="exact"/>
        <w:ind w:right="14"/>
        <w:jc w:val="center"/>
        <w:rPr>
          <w:b/>
        </w:rPr>
      </w:pPr>
      <w:r w:rsidRPr="00D83325">
        <w:rPr>
          <w:rFonts w:eastAsia="Times New Roman"/>
          <w:b/>
          <w:iCs/>
          <w:sz w:val="28"/>
          <w:szCs w:val="28"/>
        </w:rPr>
        <w:t>регулируемыми организациями, осуществляющими деятельность в сфере</w:t>
      </w:r>
    </w:p>
    <w:p w:rsidR="00D73511" w:rsidRPr="00D83325" w:rsidRDefault="00813DDB">
      <w:pPr>
        <w:shd w:val="clear" w:color="FFFFFF" w:fill="FFFFFF"/>
        <w:spacing w:line="322" w:lineRule="exact"/>
        <w:ind w:right="10"/>
        <w:jc w:val="center"/>
        <w:rPr>
          <w:b/>
        </w:rPr>
      </w:pPr>
      <w:r w:rsidRPr="00D83325">
        <w:rPr>
          <w:rFonts w:eastAsia="Times New Roman"/>
          <w:b/>
          <w:iCs/>
          <w:sz w:val="28"/>
          <w:szCs w:val="28"/>
        </w:rPr>
        <w:t>обращения с твердыми коммунальными отходами в соответствии</w:t>
      </w:r>
    </w:p>
    <w:p w:rsidR="00D73511" w:rsidRPr="00D83325" w:rsidRDefault="00813DDB">
      <w:pPr>
        <w:shd w:val="clear" w:color="FFFFFF" w:fill="FFFFFF"/>
        <w:spacing w:line="322" w:lineRule="exact"/>
        <w:ind w:right="5"/>
        <w:jc w:val="center"/>
        <w:rPr>
          <w:b/>
        </w:rPr>
      </w:pPr>
      <w:r w:rsidRPr="00D83325">
        <w:rPr>
          <w:rFonts w:eastAsia="Times New Roman"/>
          <w:b/>
          <w:iCs/>
          <w:sz w:val="28"/>
          <w:szCs w:val="28"/>
        </w:rPr>
        <w:t>со Стандартами № 109</w:t>
      </w:r>
    </w:p>
    <w:p w:rsidR="00D73511" w:rsidRPr="00136C53" w:rsidRDefault="00D73511">
      <w:pPr>
        <w:spacing w:after="322" w:line="1" w:lineRule="exact"/>
        <w:rPr>
          <w:sz w:val="6"/>
          <w:szCs w:val="2"/>
        </w:rPr>
      </w:pPr>
    </w:p>
    <w:tbl>
      <w:tblPr>
        <w:tblW w:w="5000" w:type="pct"/>
        <w:tblCellMar>
          <w:left w:w="40" w:type="dxa"/>
          <w:right w:w="40" w:type="dxa"/>
        </w:tblCellMar>
        <w:tblLook w:val="0000" w:firstRow="0" w:lastRow="0" w:firstColumn="0" w:lastColumn="0" w:noHBand="0" w:noVBand="0"/>
      </w:tblPr>
      <w:tblGrid>
        <w:gridCol w:w="3631"/>
        <w:gridCol w:w="1510"/>
        <w:gridCol w:w="3628"/>
        <w:gridCol w:w="1519"/>
      </w:tblGrid>
      <w:tr w:rsidR="00D73511">
        <w:trPr>
          <w:trHeight w:hRule="exact" w:val="370"/>
        </w:trPr>
        <w:tc>
          <w:tcPr>
            <w:tcW w:w="2499" w:type="pct"/>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142"/>
              <w:rPr>
                <w:sz w:val="22"/>
              </w:rPr>
            </w:pPr>
            <w:r>
              <w:rPr>
                <w:rFonts w:eastAsia="Times New Roman"/>
                <w:sz w:val="22"/>
              </w:rPr>
              <w:t>Раскрываемая информация</w:t>
            </w:r>
          </w:p>
        </w:tc>
        <w:tc>
          <w:tcPr>
            <w:tcW w:w="2501" w:type="pct"/>
            <w:gridSpan w:val="2"/>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Способ раскрытия информации</w:t>
            </w:r>
          </w:p>
        </w:tc>
      </w:tr>
      <w:tr w:rsidR="00D73511" w:rsidTr="00136C53">
        <w:trPr>
          <w:trHeight w:hRule="exact" w:val="474"/>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730"/>
              <w:rPr>
                <w:sz w:val="22"/>
              </w:rPr>
            </w:pPr>
            <w:r>
              <w:rPr>
                <w:rFonts w:eastAsia="Times New Roman"/>
                <w:sz w:val="22"/>
              </w:rPr>
              <w:t>Состав информации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left="130"/>
              <w:rPr>
                <w:sz w:val="22"/>
              </w:rPr>
            </w:pPr>
            <w:r>
              <w:rPr>
                <w:rFonts w:eastAsia="Times New Roman"/>
                <w:spacing w:val="-2"/>
                <w:sz w:val="22"/>
              </w:rPr>
              <w:t>Основание</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Установленный срок опубликования информации</w:t>
            </w:r>
          </w:p>
        </w:tc>
        <w:tc>
          <w:tcPr>
            <w:tcW w:w="738"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pacing w:val="-2"/>
                <w:sz w:val="22"/>
              </w:rPr>
              <w:t>Основание</w:t>
            </w:r>
          </w:p>
        </w:tc>
      </w:tr>
      <w:tr w:rsidR="00D73511" w:rsidTr="00136C53">
        <w:trPr>
          <w:trHeight w:hRule="exact" w:val="460"/>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pacing w:val="-1"/>
                <w:sz w:val="22"/>
              </w:rPr>
              <w:t xml:space="preserve">Общая информация о регулируемой </w:t>
            </w:r>
            <w:r>
              <w:rPr>
                <w:rFonts w:eastAsia="Times New Roman"/>
                <w:sz w:val="22"/>
              </w:rPr>
              <w:t>организации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43"/>
              <w:jc w:val="center"/>
              <w:rPr>
                <w:sz w:val="22"/>
              </w:rPr>
            </w:pPr>
            <w:r>
              <w:rPr>
                <w:rFonts w:eastAsia="Times New Roman"/>
                <w:sz w:val="22"/>
              </w:rPr>
              <w:t xml:space="preserve"> пункт 14</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both"/>
              <w:rPr>
                <w:sz w:val="22"/>
              </w:rPr>
            </w:pPr>
            <w:r>
              <w:rPr>
                <w:rFonts w:eastAsia="Times New Roman"/>
                <w:spacing w:val="-1"/>
                <w:sz w:val="22"/>
              </w:rPr>
              <w:t xml:space="preserve">В течение 30 дней со дня регистрации в ЕГРЮЛ </w:t>
            </w:r>
          </w:p>
        </w:tc>
        <w:tc>
          <w:tcPr>
            <w:tcW w:w="738"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23</w:t>
            </w:r>
          </w:p>
        </w:tc>
      </w:tr>
      <w:tr w:rsidR="00D73511" w:rsidTr="00136C53">
        <w:trPr>
          <w:trHeight w:hRule="exact" w:val="1037"/>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z w:val="22"/>
              </w:rPr>
              <w:t xml:space="preserve">Информация об условиях, на </w:t>
            </w:r>
            <w:r>
              <w:rPr>
                <w:rFonts w:eastAsia="Times New Roman"/>
                <w:spacing w:val="-1"/>
                <w:sz w:val="22"/>
              </w:rPr>
              <w:t>которых осуществляется оказание услуг</w:t>
            </w:r>
            <w:r>
              <w:rPr>
                <w:rFonts w:eastAsia="Times New Roman"/>
                <w:sz w:val="22"/>
              </w:rPr>
              <w:t xml:space="preserve"> в области обращения с твердыми коммунальными отходами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38"/>
              <w:jc w:val="center"/>
              <w:rPr>
                <w:sz w:val="22"/>
              </w:rPr>
            </w:pPr>
            <w:r>
              <w:rPr>
                <w:rFonts w:eastAsia="Times New Roman"/>
                <w:spacing w:val="-2"/>
                <w:sz w:val="22"/>
              </w:rPr>
              <w:t xml:space="preserve"> </w:t>
            </w:r>
            <w:r>
              <w:rPr>
                <w:rFonts w:eastAsia="Times New Roman"/>
                <w:sz w:val="22"/>
              </w:rPr>
              <w:t xml:space="preserve"> пункт  20</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both"/>
              <w:rPr>
                <w:sz w:val="22"/>
              </w:rPr>
            </w:pPr>
            <w:r>
              <w:rPr>
                <w:rFonts w:eastAsia="Times New Roman"/>
                <w:spacing w:val="-1"/>
                <w:sz w:val="22"/>
              </w:rPr>
              <w:t>Ежегодно, до 30 апреля текущего года</w:t>
            </w:r>
          </w:p>
        </w:tc>
        <w:tc>
          <w:tcPr>
            <w:tcW w:w="738"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28</w:t>
            </w:r>
          </w:p>
        </w:tc>
      </w:tr>
      <w:tr w:rsidR="00D73511" w:rsidTr="00136C53">
        <w:trPr>
          <w:trHeight w:hRule="exact" w:val="1162"/>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pacing w:val="-1"/>
                <w:sz w:val="22"/>
              </w:rPr>
              <w:t>Информация о ценах (тарифах) на регулируемые товары (услуги)</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10"/>
              <w:jc w:val="center"/>
              <w:rPr>
                <w:sz w:val="22"/>
              </w:rPr>
            </w:pPr>
            <w:r>
              <w:rPr>
                <w:rFonts w:eastAsia="Times New Roman"/>
                <w:spacing w:val="-1"/>
                <w:sz w:val="22"/>
              </w:rPr>
              <w:t xml:space="preserve"> пункты 15, 16</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rsidP="00D83325">
            <w:pPr>
              <w:shd w:val="clear" w:color="FFFFFF" w:fill="FFFFFF"/>
              <w:spacing w:line="230" w:lineRule="exact"/>
              <w:jc w:val="both"/>
              <w:rPr>
                <w:sz w:val="22"/>
              </w:rPr>
            </w:pPr>
            <w:r>
              <w:rPr>
                <w:rFonts w:eastAsia="Times New Roman"/>
                <w:spacing w:val="-1"/>
                <w:sz w:val="22"/>
              </w:rPr>
              <w:t xml:space="preserve">Не позднее 30 дней со </w:t>
            </w:r>
            <w:r>
              <w:rPr>
                <w:rFonts w:eastAsia="Times New Roman"/>
                <w:sz w:val="22"/>
              </w:rPr>
              <w:t>дня принятия решения об установлении цен (тарифов) на очередной расчетный период регулирования</w:t>
            </w:r>
          </w:p>
        </w:tc>
        <w:tc>
          <w:tcPr>
            <w:tcW w:w="738"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24</w:t>
            </w:r>
          </w:p>
        </w:tc>
      </w:tr>
      <w:tr w:rsidR="00D73511" w:rsidTr="00136C53">
        <w:trPr>
          <w:trHeight w:hRule="exact" w:val="1321"/>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z w:val="22"/>
              </w:rPr>
              <w:t xml:space="preserve">Информация об основных показателях финансово-хозяйственной деятельности </w:t>
            </w:r>
            <w:r>
              <w:rPr>
                <w:rFonts w:eastAsia="Times New Roman"/>
                <w:spacing w:val="-1"/>
                <w:sz w:val="22"/>
              </w:rPr>
              <w:t xml:space="preserve">организации в части </w:t>
            </w:r>
            <w:r>
              <w:rPr>
                <w:rFonts w:eastAsia="Times New Roman"/>
                <w:sz w:val="22"/>
              </w:rPr>
              <w:t>регулируемых видов деятельности за отчетный год</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ind w:right="48"/>
              <w:jc w:val="center"/>
              <w:rPr>
                <w:sz w:val="22"/>
              </w:rPr>
            </w:pPr>
            <w:r>
              <w:rPr>
                <w:rFonts w:eastAsia="Times New Roman"/>
                <w:spacing w:val="-2"/>
                <w:sz w:val="22"/>
              </w:rPr>
              <w:t xml:space="preserve"> </w:t>
            </w:r>
            <w:r>
              <w:rPr>
                <w:rFonts w:eastAsia="Times New Roman"/>
                <w:sz w:val="22"/>
              </w:rPr>
              <w:t xml:space="preserve"> пункт 17</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D73511" w:rsidRDefault="00D83325">
            <w:pPr>
              <w:shd w:val="clear" w:color="FFFFFF" w:fill="FFFFFF"/>
              <w:spacing w:line="226" w:lineRule="exact"/>
              <w:jc w:val="both"/>
              <w:rPr>
                <w:sz w:val="22"/>
              </w:rPr>
            </w:pPr>
            <w:r>
              <w:rPr>
                <w:rFonts w:eastAsia="Times New Roman"/>
                <w:spacing w:val="-1"/>
                <w:sz w:val="22"/>
              </w:rPr>
              <w:t>Ежегодно, н</w:t>
            </w:r>
            <w:r w:rsidR="00813DDB">
              <w:rPr>
                <w:rFonts w:eastAsia="Times New Roman"/>
                <w:spacing w:val="-1"/>
                <w:sz w:val="22"/>
              </w:rPr>
              <w:t xml:space="preserve">е позднее 30 апреля года, следующего за </w:t>
            </w:r>
            <w:proofErr w:type="gramStart"/>
            <w:r w:rsidR="00813DDB">
              <w:rPr>
                <w:rFonts w:eastAsia="Times New Roman"/>
                <w:spacing w:val="-1"/>
                <w:sz w:val="22"/>
              </w:rPr>
              <w:t>отчетным</w:t>
            </w:r>
            <w:proofErr w:type="gramEnd"/>
          </w:p>
        </w:tc>
        <w:tc>
          <w:tcPr>
            <w:tcW w:w="738"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25</w:t>
            </w:r>
          </w:p>
        </w:tc>
      </w:tr>
      <w:tr w:rsidR="00D73511" w:rsidTr="00136C53">
        <w:trPr>
          <w:trHeight w:hRule="exact" w:val="1850"/>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pPr>
            <w:r>
              <w:rPr>
                <w:rFonts w:eastAsia="Times New Roman"/>
                <w:sz w:val="22"/>
              </w:rPr>
              <w:t xml:space="preserve">Информация об основных показателях финансово-хозяйственной деятельности </w:t>
            </w:r>
            <w:r>
              <w:rPr>
                <w:rFonts w:eastAsia="Times New Roman"/>
                <w:spacing w:val="-1"/>
                <w:sz w:val="22"/>
              </w:rPr>
              <w:t xml:space="preserve"> организации в отношении деятельности по транспортированию твердых коммунальных  отходов за отчетный год</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53"/>
              <w:jc w:val="center"/>
              <w:rPr>
                <w:sz w:val="22"/>
              </w:rPr>
            </w:pPr>
            <w:r>
              <w:rPr>
                <w:rFonts w:eastAsia="Times New Roman"/>
                <w:spacing w:val="-1"/>
                <w:sz w:val="22"/>
              </w:rPr>
              <w:t xml:space="preserve">  </w:t>
            </w:r>
            <w:r>
              <w:rPr>
                <w:rFonts w:eastAsia="Times New Roman"/>
                <w:sz w:val="22"/>
              </w:rPr>
              <w:t xml:space="preserve">пункт 18  </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D73511" w:rsidRDefault="00D83325">
            <w:pPr>
              <w:shd w:val="clear" w:color="FFFFFF" w:fill="FFFFFF"/>
              <w:spacing w:line="230" w:lineRule="exact"/>
              <w:jc w:val="both"/>
              <w:rPr>
                <w:sz w:val="22"/>
              </w:rPr>
            </w:pPr>
            <w:r>
              <w:rPr>
                <w:rFonts w:eastAsia="Times New Roman"/>
                <w:spacing w:val="-1"/>
                <w:sz w:val="22"/>
              </w:rPr>
              <w:t>Ежегодно, н</w:t>
            </w:r>
            <w:r w:rsidR="00813DDB">
              <w:rPr>
                <w:rFonts w:eastAsia="Times New Roman"/>
                <w:spacing w:val="-1"/>
                <w:sz w:val="22"/>
              </w:rPr>
              <w:t xml:space="preserve">е позднее 30 апреля года, следующего за </w:t>
            </w:r>
            <w:proofErr w:type="gramStart"/>
            <w:r w:rsidR="00813DDB">
              <w:rPr>
                <w:rFonts w:eastAsia="Times New Roman"/>
                <w:spacing w:val="-1"/>
                <w:sz w:val="22"/>
              </w:rPr>
              <w:t>отчетным</w:t>
            </w:r>
            <w:proofErr w:type="gramEnd"/>
          </w:p>
        </w:tc>
        <w:tc>
          <w:tcPr>
            <w:tcW w:w="738"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25</w:t>
            </w:r>
          </w:p>
        </w:tc>
      </w:tr>
      <w:tr w:rsidR="00D73511" w:rsidTr="00136C53">
        <w:trPr>
          <w:trHeight w:hRule="exact" w:val="3325"/>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rsidP="00D83325">
            <w:pPr>
              <w:shd w:val="clear" w:color="FFFFFF" w:fill="FFFFFF"/>
              <w:jc w:val="both"/>
              <w:rPr>
                <w:sz w:val="22"/>
              </w:rPr>
            </w:pPr>
            <w:r>
              <w:rPr>
                <w:rFonts w:eastAsia="Times New Roman"/>
                <w:spacing w:val="-1"/>
                <w:sz w:val="22"/>
              </w:rPr>
              <w:t xml:space="preserve">Информация об инвестиционных </w:t>
            </w:r>
            <w:r>
              <w:rPr>
                <w:rFonts w:eastAsia="Times New Roman"/>
                <w:sz w:val="22"/>
              </w:rPr>
              <w:t xml:space="preserve">программах и отчетах об их реализации </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ind w:right="53"/>
              <w:jc w:val="center"/>
              <w:rPr>
                <w:sz w:val="22"/>
              </w:rPr>
            </w:pPr>
            <w:r>
              <w:rPr>
                <w:rFonts w:eastAsia="Times New Roman"/>
                <w:spacing w:val="-1"/>
                <w:sz w:val="22"/>
              </w:rPr>
              <w:t xml:space="preserve"> </w:t>
            </w:r>
            <w:r>
              <w:rPr>
                <w:rFonts w:eastAsia="Times New Roman"/>
                <w:sz w:val="22"/>
              </w:rPr>
              <w:t>пункт 19</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136C53" w:rsidRDefault="00136C53">
            <w:pPr>
              <w:shd w:val="clear" w:color="FFFFFF" w:fill="FFFFFF"/>
              <w:spacing w:line="230" w:lineRule="exact"/>
              <w:jc w:val="both"/>
              <w:rPr>
                <w:rFonts w:eastAsia="Times New Roman"/>
                <w:spacing w:val="-1"/>
                <w:sz w:val="22"/>
              </w:rPr>
            </w:pPr>
            <w:r>
              <w:rPr>
                <w:rFonts w:eastAsia="Times New Roman"/>
                <w:spacing w:val="-1"/>
                <w:sz w:val="22"/>
              </w:rPr>
              <w:t xml:space="preserve">Подпункты «а» - «д» (за исключением информации о фактических данных), подпункте «з» пункта 19 - </w:t>
            </w:r>
            <w:r w:rsidRPr="00136C53">
              <w:rPr>
                <w:rFonts w:eastAsia="Times New Roman"/>
                <w:spacing w:val="-1"/>
                <w:sz w:val="22"/>
              </w:rPr>
              <w:t>не позднее 30 дней со дня утверждения инвестиционной программы</w:t>
            </w:r>
            <w:r>
              <w:rPr>
                <w:rFonts w:eastAsia="Times New Roman"/>
                <w:spacing w:val="-1"/>
                <w:sz w:val="22"/>
              </w:rPr>
              <w:t>.</w:t>
            </w:r>
          </w:p>
          <w:p w:rsidR="00136C53" w:rsidRDefault="00136C53" w:rsidP="00136C53">
            <w:pPr>
              <w:shd w:val="clear" w:color="FFFFFF" w:fill="FFFFFF"/>
              <w:spacing w:line="230" w:lineRule="exact"/>
              <w:jc w:val="both"/>
              <w:rPr>
                <w:sz w:val="22"/>
              </w:rPr>
            </w:pPr>
            <w:r>
              <w:rPr>
                <w:sz w:val="22"/>
              </w:rPr>
              <w:t>Подпункты «д»</w:t>
            </w:r>
            <w:r w:rsidRPr="00136C53">
              <w:rPr>
                <w:sz w:val="22"/>
              </w:rPr>
              <w:t xml:space="preserve"> (в отношении фактических данных) </w:t>
            </w:r>
            <w:r>
              <w:rPr>
                <w:sz w:val="22"/>
              </w:rPr>
              <w:t>и «е»</w:t>
            </w:r>
            <w:r w:rsidRPr="00136C53">
              <w:rPr>
                <w:sz w:val="22"/>
              </w:rPr>
              <w:t xml:space="preserve"> пункта 19 </w:t>
            </w:r>
            <w:r>
              <w:rPr>
                <w:sz w:val="22"/>
              </w:rPr>
              <w:t>-</w:t>
            </w:r>
            <w:r w:rsidRPr="00136C53">
              <w:rPr>
                <w:sz w:val="22"/>
              </w:rPr>
              <w:t xml:space="preserve"> ежегодно, не позднее 30 апреля года, следующего за </w:t>
            </w:r>
            <w:proofErr w:type="gramStart"/>
            <w:r w:rsidRPr="00136C53">
              <w:rPr>
                <w:sz w:val="22"/>
              </w:rPr>
              <w:t>отчетным</w:t>
            </w:r>
            <w:proofErr w:type="gramEnd"/>
            <w:r w:rsidRPr="00136C53">
              <w:rPr>
                <w:sz w:val="22"/>
              </w:rPr>
              <w:t>.</w:t>
            </w:r>
          </w:p>
          <w:p w:rsidR="00136C53" w:rsidRDefault="00136C53" w:rsidP="00136C53">
            <w:pPr>
              <w:shd w:val="clear" w:color="FFFFFF" w:fill="FFFFFF"/>
              <w:spacing w:line="230" w:lineRule="exact"/>
              <w:jc w:val="both"/>
              <w:rPr>
                <w:sz w:val="22"/>
              </w:rPr>
            </w:pPr>
            <w:r>
              <w:rPr>
                <w:sz w:val="22"/>
              </w:rPr>
              <w:t xml:space="preserve">Подпункт «ж» пункта 19 - </w:t>
            </w:r>
            <w:r w:rsidRPr="00136C53">
              <w:rPr>
                <w:sz w:val="22"/>
              </w:rPr>
              <w:t>в течение 30 дней со дня принятия решения о внесении изменений в инвестиционную программу</w:t>
            </w:r>
            <w:r>
              <w:rPr>
                <w:sz w:val="22"/>
              </w:rPr>
              <w:t>.</w:t>
            </w:r>
          </w:p>
        </w:tc>
        <w:tc>
          <w:tcPr>
            <w:tcW w:w="738"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25</w:t>
            </w:r>
          </w:p>
        </w:tc>
      </w:tr>
      <w:tr w:rsidR="00D73511" w:rsidTr="00136C53">
        <w:trPr>
          <w:trHeight w:hRule="exact" w:val="1265"/>
        </w:trPr>
        <w:tc>
          <w:tcPr>
            <w:tcW w:w="1765"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z w:val="22"/>
              </w:rPr>
              <w:t xml:space="preserve">Информация о предложении  организации об </w:t>
            </w:r>
            <w:r>
              <w:rPr>
                <w:rFonts w:eastAsia="Times New Roman"/>
                <w:spacing w:val="-1"/>
                <w:sz w:val="22"/>
              </w:rPr>
              <w:t>установлении предельных тарифов (в случае если организация осуществляет регулируемые виды деятельности</w:t>
            </w:r>
            <w:r>
              <w:rPr>
                <w:sz w:val="22"/>
              </w:rPr>
              <w:t>)</w:t>
            </w:r>
          </w:p>
        </w:tc>
        <w:tc>
          <w:tcPr>
            <w:tcW w:w="73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58"/>
              <w:jc w:val="center"/>
              <w:rPr>
                <w:sz w:val="22"/>
              </w:rPr>
            </w:pPr>
            <w:r>
              <w:rPr>
                <w:rFonts w:eastAsia="Times New Roman"/>
                <w:spacing w:val="-2"/>
                <w:sz w:val="22"/>
              </w:rPr>
              <w:t xml:space="preserve"> </w:t>
            </w:r>
            <w:r>
              <w:rPr>
                <w:rFonts w:eastAsia="Times New Roman"/>
                <w:sz w:val="22"/>
              </w:rPr>
              <w:t xml:space="preserve"> пункт 22</w:t>
            </w:r>
          </w:p>
        </w:tc>
        <w:tc>
          <w:tcPr>
            <w:tcW w:w="1763"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both"/>
              <w:rPr>
                <w:sz w:val="22"/>
              </w:rPr>
            </w:pPr>
            <w:r>
              <w:rPr>
                <w:rFonts w:eastAsia="Times New Roman"/>
                <w:spacing w:val="-1"/>
                <w:sz w:val="22"/>
              </w:rPr>
              <w:t xml:space="preserve">В течение 30 дней со </w:t>
            </w:r>
            <w:r>
              <w:rPr>
                <w:rFonts w:eastAsia="Times New Roman"/>
                <w:sz w:val="22"/>
              </w:rPr>
              <w:t xml:space="preserve">дня представления регулируемой  организацией  предложения об установлении  цен (тарифов)  </w:t>
            </w:r>
          </w:p>
        </w:tc>
        <w:tc>
          <w:tcPr>
            <w:tcW w:w="738"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29</w:t>
            </w:r>
          </w:p>
        </w:tc>
      </w:tr>
      <w:tr w:rsidR="00D73511" w:rsidTr="00136C53">
        <w:trPr>
          <w:trHeight w:hRule="exact" w:val="1516"/>
        </w:trPr>
        <w:tc>
          <w:tcPr>
            <w:tcW w:w="1765"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jc w:val="both"/>
              <w:rPr>
                <w:rFonts w:eastAsia="Times New Roman"/>
                <w:sz w:val="22"/>
              </w:rPr>
            </w:pPr>
            <w:r>
              <w:rPr>
                <w:rFonts w:eastAsia="Times New Roman"/>
                <w:sz w:val="22"/>
              </w:rPr>
              <w:t xml:space="preserve">Информация о способах приобретения, стоимости и об объемах товаров, работ и услуг, необходимых организации для осуществления  регулируемых видов деятельности   </w:t>
            </w: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spacing w:line="230" w:lineRule="exact"/>
              <w:ind w:right="58"/>
              <w:jc w:val="center"/>
              <w:rPr>
                <w:rFonts w:eastAsia="Times New Roman"/>
                <w:spacing w:val="-2"/>
                <w:sz w:val="22"/>
              </w:rPr>
            </w:pPr>
            <w:r>
              <w:rPr>
                <w:rFonts w:eastAsia="Times New Roman"/>
                <w:spacing w:val="-2"/>
                <w:sz w:val="22"/>
              </w:rPr>
              <w:t>пункт 21</w:t>
            </w:r>
          </w:p>
        </w:tc>
        <w:tc>
          <w:tcPr>
            <w:tcW w:w="1763"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spacing w:line="230" w:lineRule="exact"/>
              <w:jc w:val="both"/>
              <w:rPr>
                <w:rFonts w:eastAsia="Times New Roman"/>
                <w:spacing w:val="-1"/>
                <w:sz w:val="22"/>
              </w:rPr>
            </w:pPr>
            <w:r>
              <w:rPr>
                <w:rFonts w:eastAsia="Times New Roman"/>
                <w:spacing w:val="-1"/>
                <w:sz w:val="22"/>
              </w:rPr>
              <w:t xml:space="preserve">В течение 30 дней со </w:t>
            </w:r>
            <w:r>
              <w:rPr>
                <w:rFonts w:eastAsia="Times New Roman"/>
                <w:sz w:val="22"/>
              </w:rPr>
              <w:t xml:space="preserve">дня представления регулируемой  организацией  предложения об установлении  цен (тарифов) </w:t>
            </w:r>
          </w:p>
        </w:tc>
        <w:tc>
          <w:tcPr>
            <w:tcW w:w="738"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26, 27</w:t>
            </w:r>
          </w:p>
        </w:tc>
      </w:tr>
    </w:tbl>
    <w:p w:rsidR="00D73511" w:rsidRDefault="00813DDB">
      <w:pPr>
        <w:shd w:val="clear" w:color="FFFFFF" w:fill="FFFFFF"/>
        <w:spacing w:before="322"/>
        <w:ind w:right="142"/>
        <w:jc w:val="center"/>
        <w:rPr>
          <w:b/>
          <w:sz w:val="28"/>
          <w:szCs w:val="28"/>
        </w:rPr>
      </w:pPr>
      <w:r>
        <w:rPr>
          <w:b/>
          <w:bCs/>
          <w:spacing w:val="-1"/>
          <w:sz w:val="28"/>
          <w:szCs w:val="28"/>
        </w:rPr>
        <w:t xml:space="preserve">2.5. </w:t>
      </w:r>
      <w:r>
        <w:rPr>
          <w:b/>
          <w:sz w:val="28"/>
          <w:szCs w:val="24"/>
        </w:rPr>
        <w:t xml:space="preserve">Соблюдение обязательных требований </w:t>
      </w:r>
      <w:r>
        <w:rPr>
          <w:b/>
          <w:sz w:val="28"/>
          <w:szCs w:val="28"/>
        </w:rPr>
        <w:t>в сфере применения цен на лекарственные препараты, включенные в перечень жизненно необходимых и важнейших лекарственных препаратов</w:t>
      </w:r>
    </w:p>
    <w:p w:rsidR="00D73511" w:rsidRDefault="00D73511">
      <w:pPr>
        <w:shd w:val="clear" w:color="FFFFFF" w:fill="FFFFFF"/>
        <w:ind w:firstLine="709"/>
        <w:jc w:val="both"/>
        <w:rPr>
          <w:sz w:val="28"/>
        </w:rPr>
      </w:pPr>
    </w:p>
    <w:p w:rsidR="00136C53" w:rsidRDefault="00136C53">
      <w:pPr>
        <w:shd w:val="clear" w:color="FFFFFF" w:fill="FFFFFF"/>
        <w:ind w:firstLine="709"/>
        <w:jc w:val="both"/>
        <w:rPr>
          <w:sz w:val="28"/>
        </w:rPr>
      </w:pPr>
    </w:p>
    <w:p w:rsidR="00D73511" w:rsidRDefault="00813DDB">
      <w:pPr>
        <w:shd w:val="clear" w:color="FFFFFF" w:fill="FFFFFF"/>
        <w:ind w:firstLine="709"/>
        <w:jc w:val="both"/>
        <w:rPr>
          <w:sz w:val="28"/>
          <w:szCs w:val="28"/>
        </w:rPr>
      </w:pPr>
      <w:r>
        <w:rPr>
          <w:sz w:val="28"/>
          <w:szCs w:val="28"/>
        </w:rPr>
        <w:t>Подконтрольными субъектами, в отношении которых осуществляется региональный государственный контроль (надзор), являются:</w:t>
      </w:r>
    </w:p>
    <w:p w:rsidR="00D73511" w:rsidRDefault="00813DDB">
      <w:pPr>
        <w:shd w:val="clear" w:color="FFFFFF" w:fill="FFFFFF"/>
        <w:ind w:firstLine="709"/>
        <w:jc w:val="both"/>
      </w:pPr>
      <w:r>
        <w:rPr>
          <w:sz w:val="28"/>
          <w:szCs w:val="28"/>
        </w:rPr>
        <w:t xml:space="preserve"> - организации оптовой торговли лекарственными средствами;</w:t>
      </w:r>
    </w:p>
    <w:p w:rsidR="00D73511" w:rsidRDefault="00813DDB">
      <w:pPr>
        <w:shd w:val="clear" w:color="FFFFFF" w:fill="FFFFFF"/>
        <w:ind w:firstLine="709"/>
        <w:jc w:val="both"/>
      </w:pPr>
      <w:r>
        <w:rPr>
          <w:sz w:val="28"/>
          <w:szCs w:val="28"/>
        </w:rPr>
        <w:t xml:space="preserve"> - аптечные организации, индивидуальные предприниматели, имеющие лицензию на осуществление фармацевтической деятельности;</w:t>
      </w:r>
    </w:p>
    <w:p w:rsidR="00D73511" w:rsidRDefault="00813DDB">
      <w:pPr>
        <w:shd w:val="clear" w:color="FFFFFF" w:fill="FFFFFF"/>
        <w:ind w:firstLine="709"/>
        <w:jc w:val="both"/>
      </w:pPr>
      <w:r>
        <w:rPr>
          <w:sz w:val="28"/>
          <w:szCs w:val="28"/>
        </w:rPr>
        <w:t>- медицинские организации, имеющие лицензии на осуществление фармацевтической деятельности, и их обособленные подразделения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w:t>
      </w:r>
    </w:p>
    <w:p w:rsidR="00D73511" w:rsidRDefault="00813DDB">
      <w:pPr>
        <w:shd w:val="clear" w:color="FFFFFF" w:fill="FFFFFF"/>
        <w:ind w:firstLine="709"/>
        <w:jc w:val="both"/>
      </w:pPr>
      <w:proofErr w:type="gramStart"/>
      <w:r>
        <w:rPr>
          <w:sz w:val="28"/>
          <w:szCs w:val="28"/>
        </w:rPr>
        <w:t xml:space="preserve">Предметом </w:t>
      </w:r>
      <w:r>
        <w:rPr>
          <w:bCs/>
          <w:sz w:val="28"/>
          <w:szCs w:val="28"/>
        </w:rPr>
        <w:t xml:space="preserve">регионального государственного контроля (надзора) </w:t>
      </w:r>
      <w:r>
        <w:rPr>
          <w:sz w:val="28"/>
          <w:szCs w:val="28"/>
        </w:rPr>
        <w:t xml:space="preserve">является соблюдение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при реализации лекарственных препаратов требований </w:t>
      </w:r>
      <w:hyperlink r:id="rId16" w:tooltip="consultantplus://offline/ref=46DD2BCDD30294661C521815C813F8822AAB920DDE2F78C32B365B2BD20812657258AEB2E0A4298ACDADA5C001E143A7D413371E2437079Bn3n9N" w:history="1">
        <w:r>
          <w:rPr>
            <w:color w:val="000000" w:themeColor="text1"/>
            <w:sz w:val="28"/>
            <w:szCs w:val="28"/>
          </w:rPr>
          <w:t>части 2</w:t>
        </w:r>
        <w:proofErr w:type="gramEnd"/>
        <w:r>
          <w:rPr>
            <w:color w:val="000000" w:themeColor="text1"/>
            <w:sz w:val="28"/>
            <w:szCs w:val="28"/>
          </w:rPr>
          <w:t xml:space="preserve"> </w:t>
        </w:r>
        <w:proofErr w:type="gramStart"/>
        <w:r>
          <w:rPr>
            <w:color w:val="000000" w:themeColor="text1"/>
            <w:sz w:val="28"/>
            <w:szCs w:val="28"/>
          </w:rPr>
          <w:t>статьи 63</w:t>
        </w:r>
      </w:hyperlink>
      <w:r>
        <w:rPr>
          <w:sz w:val="28"/>
          <w:szCs w:val="28"/>
        </w:rPr>
        <w:t xml:space="preserve"> Федерального закона от 12.04.2010 № 61-ФЗ «Об обращении лекарственных средств» по применению цен, уровень которых не должен превышать сумму фактической отпускной цены, установленной производителем лекарственных препаратов, и которые не превышают зарегистрированных или перерегистрированных предельных отпускных цен, и размеров оптовых надбавок и (или) размеров розничных надбавок, не превышающих соответственно размеров предельных оптовых надбавок и (или) размеров предельных розничных надбавок, установленных</w:t>
      </w:r>
      <w:proofErr w:type="gramEnd"/>
      <w:r>
        <w:rPr>
          <w:sz w:val="28"/>
          <w:szCs w:val="28"/>
        </w:rPr>
        <w:t xml:space="preserve"> в Пензенской области.</w:t>
      </w:r>
    </w:p>
    <w:p w:rsidR="00D73511" w:rsidRDefault="00813DDB">
      <w:pPr>
        <w:shd w:val="clear" w:color="FFFFFF" w:fill="FFFFFF"/>
        <w:ind w:firstLine="709"/>
        <w:jc w:val="both"/>
        <w:rPr>
          <w:sz w:val="28"/>
          <w:szCs w:val="28"/>
        </w:rPr>
      </w:pPr>
      <w:proofErr w:type="gramStart"/>
      <w:r>
        <w:rPr>
          <w:sz w:val="28"/>
          <w:szCs w:val="28"/>
        </w:rPr>
        <w:t>Предельные размеры оптовых и предельные размеры розничных надбавок на лекарственные препараты, включенные в Перечень жизненно необходимых и важнейших лекарственных препаратов, установлены Приказом Управления по регулированию тарифов и энергосбережению Пензенской области от 27.09.2021 № 62 «Об установлении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w:t>
      </w:r>
      <w:proofErr w:type="gramEnd"/>
      <w:r>
        <w:rPr>
          <w:sz w:val="28"/>
          <w:szCs w:val="28"/>
        </w:rPr>
        <w:t xml:space="preserve"> и важнейших лекарственных препаратов».</w:t>
      </w:r>
    </w:p>
    <w:p w:rsidR="00136C53" w:rsidRDefault="00136C53">
      <w:pPr>
        <w:shd w:val="clear" w:color="FFFFFF" w:fill="FFFFFF"/>
        <w:ind w:firstLine="709"/>
        <w:jc w:val="both"/>
        <w:rPr>
          <w:sz w:val="28"/>
          <w:szCs w:val="28"/>
        </w:rPr>
      </w:pPr>
    </w:p>
    <w:p w:rsidR="00136C53" w:rsidRDefault="00136C53">
      <w:pPr>
        <w:shd w:val="clear" w:color="FFFFFF" w:fill="FFFFFF"/>
        <w:ind w:firstLine="709"/>
        <w:jc w:val="both"/>
        <w:rPr>
          <w:sz w:val="28"/>
          <w:szCs w:val="28"/>
        </w:rPr>
      </w:pPr>
    </w:p>
    <w:p w:rsidR="00136C53" w:rsidRDefault="00136C53">
      <w:pPr>
        <w:shd w:val="clear" w:color="FFFFFF" w:fill="FFFFFF"/>
        <w:ind w:firstLine="709"/>
        <w:jc w:val="both"/>
        <w:rPr>
          <w:sz w:val="28"/>
          <w:szCs w:val="28"/>
        </w:rPr>
      </w:pPr>
    </w:p>
    <w:p w:rsidR="00136C53" w:rsidRDefault="00136C53">
      <w:pPr>
        <w:shd w:val="clear" w:color="FFFFFF" w:fill="FFFFFF"/>
        <w:ind w:firstLine="709"/>
        <w:jc w:val="both"/>
      </w:pPr>
    </w:p>
    <w:tbl>
      <w:tblPr>
        <w:tblW w:w="5000" w:type="pct"/>
        <w:tblInd w:w="62" w:type="dxa"/>
        <w:tblLayout w:type="fixed"/>
        <w:tblCellMar>
          <w:top w:w="102" w:type="dxa"/>
          <w:left w:w="62" w:type="dxa"/>
          <w:bottom w:w="102" w:type="dxa"/>
          <w:right w:w="62" w:type="dxa"/>
        </w:tblCellMar>
        <w:tblLook w:val="0000" w:firstRow="0" w:lastRow="0" w:firstColumn="0" w:lastColumn="0" w:noHBand="0" w:noVBand="0"/>
      </w:tblPr>
      <w:tblGrid>
        <w:gridCol w:w="3544"/>
        <w:gridCol w:w="2410"/>
        <w:gridCol w:w="2268"/>
        <w:gridCol w:w="2110"/>
      </w:tblGrid>
      <w:tr w:rsidR="00D73511">
        <w:tc>
          <w:tcPr>
            <w:tcW w:w="3544" w:type="dxa"/>
            <w:tcBorders>
              <w:top w:val="single" w:sz="4" w:space="0" w:color="000000"/>
              <w:left w:val="single" w:sz="4" w:space="0" w:color="000000"/>
              <w:bottom w:val="single" w:sz="4" w:space="0" w:color="000000"/>
              <w:right w:val="single" w:sz="4" w:space="0" w:color="000000"/>
            </w:tcBorders>
            <w:vAlign w:val="center"/>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bCs/>
                <w:sz w:val="22"/>
                <w:szCs w:val="28"/>
              </w:rPr>
              <w:t xml:space="preserve">Категории лекарственных препаратов </w:t>
            </w:r>
          </w:p>
        </w:tc>
        <w:tc>
          <w:tcPr>
            <w:tcW w:w="2410" w:type="dxa"/>
            <w:tcBorders>
              <w:top w:val="single" w:sz="4" w:space="0" w:color="000000"/>
              <w:left w:val="single" w:sz="4" w:space="0" w:color="000000"/>
              <w:bottom w:val="single" w:sz="4" w:space="0" w:color="000000"/>
              <w:right w:val="single" w:sz="4" w:space="0" w:color="000000"/>
            </w:tcBorders>
            <w:vAlign w:val="center"/>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bCs/>
                <w:sz w:val="22"/>
                <w:szCs w:val="28"/>
              </w:rPr>
              <w:t xml:space="preserve">Ценовые группы </w:t>
            </w:r>
          </w:p>
        </w:tc>
        <w:tc>
          <w:tcPr>
            <w:tcW w:w="2268" w:type="dxa"/>
            <w:tcBorders>
              <w:top w:val="single" w:sz="4" w:space="0" w:color="000000"/>
              <w:left w:val="single" w:sz="4" w:space="0" w:color="000000"/>
              <w:bottom w:val="single" w:sz="4" w:space="0" w:color="000000"/>
              <w:right w:val="single" w:sz="4" w:space="0" w:color="000000"/>
            </w:tcBorders>
            <w:vAlign w:val="center"/>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bCs/>
                <w:sz w:val="22"/>
                <w:szCs w:val="28"/>
              </w:rPr>
              <w:t xml:space="preserve">Предельный размер оптовых надбавок к фактическим отпускным ценам производителей для организаций оптовой торговли лекарственными препаратами </w:t>
            </w:r>
          </w:p>
        </w:tc>
        <w:tc>
          <w:tcPr>
            <w:tcW w:w="2110" w:type="dxa"/>
            <w:tcBorders>
              <w:top w:val="single" w:sz="4" w:space="0" w:color="000000"/>
              <w:left w:val="single" w:sz="4" w:space="0" w:color="000000"/>
              <w:bottom w:val="single" w:sz="4" w:space="0" w:color="000000"/>
              <w:right w:val="single" w:sz="4" w:space="0" w:color="000000"/>
            </w:tcBorders>
            <w:vAlign w:val="center"/>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bCs/>
                <w:sz w:val="22"/>
                <w:szCs w:val="28"/>
              </w:rPr>
              <w:t xml:space="preserve">Предельный размер розничных надбавок к фактическим отпускным ценам производителей для организаций розничной торговли лекарственными препаратами </w:t>
            </w:r>
          </w:p>
        </w:tc>
      </w:tr>
      <w:tr w:rsidR="00D73511">
        <w:tc>
          <w:tcPr>
            <w:tcW w:w="3544" w:type="dxa"/>
            <w:vMerge w:val="restart"/>
            <w:tcBorders>
              <w:top w:val="single" w:sz="4" w:space="0" w:color="000000"/>
              <w:left w:val="single" w:sz="4" w:space="0" w:color="000000"/>
              <w:bottom w:val="single" w:sz="4" w:space="0" w:color="000000"/>
              <w:right w:val="single" w:sz="4" w:space="0" w:color="000000"/>
            </w:tcBorders>
            <w:vAlign w:val="center"/>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proofErr w:type="gramStart"/>
            <w:r>
              <w:rPr>
                <w:bCs/>
                <w:sz w:val="22"/>
                <w:szCs w:val="28"/>
              </w:rPr>
              <w:t xml:space="preserve">Лекарственные препараты, включенные в перечень жизненно необходимых и важнейших лекарственных препаратов, утверждаемый Правительством Российской Федерации (кроме указанных в </w:t>
            </w:r>
            <w:hyperlink r:id="rId17" w:tooltip="consultantplus://offline/ref=E80627A55D8149786B2040FC0DD0C7221938A060B43395708B1DA7D8458BC2B9E9D877729A79C02355276A43E1059DC98FE17E9CE4A2A2D76F15C44FPF36J" w:history="1">
              <w:r>
                <w:rPr>
                  <w:bCs/>
                  <w:sz w:val="22"/>
                  <w:szCs w:val="28"/>
                </w:rPr>
                <w:t>пункте 2</w:t>
              </w:r>
            </w:hyperlink>
            <w:r>
              <w:rPr>
                <w:bCs/>
                <w:sz w:val="22"/>
                <w:szCs w:val="28"/>
              </w:rPr>
              <w:t xml:space="preserve"> настоящего приложения) </w:t>
            </w:r>
            <w:proofErr w:type="gramEnd"/>
          </w:p>
        </w:tc>
        <w:tc>
          <w:tcPr>
            <w:tcW w:w="2410" w:type="dxa"/>
            <w:tcBorders>
              <w:top w:val="single" w:sz="4" w:space="0" w:color="000000"/>
              <w:left w:val="single" w:sz="4" w:space="0" w:color="000000"/>
              <w:bottom w:val="single" w:sz="4" w:space="0" w:color="000000"/>
              <w:right w:val="single" w:sz="4" w:space="0" w:color="000000"/>
            </w:tcBorders>
            <w:vAlign w:val="center"/>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bCs/>
                <w:sz w:val="22"/>
                <w:szCs w:val="28"/>
              </w:rPr>
              <w:t xml:space="preserve">до 100 рублей включительно </w:t>
            </w:r>
          </w:p>
        </w:tc>
        <w:tc>
          <w:tcPr>
            <w:tcW w:w="2268" w:type="dxa"/>
            <w:tcBorders>
              <w:top w:val="single" w:sz="4" w:space="0" w:color="000000"/>
              <w:left w:val="single" w:sz="4" w:space="0" w:color="000000"/>
              <w:bottom w:val="single" w:sz="4" w:space="0" w:color="000000"/>
              <w:right w:val="single" w:sz="4" w:space="0" w:color="000000"/>
            </w:tcBorders>
            <w:vAlign w:val="center"/>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bCs/>
                <w:sz w:val="22"/>
                <w:szCs w:val="28"/>
              </w:rPr>
              <w:t xml:space="preserve">16,5 </w:t>
            </w:r>
          </w:p>
        </w:tc>
        <w:tc>
          <w:tcPr>
            <w:tcW w:w="2110" w:type="dxa"/>
            <w:tcBorders>
              <w:top w:val="single" w:sz="4" w:space="0" w:color="000000"/>
              <w:left w:val="single" w:sz="4" w:space="0" w:color="000000"/>
              <w:bottom w:val="single" w:sz="4" w:space="0" w:color="000000"/>
              <w:right w:val="single" w:sz="4" w:space="0" w:color="000000"/>
            </w:tcBorders>
            <w:vAlign w:val="center"/>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bCs/>
                <w:sz w:val="22"/>
                <w:szCs w:val="28"/>
              </w:rPr>
              <w:t xml:space="preserve">20 </w:t>
            </w:r>
          </w:p>
        </w:tc>
      </w:tr>
      <w:tr w:rsidR="00D73511">
        <w:tc>
          <w:tcPr>
            <w:tcW w:w="3544" w:type="dxa"/>
            <w:vMerge/>
            <w:tcBorders>
              <w:top w:val="single" w:sz="4" w:space="0" w:color="000000"/>
              <w:left w:val="single" w:sz="4" w:space="0" w:color="000000"/>
              <w:bottom w:val="single" w:sz="4" w:space="0" w:color="000000"/>
              <w:right w:val="single" w:sz="4" w:space="0" w:color="000000"/>
            </w:tcBorders>
          </w:tcPr>
          <w:p w:rsidR="00D73511" w:rsidRDefault="00D73511">
            <w:pPr>
              <w:widowControl/>
              <w:pBdr>
                <w:top w:val="none" w:sz="0" w:space="0" w:color="000000"/>
                <w:left w:val="none" w:sz="0" w:space="0" w:color="000000"/>
                <w:bottom w:val="none" w:sz="0" w:space="0" w:color="000000"/>
                <w:right w:val="none" w:sz="0" w:space="0" w:color="000000"/>
                <w:between w:val="none" w:sz="0" w:space="0" w:color="000000"/>
              </w:pBdr>
              <w:jc w:val="center"/>
            </w:pPr>
          </w:p>
        </w:tc>
        <w:tc>
          <w:tcPr>
            <w:tcW w:w="2410" w:type="dxa"/>
            <w:tcBorders>
              <w:top w:val="single" w:sz="4" w:space="0" w:color="000000"/>
              <w:left w:val="single" w:sz="4" w:space="0" w:color="000000"/>
              <w:bottom w:val="single" w:sz="4" w:space="0" w:color="000000"/>
              <w:right w:val="single" w:sz="4" w:space="0" w:color="000000"/>
            </w:tcBorders>
            <w:vAlign w:val="center"/>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bCs/>
                <w:sz w:val="22"/>
                <w:szCs w:val="28"/>
              </w:rPr>
              <w:t xml:space="preserve">свыше 100 рублей до 500 рублей включительно </w:t>
            </w:r>
          </w:p>
        </w:tc>
        <w:tc>
          <w:tcPr>
            <w:tcW w:w="2268" w:type="dxa"/>
            <w:tcBorders>
              <w:top w:val="single" w:sz="4" w:space="0" w:color="000000"/>
              <w:left w:val="single" w:sz="4" w:space="0" w:color="000000"/>
              <w:bottom w:val="single" w:sz="4" w:space="0" w:color="000000"/>
              <w:right w:val="single" w:sz="4" w:space="0" w:color="000000"/>
            </w:tcBorders>
            <w:vAlign w:val="center"/>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bCs/>
                <w:sz w:val="22"/>
                <w:szCs w:val="28"/>
              </w:rPr>
              <w:t xml:space="preserve">15 </w:t>
            </w:r>
          </w:p>
        </w:tc>
        <w:tc>
          <w:tcPr>
            <w:tcW w:w="2110" w:type="dxa"/>
            <w:tcBorders>
              <w:top w:val="single" w:sz="4" w:space="0" w:color="000000"/>
              <w:left w:val="single" w:sz="4" w:space="0" w:color="000000"/>
              <w:bottom w:val="single" w:sz="4" w:space="0" w:color="000000"/>
              <w:right w:val="single" w:sz="4" w:space="0" w:color="000000"/>
            </w:tcBorders>
            <w:vAlign w:val="center"/>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bCs/>
                <w:sz w:val="22"/>
                <w:szCs w:val="28"/>
              </w:rPr>
              <w:t xml:space="preserve">19,5 </w:t>
            </w:r>
          </w:p>
        </w:tc>
      </w:tr>
      <w:tr w:rsidR="00D73511">
        <w:tc>
          <w:tcPr>
            <w:tcW w:w="3544" w:type="dxa"/>
            <w:vMerge/>
            <w:tcBorders>
              <w:top w:val="single" w:sz="4" w:space="0" w:color="000000"/>
              <w:left w:val="single" w:sz="4" w:space="0" w:color="000000"/>
              <w:bottom w:val="single" w:sz="4" w:space="0" w:color="000000"/>
              <w:right w:val="single" w:sz="4" w:space="0" w:color="000000"/>
            </w:tcBorders>
          </w:tcPr>
          <w:p w:rsidR="00D73511" w:rsidRDefault="00D73511">
            <w:pPr>
              <w:widowControl/>
              <w:pBdr>
                <w:top w:val="none" w:sz="0" w:space="0" w:color="000000"/>
                <w:left w:val="none" w:sz="0" w:space="0" w:color="000000"/>
                <w:bottom w:val="none" w:sz="0" w:space="0" w:color="000000"/>
                <w:right w:val="none" w:sz="0" w:space="0" w:color="000000"/>
                <w:between w:val="none" w:sz="0" w:space="0" w:color="000000"/>
              </w:pBdr>
              <w:jc w:val="center"/>
            </w:pPr>
          </w:p>
        </w:tc>
        <w:tc>
          <w:tcPr>
            <w:tcW w:w="2410" w:type="dxa"/>
            <w:tcBorders>
              <w:top w:val="single" w:sz="4" w:space="0" w:color="000000"/>
              <w:left w:val="single" w:sz="4" w:space="0" w:color="000000"/>
              <w:bottom w:val="single" w:sz="4" w:space="0" w:color="000000"/>
              <w:right w:val="single" w:sz="4" w:space="0" w:color="000000"/>
            </w:tcBorders>
            <w:vAlign w:val="center"/>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bCs/>
                <w:sz w:val="22"/>
                <w:szCs w:val="28"/>
              </w:rPr>
              <w:t xml:space="preserve">свыше 500 рублей </w:t>
            </w:r>
          </w:p>
        </w:tc>
        <w:tc>
          <w:tcPr>
            <w:tcW w:w="2268" w:type="dxa"/>
            <w:tcBorders>
              <w:top w:val="single" w:sz="4" w:space="0" w:color="000000"/>
              <w:left w:val="single" w:sz="4" w:space="0" w:color="000000"/>
              <w:bottom w:val="single" w:sz="4" w:space="0" w:color="000000"/>
              <w:right w:val="single" w:sz="4" w:space="0" w:color="000000"/>
            </w:tcBorders>
            <w:vAlign w:val="center"/>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bCs/>
                <w:sz w:val="22"/>
                <w:szCs w:val="28"/>
              </w:rPr>
              <w:t xml:space="preserve">12 </w:t>
            </w:r>
          </w:p>
        </w:tc>
        <w:tc>
          <w:tcPr>
            <w:tcW w:w="2110" w:type="dxa"/>
            <w:tcBorders>
              <w:top w:val="single" w:sz="4" w:space="0" w:color="000000"/>
              <w:left w:val="single" w:sz="4" w:space="0" w:color="000000"/>
              <w:bottom w:val="single" w:sz="4" w:space="0" w:color="000000"/>
              <w:right w:val="single" w:sz="4" w:space="0" w:color="000000"/>
            </w:tcBorders>
            <w:vAlign w:val="center"/>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bCs/>
                <w:sz w:val="22"/>
                <w:szCs w:val="28"/>
              </w:rPr>
              <w:t xml:space="preserve">19 </w:t>
            </w:r>
          </w:p>
        </w:tc>
      </w:tr>
      <w:tr w:rsidR="00D73511">
        <w:tc>
          <w:tcPr>
            <w:tcW w:w="3544" w:type="dxa"/>
            <w:vMerge w:val="restart"/>
            <w:tcBorders>
              <w:top w:val="single" w:sz="4" w:space="0" w:color="000000"/>
              <w:left w:val="single" w:sz="4" w:space="0" w:color="000000"/>
              <w:bottom w:val="single" w:sz="4" w:space="0" w:color="000000"/>
              <w:right w:val="single" w:sz="4" w:space="0" w:color="000000"/>
            </w:tcBorders>
            <w:vAlign w:val="center"/>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bCs/>
                <w:sz w:val="22"/>
                <w:szCs w:val="28"/>
              </w:rPr>
              <w:t xml:space="preserve">Наркотические и психотропные лекарственные препараты, включенные в перечень жизненно необходимых и важнейших лекарственных препаратов, утверждаемый Правительством Российской Федерации </w:t>
            </w:r>
          </w:p>
        </w:tc>
        <w:tc>
          <w:tcPr>
            <w:tcW w:w="2410" w:type="dxa"/>
            <w:tcBorders>
              <w:top w:val="single" w:sz="4" w:space="0" w:color="000000"/>
              <w:left w:val="single" w:sz="4" w:space="0" w:color="000000"/>
              <w:bottom w:val="single" w:sz="4" w:space="0" w:color="000000"/>
              <w:right w:val="single" w:sz="4" w:space="0" w:color="000000"/>
            </w:tcBorders>
            <w:vAlign w:val="center"/>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bCs/>
                <w:sz w:val="22"/>
                <w:szCs w:val="28"/>
              </w:rPr>
              <w:t xml:space="preserve">до 100 рублей включительно </w:t>
            </w:r>
          </w:p>
        </w:tc>
        <w:tc>
          <w:tcPr>
            <w:tcW w:w="2268" w:type="dxa"/>
            <w:tcBorders>
              <w:top w:val="single" w:sz="4" w:space="0" w:color="000000"/>
              <w:left w:val="single" w:sz="4" w:space="0" w:color="000000"/>
              <w:bottom w:val="single" w:sz="4" w:space="0" w:color="000000"/>
              <w:right w:val="single" w:sz="4" w:space="0" w:color="000000"/>
            </w:tcBorders>
            <w:vAlign w:val="center"/>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bCs/>
                <w:sz w:val="22"/>
                <w:szCs w:val="28"/>
              </w:rPr>
              <w:t xml:space="preserve">20,25 </w:t>
            </w:r>
          </w:p>
        </w:tc>
        <w:tc>
          <w:tcPr>
            <w:tcW w:w="2110" w:type="dxa"/>
            <w:tcBorders>
              <w:top w:val="single" w:sz="4" w:space="0" w:color="000000"/>
              <w:left w:val="single" w:sz="4" w:space="0" w:color="000000"/>
              <w:bottom w:val="single" w:sz="4" w:space="0" w:color="000000"/>
              <w:right w:val="single" w:sz="4" w:space="0" w:color="000000"/>
            </w:tcBorders>
            <w:vAlign w:val="center"/>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bCs/>
                <w:sz w:val="22"/>
                <w:szCs w:val="28"/>
              </w:rPr>
              <w:t xml:space="preserve">49 </w:t>
            </w:r>
          </w:p>
        </w:tc>
      </w:tr>
      <w:tr w:rsidR="00D73511">
        <w:tc>
          <w:tcPr>
            <w:tcW w:w="3544" w:type="dxa"/>
            <w:vMerge/>
            <w:tcBorders>
              <w:top w:val="single" w:sz="4" w:space="0" w:color="000000"/>
              <w:left w:val="single" w:sz="4" w:space="0" w:color="000000"/>
              <w:bottom w:val="single" w:sz="4" w:space="0" w:color="000000"/>
              <w:right w:val="single" w:sz="4" w:space="0" w:color="000000"/>
            </w:tcBorders>
          </w:tcPr>
          <w:p w:rsidR="00D73511" w:rsidRDefault="00D73511">
            <w:pPr>
              <w:widowControl/>
              <w:pBdr>
                <w:top w:val="none" w:sz="0" w:space="0" w:color="000000"/>
                <w:left w:val="none" w:sz="0" w:space="0" w:color="000000"/>
                <w:bottom w:val="none" w:sz="0" w:space="0" w:color="000000"/>
                <w:right w:val="none" w:sz="0" w:space="0" w:color="000000"/>
                <w:between w:val="none" w:sz="0" w:space="0" w:color="000000"/>
              </w:pBdr>
              <w:jc w:val="center"/>
            </w:pPr>
          </w:p>
        </w:tc>
        <w:tc>
          <w:tcPr>
            <w:tcW w:w="2410" w:type="dxa"/>
            <w:tcBorders>
              <w:top w:val="single" w:sz="4" w:space="0" w:color="000000"/>
              <w:left w:val="single" w:sz="4" w:space="0" w:color="000000"/>
              <w:bottom w:val="single" w:sz="4" w:space="0" w:color="000000"/>
              <w:right w:val="single" w:sz="4" w:space="0" w:color="000000"/>
            </w:tcBorders>
            <w:vAlign w:val="center"/>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bCs/>
                <w:sz w:val="22"/>
                <w:szCs w:val="28"/>
              </w:rPr>
              <w:t xml:space="preserve">свыше 100 рублей до 500 рублей включительно </w:t>
            </w:r>
          </w:p>
        </w:tc>
        <w:tc>
          <w:tcPr>
            <w:tcW w:w="2268" w:type="dxa"/>
            <w:tcBorders>
              <w:top w:val="single" w:sz="4" w:space="0" w:color="000000"/>
              <w:left w:val="single" w:sz="4" w:space="0" w:color="000000"/>
              <w:bottom w:val="single" w:sz="4" w:space="0" w:color="000000"/>
              <w:right w:val="single" w:sz="4" w:space="0" w:color="000000"/>
            </w:tcBorders>
            <w:vAlign w:val="center"/>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bCs/>
                <w:sz w:val="22"/>
                <w:szCs w:val="28"/>
              </w:rPr>
              <w:t xml:space="preserve">16 </w:t>
            </w:r>
          </w:p>
        </w:tc>
        <w:tc>
          <w:tcPr>
            <w:tcW w:w="2110" w:type="dxa"/>
            <w:tcBorders>
              <w:top w:val="single" w:sz="4" w:space="0" w:color="000000"/>
              <w:left w:val="single" w:sz="4" w:space="0" w:color="000000"/>
              <w:bottom w:val="single" w:sz="4" w:space="0" w:color="000000"/>
              <w:right w:val="single" w:sz="4" w:space="0" w:color="000000"/>
            </w:tcBorders>
            <w:vAlign w:val="center"/>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bCs/>
                <w:sz w:val="22"/>
                <w:szCs w:val="28"/>
              </w:rPr>
              <w:t xml:space="preserve">47 </w:t>
            </w:r>
          </w:p>
        </w:tc>
      </w:tr>
      <w:tr w:rsidR="00D73511">
        <w:tc>
          <w:tcPr>
            <w:tcW w:w="3544" w:type="dxa"/>
            <w:vMerge/>
            <w:tcBorders>
              <w:top w:val="single" w:sz="4" w:space="0" w:color="000000"/>
              <w:left w:val="single" w:sz="4" w:space="0" w:color="000000"/>
              <w:bottom w:val="single" w:sz="4" w:space="0" w:color="000000"/>
              <w:right w:val="single" w:sz="4" w:space="0" w:color="000000"/>
            </w:tcBorders>
          </w:tcPr>
          <w:p w:rsidR="00D73511" w:rsidRDefault="00D73511">
            <w:pPr>
              <w:widowControl/>
              <w:pBdr>
                <w:top w:val="none" w:sz="0" w:space="0" w:color="000000"/>
                <w:left w:val="none" w:sz="0" w:space="0" w:color="000000"/>
                <w:bottom w:val="none" w:sz="0" w:space="0" w:color="000000"/>
                <w:right w:val="none" w:sz="0" w:space="0" w:color="000000"/>
                <w:between w:val="none" w:sz="0" w:space="0" w:color="000000"/>
              </w:pBdr>
              <w:jc w:val="center"/>
            </w:pPr>
          </w:p>
        </w:tc>
        <w:tc>
          <w:tcPr>
            <w:tcW w:w="2410" w:type="dxa"/>
            <w:tcBorders>
              <w:top w:val="single" w:sz="4" w:space="0" w:color="000000"/>
              <w:left w:val="single" w:sz="4" w:space="0" w:color="000000"/>
              <w:bottom w:val="single" w:sz="4" w:space="0" w:color="000000"/>
              <w:right w:val="single" w:sz="4" w:space="0" w:color="000000"/>
            </w:tcBorders>
            <w:vAlign w:val="center"/>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bCs/>
                <w:sz w:val="22"/>
                <w:szCs w:val="28"/>
              </w:rPr>
              <w:t xml:space="preserve">свыше 500 рублей </w:t>
            </w:r>
          </w:p>
        </w:tc>
        <w:tc>
          <w:tcPr>
            <w:tcW w:w="2268" w:type="dxa"/>
            <w:tcBorders>
              <w:top w:val="single" w:sz="4" w:space="0" w:color="000000"/>
              <w:left w:val="single" w:sz="4" w:space="0" w:color="000000"/>
              <w:bottom w:val="single" w:sz="4" w:space="0" w:color="000000"/>
              <w:right w:val="single" w:sz="4" w:space="0" w:color="000000"/>
            </w:tcBorders>
            <w:vAlign w:val="center"/>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bCs/>
                <w:sz w:val="22"/>
                <w:szCs w:val="28"/>
              </w:rPr>
              <w:t xml:space="preserve">16 </w:t>
            </w:r>
          </w:p>
        </w:tc>
        <w:tc>
          <w:tcPr>
            <w:tcW w:w="2110" w:type="dxa"/>
            <w:tcBorders>
              <w:top w:val="single" w:sz="4" w:space="0" w:color="000000"/>
              <w:left w:val="single" w:sz="4" w:space="0" w:color="000000"/>
              <w:bottom w:val="single" w:sz="4" w:space="0" w:color="000000"/>
              <w:right w:val="single" w:sz="4" w:space="0" w:color="000000"/>
            </w:tcBorders>
            <w:vAlign w:val="center"/>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bCs/>
                <w:sz w:val="22"/>
                <w:szCs w:val="28"/>
              </w:rPr>
              <w:t xml:space="preserve">45 </w:t>
            </w:r>
          </w:p>
        </w:tc>
      </w:tr>
    </w:tbl>
    <w:p w:rsidR="00D73511" w:rsidRDefault="00D73511">
      <w:pPr>
        <w:shd w:val="clear" w:color="FFFFFF" w:fill="FFFFFF"/>
        <w:jc w:val="center"/>
        <w:rPr>
          <w:rFonts w:eastAsia="Times New Roman"/>
          <w:b/>
          <w:spacing w:val="-1"/>
          <w:sz w:val="28"/>
          <w:szCs w:val="28"/>
        </w:rPr>
      </w:pPr>
    </w:p>
    <w:p w:rsidR="00D73511" w:rsidRDefault="00D73511">
      <w:pPr>
        <w:shd w:val="clear" w:color="FFFFFF" w:fill="FFFFFF"/>
        <w:jc w:val="center"/>
        <w:rPr>
          <w:rFonts w:eastAsia="Times New Roman"/>
          <w:b/>
          <w:spacing w:val="-1"/>
          <w:sz w:val="28"/>
          <w:szCs w:val="28"/>
        </w:rPr>
      </w:pPr>
    </w:p>
    <w:p w:rsidR="00D73511" w:rsidRDefault="00813DDB">
      <w:pPr>
        <w:shd w:val="clear" w:color="FFFFFF" w:fill="FFFFFF"/>
        <w:spacing w:before="322"/>
        <w:ind w:right="142"/>
        <w:jc w:val="center"/>
        <w:rPr>
          <w:b/>
          <w:sz w:val="28"/>
          <w:szCs w:val="28"/>
        </w:rPr>
      </w:pPr>
      <w:r>
        <w:rPr>
          <w:rFonts w:eastAsia="Times New Roman"/>
          <w:b/>
          <w:bCs/>
          <w:sz w:val="28"/>
          <w:szCs w:val="28"/>
        </w:rPr>
        <w:t xml:space="preserve">2.6. </w:t>
      </w:r>
      <w:proofErr w:type="gramStart"/>
      <w:r>
        <w:rPr>
          <w:rFonts w:eastAsia="Times New Roman"/>
          <w:b/>
          <w:bCs/>
          <w:sz w:val="28"/>
          <w:szCs w:val="28"/>
        </w:rPr>
        <w:t xml:space="preserve">Контроль </w:t>
      </w:r>
      <w:r>
        <w:rPr>
          <w:b/>
          <w:sz w:val="28"/>
          <w:szCs w:val="28"/>
        </w:rPr>
        <w:t>за</w:t>
      </w:r>
      <w:proofErr w:type="gramEnd"/>
      <w:r>
        <w:rPr>
          <w:b/>
          <w:sz w:val="28"/>
          <w:szCs w:val="28"/>
        </w:rPr>
        <w:t xml:space="preserve">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D73511" w:rsidRDefault="00D73511">
      <w:pPr>
        <w:shd w:val="clear" w:color="FFFFFF" w:fill="FFFFFF"/>
        <w:ind w:firstLine="709"/>
        <w:jc w:val="both"/>
        <w:rPr>
          <w:sz w:val="28"/>
          <w:szCs w:val="28"/>
        </w:rPr>
      </w:pPr>
    </w:p>
    <w:p w:rsidR="00D73511" w:rsidRDefault="00813DDB">
      <w:pPr>
        <w:shd w:val="clear" w:color="FFFFFF" w:fill="FFFFFF"/>
        <w:ind w:firstLine="709"/>
        <w:jc w:val="both"/>
        <w:rPr>
          <w:sz w:val="28"/>
          <w:szCs w:val="28"/>
        </w:rPr>
      </w:pPr>
      <w:r>
        <w:rPr>
          <w:sz w:val="28"/>
          <w:szCs w:val="28"/>
        </w:rPr>
        <w:t xml:space="preserve">Подконтрольными субъектами, в отношении которых осуществляется региональный государственный контроль (надзор), являются операторы технического осмотра – юридические лица или индивидуальные предприниматели (в том числе дилеры), аккредитованные в установленном </w:t>
      </w:r>
      <w:hyperlink r:id="rId18" w:tooltip="consultantplus://offline/ref=05C0EEB1BA782A364CD5FAA2EA8E498CD2862BE3EE82BFEF658878DFB47914299E268C558D6F17799EA3C8E21A48F688E0ED62A431E0754Em5u8K" w:history="1">
        <w:r>
          <w:rPr>
            <w:sz w:val="28"/>
            <w:szCs w:val="28"/>
          </w:rPr>
          <w:t>порядке</w:t>
        </w:r>
      </w:hyperlink>
      <w:r>
        <w:rPr>
          <w:sz w:val="28"/>
          <w:szCs w:val="28"/>
        </w:rPr>
        <w:t>, утвержденном приказом Минэкономразвития России от 26.03.2020 № 173, на право проведения технического осмотра.</w:t>
      </w:r>
    </w:p>
    <w:p w:rsidR="00D73511" w:rsidRDefault="00813DDB">
      <w:pPr>
        <w:widowControl/>
        <w:ind w:firstLine="709"/>
        <w:jc w:val="both"/>
        <w:rPr>
          <w:bCs/>
          <w:sz w:val="28"/>
          <w:szCs w:val="28"/>
        </w:rPr>
      </w:pPr>
      <w:proofErr w:type="gramStart"/>
      <w:r>
        <w:rPr>
          <w:bCs/>
          <w:sz w:val="28"/>
          <w:szCs w:val="28"/>
        </w:rPr>
        <w:t>Предметом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w:t>
      </w:r>
      <w:proofErr w:type="gramEnd"/>
    </w:p>
    <w:p w:rsidR="00D73511" w:rsidRDefault="00813DDB">
      <w:pPr>
        <w:widowControl/>
        <w:ind w:firstLine="709"/>
        <w:jc w:val="both"/>
        <w:rPr>
          <w:sz w:val="28"/>
          <w:szCs w:val="28"/>
        </w:rPr>
      </w:pPr>
      <w:proofErr w:type="gramStart"/>
      <w:r>
        <w:rPr>
          <w:sz w:val="28"/>
          <w:szCs w:val="28"/>
        </w:rPr>
        <w:t>В соответствии с Федеральным законом от 01.07.2011 № 170-ФЗ «О техническом осмотре транспортных средств и о внесении изменений в отдельные законодательные акты Российской Федерации», Постановлением Правительства РФ от 15.09.2020 №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 Постановлением Правительства РФ от 15.09.2020 № 1433 «Об утверждении Правил проведения технического осмотра</w:t>
      </w:r>
      <w:proofErr w:type="gramEnd"/>
      <w:r>
        <w:rPr>
          <w:sz w:val="28"/>
          <w:szCs w:val="28"/>
        </w:rPr>
        <w:t xml:space="preserve"> транспортных средств городского наземного электрического транспорта», приказом ФАС России от 30.06.2022 № 489/22 «Об утверждении Методики расчета предельного размера платы за проведение технического осмотра», </w:t>
      </w:r>
      <w:proofErr w:type="gramStart"/>
      <w:r>
        <w:rPr>
          <w:sz w:val="28"/>
          <w:szCs w:val="28"/>
        </w:rPr>
        <w:t>п</w:t>
      </w:r>
      <w:hyperlink r:id="rId19" w:tooltip="consultantplus://offline/ref=7A9CF94D284EFDF0BFA495F764E64B9DF010869D3B8846BDE8D7FD0C17DD5ECDF7B4B791B022DEA7DFA44056D5B30174SFZDM" w:history="1">
        <w:r>
          <w:rPr>
            <w:sz w:val="28"/>
            <w:szCs w:val="28"/>
          </w:rPr>
          <w:t>остановление</w:t>
        </w:r>
        <w:proofErr w:type="gramEnd"/>
      </w:hyperlink>
      <w:r>
        <w:rPr>
          <w:sz w:val="28"/>
          <w:szCs w:val="28"/>
        </w:rPr>
        <w:t>м Правительства Пензенской области от 01.11.2023 № 975-пП «Об установлении предельного размера платы за проведение технического осмотра транспортных средств на территории Пензенской области» установлены предельные размеры платы за проведение технического осмотра транспортных средств на территории Пензенской области:</w:t>
      </w:r>
    </w:p>
    <w:p w:rsidR="00D73511" w:rsidRDefault="00D73511">
      <w:pPr>
        <w:widowControl/>
        <w:ind w:firstLine="709"/>
        <w:jc w:val="both"/>
        <w:rPr>
          <w:sz w:val="28"/>
          <w:szCs w:val="28"/>
        </w:rPr>
      </w:pPr>
    </w:p>
    <w:p w:rsidR="00D73511" w:rsidRDefault="00813DDB">
      <w:pPr>
        <w:widowControl/>
        <w:ind w:firstLine="709"/>
        <w:jc w:val="center"/>
        <w:rPr>
          <w:b/>
          <w:sz w:val="28"/>
        </w:rPr>
      </w:pPr>
      <w:r w:rsidRPr="00136C53">
        <w:rPr>
          <w:b/>
          <w:sz w:val="28"/>
        </w:rPr>
        <w:t>Предельные размеры платы за проведение технического осмотра транспортных средств на территории Пензенской области</w:t>
      </w:r>
    </w:p>
    <w:p w:rsidR="00136C53" w:rsidRPr="00136C53" w:rsidRDefault="00136C53">
      <w:pPr>
        <w:widowControl/>
        <w:ind w:firstLine="709"/>
        <w:jc w:val="center"/>
        <w:rPr>
          <w:b/>
          <w:sz w:val="28"/>
        </w:rPr>
      </w:pPr>
    </w:p>
    <w:tbl>
      <w:tblPr>
        <w:tblStyle w:val="af"/>
        <w:tblW w:w="10314" w:type="dxa"/>
        <w:tblLook w:val="04A0" w:firstRow="1" w:lastRow="0" w:firstColumn="1" w:lastColumn="0" w:noHBand="0" w:noVBand="1"/>
      </w:tblPr>
      <w:tblGrid>
        <w:gridCol w:w="540"/>
        <w:gridCol w:w="5097"/>
        <w:gridCol w:w="2835"/>
        <w:gridCol w:w="1842"/>
      </w:tblGrid>
      <w:tr w:rsidR="00D73511" w:rsidTr="00136C53">
        <w:trPr>
          <w:trHeight w:val="20"/>
        </w:trPr>
        <w:tc>
          <w:tcPr>
            <w:tcW w:w="540" w:type="dxa"/>
          </w:tcPr>
          <w:p w:rsidR="00D73511" w:rsidRDefault="00813DDB">
            <w:pPr>
              <w:spacing w:line="252" w:lineRule="auto"/>
              <w:jc w:val="center"/>
              <w:rPr>
                <w:sz w:val="22"/>
              </w:rPr>
            </w:pPr>
            <w:r>
              <w:rPr>
                <w:sz w:val="22"/>
                <w:szCs w:val="24"/>
              </w:rPr>
              <w:t xml:space="preserve">№ </w:t>
            </w:r>
            <w:proofErr w:type="gramStart"/>
            <w:r>
              <w:rPr>
                <w:sz w:val="22"/>
                <w:szCs w:val="24"/>
              </w:rPr>
              <w:t>п</w:t>
            </w:r>
            <w:proofErr w:type="gramEnd"/>
            <w:r>
              <w:rPr>
                <w:sz w:val="22"/>
                <w:szCs w:val="24"/>
              </w:rPr>
              <w:t>/п</w:t>
            </w:r>
          </w:p>
        </w:tc>
        <w:tc>
          <w:tcPr>
            <w:tcW w:w="5097" w:type="dxa"/>
          </w:tcPr>
          <w:p w:rsidR="00D73511" w:rsidRDefault="00813DDB">
            <w:pPr>
              <w:spacing w:line="252" w:lineRule="auto"/>
              <w:jc w:val="center"/>
              <w:rPr>
                <w:sz w:val="22"/>
              </w:rPr>
            </w:pPr>
            <w:r>
              <w:rPr>
                <w:sz w:val="22"/>
                <w:szCs w:val="24"/>
              </w:rPr>
              <w:t>Тип транспортного средства</w:t>
            </w:r>
          </w:p>
        </w:tc>
        <w:tc>
          <w:tcPr>
            <w:tcW w:w="2835" w:type="dxa"/>
          </w:tcPr>
          <w:p w:rsidR="00D73511" w:rsidRDefault="00813DDB">
            <w:pPr>
              <w:spacing w:line="252" w:lineRule="auto"/>
              <w:jc w:val="center"/>
              <w:rPr>
                <w:sz w:val="22"/>
              </w:rPr>
            </w:pPr>
            <w:hyperlink r:id="rId20" w:tooltip="consultantplus://offline/ref=CBD10956FA88AAEF9499DCFAB1BAE19417C5970697D7539EB3D4677B4BAC079AE21BAD3C8ACB410576A72A37E272AF936BD5DCA232001615D867H" w:history="1">
              <w:r>
                <w:rPr>
                  <w:sz w:val="22"/>
                  <w:szCs w:val="24"/>
                </w:rPr>
                <w:t xml:space="preserve">Категория транспортных средств (или категория транспортного средства, на базе которого изготовлено специальное транспортное средство) </w:t>
              </w:r>
            </w:hyperlink>
          </w:p>
        </w:tc>
        <w:tc>
          <w:tcPr>
            <w:tcW w:w="1842" w:type="dxa"/>
          </w:tcPr>
          <w:p w:rsidR="00D73511" w:rsidRDefault="00813DDB">
            <w:pPr>
              <w:spacing w:line="252" w:lineRule="auto"/>
              <w:jc w:val="center"/>
              <w:rPr>
                <w:sz w:val="22"/>
              </w:rPr>
            </w:pPr>
            <w:proofErr w:type="gramStart"/>
            <w:r>
              <w:rPr>
                <w:sz w:val="22"/>
                <w:szCs w:val="24"/>
              </w:rPr>
              <w:t>Предельный размер платы, руб. (НДС</w:t>
            </w:r>
            <w:proofErr w:type="gramEnd"/>
          </w:p>
          <w:p w:rsidR="00D73511" w:rsidRDefault="00813DDB">
            <w:pPr>
              <w:spacing w:line="252" w:lineRule="auto"/>
              <w:jc w:val="center"/>
              <w:rPr>
                <w:sz w:val="22"/>
              </w:rPr>
            </w:pPr>
            <w:r>
              <w:rPr>
                <w:sz w:val="22"/>
                <w:szCs w:val="24"/>
              </w:rPr>
              <w:t xml:space="preserve"> не облагается)</w:t>
            </w:r>
          </w:p>
        </w:tc>
      </w:tr>
    </w:tbl>
    <w:p w:rsidR="00D73511" w:rsidRDefault="00D73511">
      <w:pPr>
        <w:spacing w:line="252" w:lineRule="auto"/>
        <w:rPr>
          <w:sz w:val="22"/>
        </w:rPr>
      </w:pPr>
    </w:p>
    <w:tbl>
      <w:tblPr>
        <w:tblStyle w:val="af"/>
        <w:tblW w:w="10314" w:type="dxa"/>
        <w:tblLook w:val="04A0" w:firstRow="1" w:lastRow="0" w:firstColumn="1" w:lastColumn="0" w:noHBand="0" w:noVBand="1"/>
      </w:tblPr>
      <w:tblGrid>
        <w:gridCol w:w="540"/>
        <w:gridCol w:w="5097"/>
        <w:gridCol w:w="2835"/>
        <w:gridCol w:w="1842"/>
      </w:tblGrid>
      <w:tr w:rsidR="00D73511" w:rsidTr="00136C53">
        <w:trPr>
          <w:trHeight w:val="20"/>
          <w:tblHeader/>
        </w:trPr>
        <w:tc>
          <w:tcPr>
            <w:tcW w:w="540" w:type="dxa"/>
          </w:tcPr>
          <w:p w:rsidR="00D73511" w:rsidRDefault="00813DDB">
            <w:pPr>
              <w:spacing w:line="252" w:lineRule="auto"/>
              <w:jc w:val="center"/>
              <w:rPr>
                <w:sz w:val="22"/>
              </w:rPr>
            </w:pPr>
            <w:r>
              <w:rPr>
                <w:sz w:val="22"/>
                <w:szCs w:val="24"/>
              </w:rPr>
              <w:t>1</w:t>
            </w:r>
          </w:p>
        </w:tc>
        <w:tc>
          <w:tcPr>
            <w:tcW w:w="5097" w:type="dxa"/>
          </w:tcPr>
          <w:p w:rsidR="00D73511" w:rsidRDefault="00813DDB">
            <w:pPr>
              <w:spacing w:line="252" w:lineRule="auto"/>
              <w:jc w:val="center"/>
              <w:rPr>
                <w:sz w:val="22"/>
              </w:rPr>
            </w:pPr>
            <w:r>
              <w:rPr>
                <w:sz w:val="22"/>
                <w:szCs w:val="24"/>
              </w:rPr>
              <w:t>2</w:t>
            </w:r>
          </w:p>
        </w:tc>
        <w:tc>
          <w:tcPr>
            <w:tcW w:w="2835" w:type="dxa"/>
          </w:tcPr>
          <w:p w:rsidR="00D73511" w:rsidRDefault="00813DDB">
            <w:pPr>
              <w:spacing w:line="252" w:lineRule="auto"/>
              <w:jc w:val="center"/>
              <w:rPr>
                <w:sz w:val="22"/>
              </w:rPr>
            </w:pPr>
            <w:r>
              <w:rPr>
                <w:sz w:val="22"/>
                <w:szCs w:val="24"/>
              </w:rPr>
              <w:t>3</w:t>
            </w:r>
          </w:p>
        </w:tc>
        <w:tc>
          <w:tcPr>
            <w:tcW w:w="1842" w:type="dxa"/>
          </w:tcPr>
          <w:p w:rsidR="00D73511" w:rsidRDefault="00813DDB">
            <w:pPr>
              <w:spacing w:line="252" w:lineRule="auto"/>
              <w:jc w:val="center"/>
              <w:rPr>
                <w:sz w:val="22"/>
              </w:rPr>
            </w:pPr>
            <w:r>
              <w:rPr>
                <w:sz w:val="22"/>
                <w:szCs w:val="24"/>
              </w:rPr>
              <w:t>4</w:t>
            </w:r>
          </w:p>
        </w:tc>
      </w:tr>
      <w:tr w:rsidR="00D73511" w:rsidTr="00136C53">
        <w:trPr>
          <w:trHeight w:val="20"/>
        </w:trPr>
        <w:tc>
          <w:tcPr>
            <w:tcW w:w="540" w:type="dxa"/>
          </w:tcPr>
          <w:p w:rsidR="00D73511" w:rsidRDefault="00813DDB">
            <w:pPr>
              <w:spacing w:line="252" w:lineRule="auto"/>
              <w:jc w:val="center"/>
              <w:rPr>
                <w:sz w:val="22"/>
              </w:rPr>
            </w:pPr>
            <w:r>
              <w:rPr>
                <w:sz w:val="22"/>
                <w:szCs w:val="24"/>
              </w:rPr>
              <w:t>1.</w:t>
            </w:r>
          </w:p>
        </w:tc>
        <w:tc>
          <w:tcPr>
            <w:tcW w:w="5097" w:type="dxa"/>
          </w:tcPr>
          <w:p w:rsidR="00D73511" w:rsidRDefault="00813DDB">
            <w:pPr>
              <w:spacing w:line="252" w:lineRule="auto"/>
              <w:jc w:val="center"/>
              <w:rPr>
                <w:sz w:val="22"/>
              </w:rPr>
            </w:pPr>
            <w:r>
              <w:rPr>
                <w:sz w:val="22"/>
                <w:szCs w:val="24"/>
              </w:rPr>
              <w:t>Транспортные средства, используемые для перевозки пассажиров и имеющие, помимо места водителя, не боле</w:t>
            </w:r>
            <w:r w:rsidR="00136C53">
              <w:rPr>
                <w:sz w:val="22"/>
                <w:szCs w:val="24"/>
              </w:rPr>
              <w:t xml:space="preserve">е 8 мест для сидения – легковые </w:t>
            </w:r>
            <w:r>
              <w:rPr>
                <w:sz w:val="22"/>
                <w:szCs w:val="24"/>
              </w:rPr>
              <w:t>автомобили</w:t>
            </w:r>
          </w:p>
        </w:tc>
        <w:tc>
          <w:tcPr>
            <w:tcW w:w="2835" w:type="dxa"/>
          </w:tcPr>
          <w:p w:rsidR="00D73511" w:rsidRDefault="00813DDB">
            <w:pPr>
              <w:spacing w:line="252" w:lineRule="auto"/>
              <w:jc w:val="center"/>
              <w:rPr>
                <w:sz w:val="22"/>
              </w:rPr>
            </w:pPr>
            <w:r>
              <w:rPr>
                <w:sz w:val="22"/>
                <w:szCs w:val="24"/>
              </w:rPr>
              <w:t>M</w:t>
            </w:r>
            <w:r>
              <w:rPr>
                <w:sz w:val="22"/>
                <w:szCs w:val="24"/>
                <w:vertAlign w:val="subscript"/>
              </w:rPr>
              <w:t>1</w:t>
            </w:r>
          </w:p>
        </w:tc>
        <w:tc>
          <w:tcPr>
            <w:tcW w:w="1842" w:type="dxa"/>
            <w:noWrap/>
          </w:tcPr>
          <w:p w:rsidR="00D73511" w:rsidRDefault="00813DDB">
            <w:pPr>
              <w:jc w:val="center"/>
              <w:rPr>
                <w:sz w:val="22"/>
              </w:rPr>
            </w:pPr>
            <w:r>
              <w:rPr>
                <w:sz w:val="22"/>
                <w:szCs w:val="24"/>
              </w:rPr>
              <w:t>1022</w:t>
            </w:r>
          </w:p>
        </w:tc>
      </w:tr>
      <w:tr w:rsidR="00D73511" w:rsidTr="00136C53">
        <w:trPr>
          <w:trHeight w:val="20"/>
        </w:trPr>
        <w:tc>
          <w:tcPr>
            <w:tcW w:w="540" w:type="dxa"/>
          </w:tcPr>
          <w:p w:rsidR="00D73511" w:rsidRDefault="00813DDB">
            <w:pPr>
              <w:spacing w:line="252" w:lineRule="auto"/>
              <w:jc w:val="center"/>
              <w:rPr>
                <w:sz w:val="22"/>
              </w:rPr>
            </w:pPr>
            <w:r>
              <w:rPr>
                <w:sz w:val="22"/>
                <w:szCs w:val="24"/>
              </w:rPr>
              <w:t>2.</w:t>
            </w:r>
          </w:p>
        </w:tc>
        <w:tc>
          <w:tcPr>
            <w:tcW w:w="5097" w:type="dxa"/>
          </w:tcPr>
          <w:p w:rsidR="00D73511" w:rsidRDefault="00813DDB">
            <w:pPr>
              <w:spacing w:line="252" w:lineRule="auto"/>
              <w:jc w:val="center"/>
              <w:rPr>
                <w:sz w:val="22"/>
              </w:rPr>
            </w:pPr>
            <w:r>
              <w:rPr>
                <w:sz w:val="22"/>
                <w:szCs w:val="24"/>
              </w:rPr>
              <w:t xml:space="preserve">Транспортные средства, используемые для перевозки пассажиров, имеющие, помимо места водителя, более 8 мест для сидения, технически допустимая максимальная </w:t>
            </w:r>
            <w:proofErr w:type="gramStart"/>
            <w:r>
              <w:rPr>
                <w:sz w:val="22"/>
                <w:szCs w:val="24"/>
              </w:rPr>
              <w:t>масса</w:t>
            </w:r>
            <w:proofErr w:type="gramEnd"/>
            <w:r>
              <w:rPr>
                <w:sz w:val="22"/>
                <w:szCs w:val="24"/>
              </w:rPr>
              <w:t xml:space="preserve"> которых</w:t>
            </w:r>
            <w:r>
              <w:rPr>
                <w:sz w:val="22"/>
                <w:szCs w:val="24"/>
              </w:rPr>
              <w:br/>
              <w:t>не превышает 5 тонн</w:t>
            </w:r>
          </w:p>
        </w:tc>
        <w:tc>
          <w:tcPr>
            <w:tcW w:w="2835" w:type="dxa"/>
          </w:tcPr>
          <w:p w:rsidR="00D73511" w:rsidRDefault="00813DDB">
            <w:pPr>
              <w:spacing w:line="252" w:lineRule="auto"/>
              <w:jc w:val="center"/>
              <w:rPr>
                <w:sz w:val="22"/>
              </w:rPr>
            </w:pPr>
            <w:r>
              <w:rPr>
                <w:sz w:val="22"/>
                <w:szCs w:val="24"/>
              </w:rPr>
              <w:t>M</w:t>
            </w:r>
            <w:r>
              <w:rPr>
                <w:sz w:val="22"/>
                <w:szCs w:val="24"/>
                <w:vertAlign w:val="subscript"/>
              </w:rPr>
              <w:t>2</w:t>
            </w:r>
          </w:p>
        </w:tc>
        <w:tc>
          <w:tcPr>
            <w:tcW w:w="1842" w:type="dxa"/>
            <w:noWrap/>
          </w:tcPr>
          <w:p w:rsidR="00D73511" w:rsidRDefault="00813DDB">
            <w:pPr>
              <w:jc w:val="center"/>
              <w:rPr>
                <w:sz w:val="22"/>
              </w:rPr>
            </w:pPr>
            <w:r>
              <w:rPr>
                <w:sz w:val="22"/>
                <w:szCs w:val="24"/>
              </w:rPr>
              <w:t>1749</w:t>
            </w:r>
          </w:p>
        </w:tc>
      </w:tr>
      <w:tr w:rsidR="00D73511" w:rsidTr="00136C53">
        <w:trPr>
          <w:trHeight w:val="20"/>
        </w:trPr>
        <w:tc>
          <w:tcPr>
            <w:tcW w:w="540" w:type="dxa"/>
          </w:tcPr>
          <w:p w:rsidR="00D73511" w:rsidRDefault="00813DDB">
            <w:pPr>
              <w:spacing w:line="252" w:lineRule="auto"/>
              <w:jc w:val="center"/>
              <w:rPr>
                <w:sz w:val="22"/>
              </w:rPr>
            </w:pPr>
            <w:r>
              <w:rPr>
                <w:sz w:val="22"/>
                <w:szCs w:val="24"/>
              </w:rPr>
              <w:t>3.</w:t>
            </w:r>
          </w:p>
        </w:tc>
        <w:tc>
          <w:tcPr>
            <w:tcW w:w="5097" w:type="dxa"/>
          </w:tcPr>
          <w:p w:rsidR="00D73511" w:rsidRDefault="00813DDB">
            <w:pPr>
              <w:spacing w:line="252" w:lineRule="auto"/>
              <w:jc w:val="center"/>
              <w:rPr>
                <w:sz w:val="22"/>
              </w:rPr>
            </w:pPr>
            <w:r>
              <w:rPr>
                <w:sz w:val="22"/>
                <w:szCs w:val="24"/>
              </w:rPr>
              <w:t xml:space="preserve">Транспортные средства, используемые для перевозки пассажиров, имеющие, помимо места водителя, более 8 мест для сидения, технически допустимая максимальная </w:t>
            </w:r>
            <w:proofErr w:type="gramStart"/>
            <w:r>
              <w:rPr>
                <w:sz w:val="22"/>
                <w:szCs w:val="24"/>
              </w:rPr>
              <w:t>масса</w:t>
            </w:r>
            <w:proofErr w:type="gramEnd"/>
            <w:r>
              <w:rPr>
                <w:sz w:val="22"/>
                <w:szCs w:val="24"/>
              </w:rPr>
              <w:t xml:space="preserve"> которых превышает 5 тонн</w:t>
            </w:r>
          </w:p>
        </w:tc>
        <w:tc>
          <w:tcPr>
            <w:tcW w:w="2835" w:type="dxa"/>
          </w:tcPr>
          <w:p w:rsidR="00D73511" w:rsidRDefault="00813DDB">
            <w:pPr>
              <w:spacing w:line="252" w:lineRule="auto"/>
              <w:jc w:val="center"/>
              <w:rPr>
                <w:sz w:val="22"/>
              </w:rPr>
            </w:pPr>
            <w:r>
              <w:rPr>
                <w:sz w:val="22"/>
                <w:szCs w:val="24"/>
              </w:rPr>
              <w:t>M</w:t>
            </w:r>
            <w:r>
              <w:rPr>
                <w:sz w:val="22"/>
                <w:szCs w:val="24"/>
                <w:vertAlign w:val="subscript"/>
              </w:rPr>
              <w:t>3</w:t>
            </w:r>
          </w:p>
        </w:tc>
        <w:tc>
          <w:tcPr>
            <w:tcW w:w="1842" w:type="dxa"/>
            <w:noWrap/>
          </w:tcPr>
          <w:p w:rsidR="00D73511" w:rsidRDefault="00813DDB">
            <w:pPr>
              <w:jc w:val="center"/>
              <w:rPr>
                <w:sz w:val="22"/>
              </w:rPr>
            </w:pPr>
            <w:r>
              <w:rPr>
                <w:sz w:val="22"/>
                <w:szCs w:val="24"/>
              </w:rPr>
              <w:t>2113</w:t>
            </w:r>
          </w:p>
        </w:tc>
      </w:tr>
      <w:tr w:rsidR="00D73511" w:rsidTr="00136C53">
        <w:trPr>
          <w:trHeight w:val="20"/>
        </w:trPr>
        <w:tc>
          <w:tcPr>
            <w:tcW w:w="540" w:type="dxa"/>
          </w:tcPr>
          <w:p w:rsidR="00D73511" w:rsidRDefault="00813DDB">
            <w:pPr>
              <w:spacing w:line="252" w:lineRule="auto"/>
              <w:jc w:val="center"/>
              <w:rPr>
                <w:sz w:val="22"/>
              </w:rPr>
            </w:pPr>
            <w:r>
              <w:rPr>
                <w:sz w:val="22"/>
                <w:szCs w:val="24"/>
              </w:rPr>
              <w:t>4.</w:t>
            </w:r>
          </w:p>
        </w:tc>
        <w:tc>
          <w:tcPr>
            <w:tcW w:w="5097" w:type="dxa"/>
          </w:tcPr>
          <w:p w:rsidR="00D73511" w:rsidRDefault="00813DDB">
            <w:pPr>
              <w:spacing w:line="252" w:lineRule="auto"/>
              <w:jc w:val="center"/>
              <w:rPr>
                <w:sz w:val="22"/>
              </w:rPr>
            </w:pPr>
            <w:r>
              <w:rPr>
                <w:sz w:val="22"/>
                <w:szCs w:val="24"/>
              </w:rPr>
              <w:t>Транспортные средства, предназначенные для перевозки грузов, имеющие технически допустимую максимальную массу не более 3,5 тонны</w:t>
            </w:r>
          </w:p>
        </w:tc>
        <w:tc>
          <w:tcPr>
            <w:tcW w:w="2835" w:type="dxa"/>
          </w:tcPr>
          <w:p w:rsidR="00D73511" w:rsidRDefault="00813DDB">
            <w:pPr>
              <w:spacing w:line="252" w:lineRule="auto"/>
              <w:jc w:val="center"/>
              <w:rPr>
                <w:sz w:val="22"/>
              </w:rPr>
            </w:pPr>
            <w:r>
              <w:rPr>
                <w:sz w:val="22"/>
                <w:szCs w:val="24"/>
              </w:rPr>
              <w:t>N</w:t>
            </w:r>
            <w:r>
              <w:rPr>
                <w:sz w:val="22"/>
                <w:szCs w:val="24"/>
                <w:vertAlign w:val="subscript"/>
              </w:rPr>
              <w:t>1</w:t>
            </w:r>
          </w:p>
        </w:tc>
        <w:tc>
          <w:tcPr>
            <w:tcW w:w="1842" w:type="dxa"/>
            <w:noWrap/>
          </w:tcPr>
          <w:p w:rsidR="00D73511" w:rsidRDefault="00813DDB">
            <w:pPr>
              <w:jc w:val="center"/>
              <w:rPr>
                <w:sz w:val="22"/>
              </w:rPr>
            </w:pPr>
            <w:r>
              <w:rPr>
                <w:sz w:val="22"/>
                <w:szCs w:val="24"/>
              </w:rPr>
              <w:t>1118</w:t>
            </w:r>
          </w:p>
        </w:tc>
      </w:tr>
      <w:tr w:rsidR="00D73511" w:rsidTr="00136C53">
        <w:trPr>
          <w:trHeight w:val="20"/>
        </w:trPr>
        <w:tc>
          <w:tcPr>
            <w:tcW w:w="540" w:type="dxa"/>
          </w:tcPr>
          <w:p w:rsidR="00D73511" w:rsidRDefault="00813DDB">
            <w:pPr>
              <w:spacing w:line="252" w:lineRule="auto"/>
              <w:jc w:val="center"/>
              <w:rPr>
                <w:sz w:val="22"/>
              </w:rPr>
            </w:pPr>
            <w:r>
              <w:rPr>
                <w:sz w:val="22"/>
                <w:szCs w:val="24"/>
              </w:rPr>
              <w:t>5.</w:t>
            </w:r>
          </w:p>
        </w:tc>
        <w:tc>
          <w:tcPr>
            <w:tcW w:w="5097" w:type="dxa"/>
          </w:tcPr>
          <w:p w:rsidR="00D73511" w:rsidRDefault="00813DDB">
            <w:pPr>
              <w:spacing w:line="252" w:lineRule="auto"/>
              <w:jc w:val="center"/>
              <w:rPr>
                <w:sz w:val="22"/>
              </w:rPr>
            </w:pPr>
            <w:r>
              <w:rPr>
                <w:sz w:val="22"/>
                <w:szCs w:val="24"/>
              </w:rPr>
              <w:t xml:space="preserve">Транспортные средства, предназначенные для перевозки грузов, имеющие технически допустимую максимальную массу свыше 3,5 тонны, но не более </w:t>
            </w:r>
            <w:r>
              <w:rPr>
                <w:sz w:val="22"/>
                <w:szCs w:val="24"/>
              </w:rPr>
              <w:br/>
              <w:t>12 тонн</w:t>
            </w:r>
          </w:p>
        </w:tc>
        <w:tc>
          <w:tcPr>
            <w:tcW w:w="2835" w:type="dxa"/>
          </w:tcPr>
          <w:p w:rsidR="00D73511" w:rsidRDefault="00813DDB">
            <w:pPr>
              <w:spacing w:line="252" w:lineRule="auto"/>
              <w:jc w:val="center"/>
              <w:rPr>
                <w:sz w:val="22"/>
              </w:rPr>
            </w:pPr>
            <w:r>
              <w:rPr>
                <w:sz w:val="22"/>
                <w:szCs w:val="24"/>
              </w:rPr>
              <w:t>N</w:t>
            </w:r>
            <w:r>
              <w:rPr>
                <w:sz w:val="22"/>
                <w:szCs w:val="24"/>
                <w:vertAlign w:val="subscript"/>
              </w:rPr>
              <w:t>2</w:t>
            </w:r>
          </w:p>
        </w:tc>
        <w:tc>
          <w:tcPr>
            <w:tcW w:w="1842" w:type="dxa"/>
            <w:noWrap/>
          </w:tcPr>
          <w:p w:rsidR="00D73511" w:rsidRDefault="00813DDB">
            <w:pPr>
              <w:jc w:val="center"/>
              <w:rPr>
                <w:sz w:val="22"/>
              </w:rPr>
            </w:pPr>
            <w:r>
              <w:rPr>
                <w:sz w:val="22"/>
                <w:szCs w:val="24"/>
              </w:rPr>
              <w:t>2038</w:t>
            </w:r>
          </w:p>
        </w:tc>
      </w:tr>
      <w:tr w:rsidR="00D73511" w:rsidTr="00136C53">
        <w:trPr>
          <w:trHeight w:val="20"/>
        </w:trPr>
        <w:tc>
          <w:tcPr>
            <w:tcW w:w="540" w:type="dxa"/>
          </w:tcPr>
          <w:p w:rsidR="00D73511" w:rsidRDefault="00813DDB">
            <w:pPr>
              <w:spacing w:line="252" w:lineRule="auto"/>
              <w:jc w:val="center"/>
              <w:rPr>
                <w:sz w:val="22"/>
              </w:rPr>
            </w:pPr>
            <w:r>
              <w:rPr>
                <w:sz w:val="22"/>
                <w:szCs w:val="24"/>
              </w:rPr>
              <w:t>6.</w:t>
            </w:r>
          </w:p>
        </w:tc>
        <w:tc>
          <w:tcPr>
            <w:tcW w:w="5097" w:type="dxa"/>
          </w:tcPr>
          <w:p w:rsidR="00D73511" w:rsidRDefault="00813DDB">
            <w:pPr>
              <w:spacing w:line="252" w:lineRule="auto"/>
              <w:jc w:val="center"/>
              <w:rPr>
                <w:sz w:val="22"/>
              </w:rPr>
            </w:pPr>
            <w:r>
              <w:rPr>
                <w:sz w:val="22"/>
                <w:szCs w:val="24"/>
              </w:rPr>
              <w:t>Транспортные средства, предназначенные для перевозки грузов, имеющие технически допустимую максимальную массу более 12 тонн</w:t>
            </w:r>
          </w:p>
        </w:tc>
        <w:tc>
          <w:tcPr>
            <w:tcW w:w="2835" w:type="dxa"/>
          </w:tcPr>
          <w:p w:rsidR="00D73511" w:rsidRDefault="00813DDB">
            <w:pPr>
              <w:spacing w:line="252" w:lineRule="auto"/>
              <w:jc w:val="center"/>
              <w:rPr>
                <w:sz w:val="22"/>
              </w:rPr>
            </w:pPr>
            <w:r>
              <w:rPr>
                <w:sz w:val="22"/>
                <w:szCs w:val="24"/>
              </w:rPr>
              <w:t>N</w:t>
            </w:r>
            <w:r>
              <w:rPr>
                <w:sz w:val="22"/>
                <w:szCs w:val="24"/>
                <w:vertAlign w:val="subscript"/>
              </w:rPr>
              <w:t>3</w:t>
            </w:r>
          </w:p>
        </w:tc>
        <w:tc>
          <w:tcPr>
            <w:tcW w:w="1842" w:type="dxa"/>
            <w:noWrap/>
          </w:tcPr>
          <w:p w:rsidR="00D73511" w:rsidRDefault="00813DDB">
            <w:pPr>
              <w:jc w:val="center"/>
              <w:rPr>
                <w:sz w:val="22"/>
              </w:rPr>
            </w:pPr>
            <w:r>
              <w:rPr>
                <w:sz w:val="22"/>
                <w:szCs w:val="24"/>
              </w:rPr>
              <w:t>2200</w:t>
            </w:r>
          </w:p>
        </w:tc>
      </w:tr>
      <w:tr w:rsidR="00D73511" w:rsidTr="00136C53">
        <w:trPr>
          <w:trHeight w:val="20"/>
        </w:trPr>
        <w:tc>
          <w:tcPr>
            <w:tcW w:w="540" w:type="dxa"/>
          </w:tcPr>
          <w:p w:rsidR="00D73511" w:rsidRDefault="00813DDB">
            <w:pPr>
              <w:spacing w:line="228" w:lineRule="auto"/>
              <w:jc w:val="center"/>
              <w:rPr>
                <w:sz w:val="22"/>
              </w:rPr>
            </w:pPr>
            <w:r>
              <w:rPr>
                <w:sz w:val="22"/>
                <w:szCs w:val="24"/>
              </w:rPr>
              <w:t>7.</w:t>
            </w:r>
          </w:p>
        </w:tc>
        <w:tc>
          <w:tcPr>
            <w:tcW w:w="5097" w:type="dxa"/>
          </w:tcPr>
          <w:p w:rsidR="00D73511" w:rsidRDefault="00813DDB" w:rsidP="00136C53">
            <w:pPr>
              <w:spacing w:line="228" w:lineRule="auto"/>
              <w:jc w:val="center"/>
              <w:rPr>
                <w:sz w:val="22"/>
              </w:rPr>
            </w:pPr>
            <w:r>
              <w:rPr>
                <w:sz w:val="22"/>
                <w:szCs w:val="24"/>
              </w:rPr>
              <w:t xml:space="preserve">Прицепы, технически допустимая максимальная </w:t>
            </w:r>
            <w:proofErr w:type="gramStart"/>
            <w:r>
              <w:rPr>
                <w:sz w:val="22"/>
                <w:szCs w:val="24"/>
              </w:rPr>
              <w:t>масса</w:t>
            </w:r>
            <w:proofErr w:type="gramEnd"/>
            <w:r>
              <w:rPr>
                <w:sz w:val="22"/>
                <w:szCs w:val="24"/>
              </w:rPr>
              <w:t xml:space="preserve"> которых не более 0,75 тонны, и прицепы, технически допустимая максимальная масса которых свыше 0,75 тонны, но не более 3,5 тонны</w:t>
            </w:r>
          </w:p>
        </w:tc>
        <w:tc>
          <w:tcPr>
            <w:tcW w:w="2835" w:type="dxa"/>
          </w:tcPr>
          <w:p w:rsidR="00D73511" w:rsidRDefault="00813DDB">
            <w:pPr>
              <w:spacing w:line="228" w:lineRule="auto"/>
              <w:jc w:val="center"/>
              <w:rPr>
                <w:sz w:val="22"/>
              </w:rPr>
            </w:pPr>
            <w:r>
              <w:rPr>
                <w:sz w:val="22"/>
                <w:szCs w:val="24"/>
              </w:rPr>
              <w:t>O</w:t>
            </w:r>
            <w:r>
              <w:rPr>
                <w:sz w:val="22"/>
                <w:szCs w:val="24"/>
                <w:vertAlign w:val="subscript"/>
              </w:rPr>
              <w:t>1</w:t>
            </w:r>
            <w:r>
              <w:rPr>
                <w:sz w:val="22"/>
                <w:szCs w:val="24"/>
              </w:rPr>
              <w:t>, O</w:t>
            </w:r>
            <w:r>
              <w:rPr>
                <w:sz w:val="22"/>
                <w:szCs w:val="24"/>
                <w:vertAlign w:val="subscript"/>
              </w:rPr>
              <w:t>2</w:t>
            </w:r>
          </w:p>
        </w:tc>
        <w:tc>
          <w:tcPr>
            <w:tcW w:w="1842" w:type="dxa"/>
            <w:noWrap/>
          </w:tcPr>
          <w:p w:rsidR="00D73511" w:rsidRDefault="00813DDB">
            <w:pPr>
              <w:jc w:val="center"/>
              <w:rPr>
                <w:sz w:val="22"/>
              </w:rPr>
            </w:pPr>
            <w:r>
              <w:rPr>
                <w:sz w:val="22"/>
                <w:szCs w:val="24"/>
              </w:rPr>
              <w:t>843</w:t>
            </w:r>
          </w:p>
        </w:tc>
      </w:tr>
      <w:tr w:rsidR="00D73511" w:rsidTr="00136C53">
        <w:trPr>
          <w:trHeight w:val="20"/>
        </w:trPr>
        <w:tc>
          <w:tcPr>
            <w:tcW w:w="540" w:type="dxa"/>
          </w:tcPr>
          <w:p w:rsidR="00D73511" w:rsidRDefault="00813DDB">
            <w:pPr>
              <w:spacing w:line="228" w:lineRule="auto"/>
              <w:jc w:val="center"/>
              <w:rPr>
                <w:sz w:val="22"/>
              </w:rPr>
            </w:pPr>
            <w:r>
              <w:rPr>
                <w:sz w:val="22"/>
                <w:szCs w:val="24"/>
              </w:rPr>
              <w:t>8.</w:t>
            </w:r>
          </w:p>
        </w:tc>
        <w:tc>
          <w:tcPr>
            <w:tcW w:w="5097" w:type="dxa"/>
          </w:tcPr>
          <w:p w:rsidR="00D73511" w:rsidRDefault="00813DDB">
            <w:pPr>
              <w:spacing w:line="228" w:lineRule="auto"/>
              <w:jc w:val="center"/>
              <w:rPr>
                <w:sz w:val="22"/>
              </w:rPr>
            </w:pPr>
            <w:r>
              <w:rPr>
                <w:sz w:val="22"/>
                <w:szCs w:val="24"/>
              </w:rPr>
              <w:t xml:space="preserve">Прицепы, технически допустимая максимальная </w:t>
            </w:r>
            <w:proofErr w:type="gramStart"/>
            <w:r>
              <w:rPr>
                <w:sz w:val="22"/>
                <w:szCs w:val="24"/>
              </w:rPr>
              <w:t>масса</w:t>
            </w:r>
            <w:proofErr w:type="gramEnd"/>
            <w:r>
              <w:rPr>
                <w:sz w:val="22"/>
                <w:szCs w:val="24"/>
              </w:rPr>
              <w:t xml:space="preserve"> которых свыше 3,5 тонны, но не более </w:t>
            </w:r>
          </w:p>
          <w:p w:rsidR="00D73511" w:rsidRDefault="00813DDB">
            <w:pPr>
              <w:spacing w:line="228" w:lineRule="auto"/>
              <w:jc w:val="center"/>
              <w:rPr>
                <w:sz w:val="22"/>
              </w:rPr>
            </w:pPr>
            <w:r>
              <w:rPr>
                <w:sz w:val="22"/>
                <w:szCs w:val="24"/>
              </w:rPr>
              <w:t xml:space="preserve">10 тонн, и прицепы, технически допустимая максимальная </w:t>
            </w:r>
            <w:proofErr w:type="gramStart"/>
            <w:r>
              <w:rPr>
                <w:sz w:val="22"/>
                <w:szCs w:val="24"/>
              </w:rPr>
              <w:t>масса</w:t>
            </w:r>
            <w:proofErr w:type="gramEnd"/>
            <w:r>
              <w:rPr>
                <w:sz w:val="22"/>
                <w:szCs w:val="24"/>
              </w:rPr>
              <w:t xml:space="preserve"> которых более 10 тонн</w:t>
            </w:r>
          </w:p>
        </w:tc>
        <w:tc>
          <w:tcPr>
            <w:tcW w:w="2835" w:type="dxa"/>
          </w:tcPr>
          <w:p w:rsidR="00D73511" w:rsidRDefault="00813DDB">
            <w:pPr>
              <w:spacing w:line="228" w:lineRule="auto"/>
              <w:jc w:val="center"/>
              <w:rPr>
                <w:sz w:val="22"/>
              </w:rPr>
            </w:pPr>
            <w:r>
              <w:rPr>
                <w:sz w:val="22"/>
                <w:szCs w:val="24"/>
              </w:rPr>
              <w:t>O</w:t>
            </w:r>
            <w:r>
              <w:rPr>
                <w:sz w:val="22"/>
                <w:szCs w:val="24"/>
                <w:vertAlign w:val="subscript"/>
              </w:rPr>
              <w:t>3</w:t>
            </w:r>
            <w:r>
              <w:rPr>
                <w:sz w:val="22"/>
                <w:szCs w:val="24"/>
              </w:rPr>
              <w:t>, O</w:t>
            </w:r>
            <w:r>
              <w:rPr>
                <w:sz w:val="22"/>
                <w:szCs w:val="24"/>
                <w:vertAlign w:val="subscript"/>
              </w:rPr>
              <w:t>4</w:t>
            </w:r>
          </w:p>
        </w:tc>
        <w:tc>
          <w:tcPr>
            <w:tcW w:w="1842" w:type="dxa"/>
            <w:noWrap/>
          </w:tcPr>
          <w:p w:rsidR="00D73511" w:rsidRDefault="00813DDB">
            <w:pPr>
              <w:jc w:val="center"/>
              <w:rPr>
                <w:sz w:val="22"/>
              </w:rPr>
            </w:pPr>
            <w:r>
              <w:rPr>
                <w:sz w:val="22"/>
                <w:szCs w:val="24"/>
              </w:rPr>
              <w:t>1424</w:t>
            </w:r>
          </w:p>
        </w:tc>
      </w:tr>
      <w:tr w:rsidR="00D73511" w:rsidTr="00136C53">
        <w:trPr>
          <w:trHeight w:val="20"/>
        </w:trPr>
        <w:tc>
          <w:tcPr>
            <w:tcW w:w="540" w:type="dxa"/>
          </w:tcPr>
          <w:p w:rsidR="00D73511" w:rsidRDefault="00813DDB">
            <w:pPr>
              <w:spacing w:line="228" w:lineRule="auto"/>
              <w:jc w:val="center"/>
              <w:rPr>
                <w:sz w:val="22"/>
              </w:rPr>
            </w:pPr>
            <w:r>
              <w:rPr>
                <w:sz w:val="22"/>
                <w:szCs w:val="24"/>
              </w:rPr>
              <w:t>9.</w:t>
            </w:r>
          </w:p>
        </w:tc>
        <w:tc>
          <w:tcPr>
            <w:tcW w:w="5097" w:type="dxa"/>
          </w:tcPr>
          <w:p w:rsidR="00D73511" w:rsidRDefault="00813DDB">
            <w:pPr>
              <w:spacing w:line="228" w:lineRule="auto"/>
              <w:jc w:val="center"/>
              <w:rPr>
                <w:sz w:val="22"/>
              </w:rPr>
            </w:pPr>
            <w:proofErr w:type="spellStart"/>
            <w:r>
              <w:rPr>
                <w:sz w:val="22"/>
                <w:szCs w:val="24"/>
              </w:rPr>
              <w:t>Мототранспортные</w:t>
            </w:r>
            <w:proofErr w:type="spellEnd"/>
            <w:r>
              <w:rPr>
                <w:sz w:val="22"/>
                <w:szCs w:val="24"/>
              </w:rPr>
              <w:t xml:space="preserve"> средства</w:t>
            </w:r>
          </w:p>
        </w:tc>
        <w:tc>
          <w:tcPr>
            <w:tcW w:w="2835" w:type="dxa"/>
          </w:tcPr>
          <w:p w:rsidR="00D73511" w:rsidRDefault="00813DDB">
            <w:pPr>
              <w:spacing w:line="228" w:lineRule="auto"/>
              <w:jc w:val="center"/>
              <w:rPr>
                <w:sz w:val="22"/>
              </w:rPr>
            </w:pPr>
            <w:r>
              <w:rPr>
                <w:sz w:val="22"/>
                <w:szCs w:val="24"/>
              </w:rPr>
              <w:t>L</w:t>
            </w:r>
          </w:p>
        </w:tc>
        <w:tc>
          <w:tcPr>
            <w:tcW w:w="1842" w:type="dxa"/>
            <w:noWrap/>
          </w:tcPr>
          <w:p w:rsidR="00D73511" w:rsidRDefault="00813DDB">
            <w:pPr>
              <w:jc w:val="center"/>
              <w:rPr>
                <w:sz w:val="22"/>
              </w:rPr>
            </w:pPr>
            <w:r>
              <w:rPr>
                <w:sz w:val="22"/>
                <w:szCs w:val="24"/>
              </w:rPr>
              <w:t>359</w:t>
            </w:r>
          </w:p>
        </w:tc>
      </w:tr>
      <w:tr w:rsidR="00D73511" w:rsidTr="00136C53">
        <w:trPr>
          <w:trHeight w:val="20"/>
        </w:trPr>
        <w:tc>
          <w:tcPr>
            <w:tcW w:w="540" w:type="dxa"/>
          </w:tcPr>
          <w:p w:rsidR="00D73511" w:rsidRDefault="00813DDB">
            <w:pPr>
              <w:spacing w:line="228" w:lineRule="auto"/>
              <w:jc w:val="center"/>
              <w:rPr>
                <w:sz w:val="22"/>
              </w:rPr>
            </w:pPr>
            <w:r>
              <w:rPr>
                <w:sz w:val="22"/>
                <w:szCs w:val="24"/>
              </w:rPr>
              <w:t>10.</w:t>
            </w:r>
          </w:p>
        </w:tc>
        <w:tc>
          <w:tcPr>
            <w:tcW w:w="5097" w:type="dxa"/>
          </w:tcPr>
          <w:p w:rsidR="00D73511" w:rsidRDefault="00813DDB">
            <w:pPr>
              <w:spacing w:line="228" w:lineRule="auto"/>
              <w:jc w:val="center"/>
              <w:rPr>
                <w:sz w:val="22"/>
              </w:rPr>
            </w:pPr>
            <w:r>
              <w:rPr>
                <w:sz w:val="22"/>
                <w:szCs w:val="24"/>
              </w:rPr>
              <w:t>Специальные транспортные средства оперативных служб</w:t>
            </w:r>
          </w:p>
        </w:tc>
        <w:tc>
          <w:tcPr>
            <w:tcW w:w="2835" w:type="dxa"/>
          </w:tcPr>
          <w:p w:rsidR="00D73511" w:rsidRDefault="00813DDB">
            <w:pPr>
              <w:spacing w:line="228" w:lineRule="auto"/>
              <w:jc w:val="center"/>
              <w:rPr>
                <w:sz w:val="22"/>
              </w:rPr>
            </w:pPr>
            <w:r>
              <w:rPr>
                <w:sz w:val="22"/>
                <w:szCs w:val="24"/>
              </w:rPr>
              <w:t>M</w:t>
            </w:r>
            <w:r>
              <w:rPr>
                <w:sz w:val="22"/>
                <w:szCs w:val="24"/>
                <w:vertAlign w:val="subscript"/>
              </w:rPr>
              <w:t>1</w:t>
            </w:r>
          </w:p>
        </w:tc>
        <w:tc>
          <w:tcPr>
            <w:tcW w:w="1842" w:type="dxa"/>
            <w:noWrap/>
          </w:tcPr>
          <w:p w:rsidR="00D73511" w:rsidRDefault="00813DDB">
            <w:pPr>
              <w:jc w:val="center"/>
              <w:rPr>
                <w:sz w:val="22"/>
              </w:rPr>
            </w:pPr>
            <w:r>
              <w:rPr>
                <w:sz w:val="22"/>
                <w:szCs w:val="24"/>
              </w:rPr>
              <w:t>1090</w:t>
            </w:r>
          </w:p>
        </w:tc>
      </w:tr>
      <w:tr w:rsidR="00D73511" w:rsidTr="00136C53">
        <w:trPr>
          <w:trHeight w:val="20"/>
        </w:trPr>
        <w:tc>
          <w:tcPr>
            <w:tcW w:w="540" w:type="dxa"/>
          </w:tcPr>
          <w:p w:rsidR="00D73511" w:rsidRDefault="00813DDB">
            <w:pPr>
              <w:spacing w:line="228" w:lineRule="auto"/>
              <w:jc w:val="center"/>
              <w:rPr>
                <w:sz w:val="22"/>
              </w:rPr>
            </w:pPr>
            <w:r>
              <w:rPr>
                <w:sz w:val="22"/>
                <w:szCs w:val="24"/>
              </w:rPr>
              <w:t>11.</w:t>
            </w:r>
          </w:p>
        </w:tc>
        <w:tc>
          <w:tcPr>
            <w:tcW w:w="5097" w:type="dxa"/>
          </w:tcPr>
          <w:p w:rsidR="00D73511" w:rsidRDefault="00813DDB">
            <w:pPr>
              <w:spacing w:line="228" w:lineRule="auto"/>
              <w:jc w:val="center"/>
              <w:rPr>
                <w:sz w:val="22"/>
              </w:rPr>
            </w:pPr>
            <w:r>
              <w:rPr>
                <w:sz w:val="22"/>
                <w:szCs w:val="24"/>
              </w:rPr>
              <w:t>Специальные транспортные средства оперативных служб</w:t>
            </w:r>
          </w:p>
        </w:tc>
        <w:tc>
          <w:tcPr>
            <w:tcW w:w="2835" w:type="dxa"/>
          </w:tcPr>
          <w:p w:rsidR="00D73511" w:rsidRDefault="00813DDB">
            <w:pPr>
              <w:spacing w:line="228" w:lineRule="auto"/>
              <w:jc w:val="center"/>
              <w:rPr>
                <w:sz w:val="22"/>
              </w:rPr>
            </w:pPr>
            <w:r>
              <w:rPr>
                <w:sz w:val="22"/>
                <w:szCs w:val="24"/>
              </w:rPr>
              <w:t>M</w:t>
            </w:r>
            <w:r>
              <w:rPr>
                <w:sz w:val="22"/>
                <w:szCs w:val="24"/>
                <w:vertAlign w:val="subscript"/>
              </w:rPr>
              <w:t>2</w:t>
            </w:r>
          </w:p>
        </w:tc>
        <w:tc>
          <w:tcPr>
            <w:tcW w:w="1842" w:type="dxa"/>
            <w:noWrap/>
          </w:tcPr>
          <w:p w:rsidR="00D73511" w:rsidRDefault="00813DDB">
            <w:pPr>
              <w:jc w:val="center"/>
              <w:rPr>
                <w:sz w:val="22"/>
              </w:rPr>
            </w:pPr>
            <w:r>
              <w:rPr>
                <w:sz w:val="22"/>
                <w:szCs w:val="24"/>
              </w:rPr>
              <w:t>1749</w:t>
            </w:r>
          </w:p>
        </w:tc>
      </w:tr>
      <w:tr w:rsidR="00D73511" w:rsidTr="00136C53">
        <w:trPr>
          <w:trHeight w:val="20"/>
        </w:trPr>
        <w:tc>
          <w:tcPr>
            <w:tcW w:w="540" w:type="dxa"/>
          </w:tcPr>
          <w:p w:rsidR="00D73511" w:rsidRDefault="00813DDB">
            <w:pPr>
              <w:spacing w:line="228" w:lineRule="auto"/>
              <w:jc w:val="center"/>
              <w:rPr>
                <w:sz w:val="22"/>
              </w:rPr>
            </w:pPr>
            <w:r>
              <w:rPr>
                <w:sz w:val="22"/>
                <w:szCs w:val="24"/>
              </w:rPr>
              <w:t>12.</w:t>
            </w:r>
          </w:p>
        </w:tc>
        <w:tc>
          <w:tcPr>
            <w:tcW w:w="5097" w:type="dxa"/>
          </w:tcPr>
          <w:p w:rsidR="00D73511" w:rsidRDefault="00813DDB">
            <w:pPr>
              <w:spacing w:line="228" w:lineRule="auto"/>
              <w:jc w:val="center"/>
              <w:rPr>
                <w:sz w:val="22"/>
              </w:rPr>
            </w:pPr>
            <w:r>
              <w:rPr>
                <w:sz w:val="22"/>
                <w:szCs w:val="24"/>
              </w:rPr>
              <w:t>Специальные транспортные средства оперативных служб</w:t>
            </w:r>
          </w:p>
        </w:tc>
        <w:tc>
          <w:tcPr>
            <w:tcW w:w="2835" w:type="dxa"/>
          </w:tcPr>
          <w:p w:rsidR="00D73511" w:rsidRDefault="00813DDB">
            <w:pPr>
              <w:spacing w:line="228" w:lineRule="auto"/>
              <w:jc w:val="center"/>
              <w:rPr>
                <w:sz w:val="22"/>
              </w:rPr>
            </w:pPr>
            <w:r>
              <w:rPr>
                <w:sz w:val="22"/>
                <w:szCs w:val="24"/>
              </w:rPr>
              <w:t>M</w:t>
            </w:r>
            <w:r>
              <w:rPr>
                <w:sz w:val="22"/>
                <w:szCs w:val="24"/>
                <w:vertAlign w:val="subscript"/>
              </w:rPr>
              <w:t>3</w:t>
            </w:r>
          </w:p>
        </w:tc>
        <w:tc>
          <w:tcPr>
            <w:tcW w:w="1842" w:type="dxa"/>
            <w:noWrap/>
          </w:tcPr>
          <w:p w:rsidR="00D73511" w:rsidRDefault="00813DDB">
            <w:pPr>
              <w:jc w:val="center"/>
              <w:rPr>
                <w:sz w:val="22"/>
              </w:rPr>
            </w:pPr>
            <w:r>
              <w:rPr>
                <w:sz w:val="22"/>
                <w:szCs w:val="24"/>
              </w:rPr>
              <w:t>1 996</w:t>
            </w:r>
          </w:p>
        </w:tc>
      </w:tr>
      <w:tr w:rsidR="00D73511" w:rsidTr="00136C53">
        <w:trPr>
          <w:trHeight w:val="20"/>
        </w:trPr>
        <w:tc>
          <w:tcPr>
            <w:tcW w:w="540" w:type="dxa"/>
          </w:tcPr>
          <w:p w:rsidR="00D73511" w:rsidRDefault="00813DDB">
            <w:pPr>
              <w:spacing w:line="228" w:lineRule="auto"/>
              <w:jc w:val="center"/>
              <w:rPr>
                <w:sz w:val="22"/>
              </w:rPr>
            </w:pPr>
            <w:r>
              <w:rPr>
                <w:sz w:val="22"/>
                <w:szCs w:val="24"/>
              </w:rPr>
              <w:t>13.</w:t>
            </w:r>
          </w:p>
        </w:tc>
        <w:tc>
          <w:tcPr>
            <w:tcW w:w="5097" w:type="dxa"/>
          </w:tcPr>
          <w:p w:rsidR="00D73511" w:rsidRDefault="00813DDB">
            <w:pPr>
              <w:spacing w:line="228" w:lineRule="auto"/>
              <w:jc w:val="center"/>
              <w:rPr>
                <w:sz w:val="22"/>
              </w:rPr>
            </w:pPr>
            <w:r>
              <w:rPr>
                <w:sz w:val="22"/>
                <w:szCs w:val="24"/>
              </w:rPr>
              <w:t xml:space="preserve">Специальные транспортные средства оперативных служб, цистерны, цистерны для перевозки и заправки сжиженных углеводородных газов, фургоны, фургоны, имеющие места для перевозки людей, </w:t>
            </w:r>
            <w:proofErr w:type="spellStart"/>
            <w:r>
              <w:rPr>
                <w:sz w:val="22"/>
                <w:szCs w:val="24"/>
              </w:rPr>
              <w:t>автоэвакуаторы</w:t>
            </w:r>
            <w:proofErr w:type="spellEnd"/>
          </w:p>
        </w:tc>
        <w:tc>
          <w:tcPr>
            <w:tcW w:w="2835" w:type="dxa"/>
          </w:tcPr>
          <w:p w:rsidR="00D73511" w:rsidRDefault="00813DDB">
            <w:pPr>
              <w:spacing w:line="228" w:lineRule="auto"/>
              <w:jc w:val="center"/>
              <w:rPr>
                <w:sz w:val="22"/>
              </w:rPr>
            </w:pPr>
            <w:r>
              <w:rPr>
                <w:sz w:val="22"/>
                <w:szCs w:val="24"/>
              </w:rPr>
              <w:t>N</w:t>
            </w:r>
            <w:r>
              <w:rPr>
                <w:sz w:val="22"/>
                <w:szCs w:val="24"/>
                <w:vertAlign w:val="subscript"/>
              </w:rPr>
              <w:t>1</w:t>
            </w:r>
          </w:p>
        </w:tc>
        <w:tc>
          <w:tcPr>
            <w:tcW w:w="1842" w:type="dxa"/>
            <w:noWrap/>
          </w:tcPr>
          <w:p w:rsidR="00D73511" w:rsidRDefault="00813DDB">
            <w:pPr>
              <w:jc w:val="center"/>
              <w:rPr>
                <w:sz w:val="22"/>
              </w:rPr>
            </w:pPr>
            <w:r>
              <w:rPr>
                <w:sz w:val="22"/>
                <w:szCs w:val="24"/>
              </w:rPr>
              <w:t>1 188</w:t>
            </w:r>
          </w:p>
        </w:tc>
      </w:tr>
      <w:tr w:rsidR="00D73511" w:rsidTr="00136C53">
        <w:trPr>
          <w:trHeight w:val="20"/>
        </w:trPr>
        <w:tc>
          <w:tcPr>
            <w:tcW w:w="540" w:type="dxa"/>
          </w:tcPr>
          <w:p w:rsidR="00D73511" w:rsidRDefault="00813DDB">
            <w:pPr>
              <w:spacing w:line="228" w:lineRule="auto"/>
              <w:jc w:val="center"/>
              <w:rPr>
                <w:sz w:val="22"/>
              </w:rPr>
            </w:pPr>
            <w:r>
              <w:rPr>
                <w:sz w:val="22"/>
                <w:szCs w:val="24"/>
              </w:rPr>
              <w:t>14.</w:t>
            </w:r>
          </w:p>
        </w:tc>
        <w:tc>
          <w:tcPr>
            <w:tcW w:w="5097" w:type="dxa"/>
          </w:tcPr>
          <w:p w:rsidR="00D73511" w:rsidRDefault="00813DDB">
            <w:pPr>
              <w:spacing w:line="228" w:lineRule="auto"/>
              <w:jc w:val="center"/>
              <w:rPr>
                <w:sz w:val="22"/>
              </w:rPr>
            </w:pPr>
            <w:r>
              <w:rPr>
                <w:sz w:val="22"/>
                <w:szCs w:val="24"/>
              </w:rPr>
              <w:t xml:space="preserve">Специальные транспортные средства оперативных служб, </w:t>
            </w:r>
            <w:proofErr w:type="spellStart"/>
            <w:r>
              <w:rPr>
                <w:sz w:val="22"/>
                <w:szCs w:val="24"/>
              </w:rPr>
              <w:t>автоэвакуаторы</w:t>
            </w:r>
            <w:proofErr w:type="spellEnd"/>
            <w:r>
              <w:rPr>
                <w:sz w:val="22"/>
                <w:szCs w:val="24"/>
              </w:rPr>
              <w:t>, транспортные средства с грузоподъемными устройствами, цистерны, цистерны для перевозки и заправки сжиженных углеводородных газов, фургоны, транспортные средства для перевозки пищевых продуктов</w:t>
            </w:r>
          </w:p>
        </w:tc>
        <w:tc>
          <w:tcPr>
            <w:tcW w:w="2835" w:type="dxa"/>
          </w:tcPr>
          <w:p w:rsidR="00D73511" w:rsidRDefault="00813DDB">
            <w:pPr>
              <w:spacing w:line="228" w:lineRule="auto"/>
              <w:jc w:val="center"/>
              <w:rPr>
                <w:sz w:val="22"/>
              </w:rPr>
            </w:pPr>
            <w:r>
              <w:rPr>
                <w:sz w:val="22"/>
                <w:szCs w:val="24"/>
              </w:rPr>
              <w:t>N</w:t>
            </w:r>
            <w:r>
              <w:rPr>
                <w:sz w:val="22"/>
                <w:szCs w:val="24"/>
                <w:vertAlign w:val="subscript"/>
              </w:rPr>
              <w:t>2</w:t>
            </w:r>
          </w:p>
        </w:tc>
        <w:tc>
          <w:tcPr>
            <w:tcW w:w="1842" w:type="dxa"/>
            <w:noWrap/>
          </w:tcPr>
          <w:p w:rsidR="00D73511" w:rsidRDefault="00813DDB">
            <w:pPr>
              <w:jc w:val="center"/>
              <w:rPr>
                <w:sz w:val="22"/>
              </w:rPr>
            </w:pPr>
            <w:r>
              <w:rPr>
                <w:sz w:val="22"/>
                <w:szCs w:val="24"/>
              </w:rPr>
              <w:t>2135</w:t>
            </w:r>
          </w:p>
        </w:tc>
      </w:tr>
      <w:tr w:rsidR="00D73511" w:rsidTr="00136C53">
        <w:trPr>
          <w:trHeight w:val="20"/>
        </w:trPr>
        <w:tc>
          <w:tcPr>
            <w:tcW w:w="540" w:type="dxa"/>
          </w:tcPr>
          <w:p w:rsidR="00D73511" w:rsidRDefault="00813DDB">
            <w:pPr>
              <w:jc w:val="center"/>
              <w:rPr>
                <w:sz w:val="22"/>
              </w:rPr>
            </w:pPr>
            <w:r>
              <w:rPr>
                <w:sz w:val="22"/>
                <w:szCs w:val="24"/>
              </w:rPr>
              <w:t>15.</w:t>
            </w:r>
          </w:p>
        </w:tc>
        <w:tc>
          <w:tcPr>
            <w:tcW w:w="5097" w:type="dxa"/>
          </w:tcPr>
          <w:p w:rsidR="00D73511" w:rsidRDefault="00813DDB">
            <w:pPr>
              <w:jc w:val="center"/>
              <w:rPr>
                <w:sz w:val="22"/>
              </w:rPr>
            </w:pPr>
            <w:r>
              <w:rPr>
                <w:sz w:val="22"/>
                <w:szCs w:val="24"/>
              </w:rPr>
              <w:t xml:space="preserve">Специальные транспортные средства оперативных служб, </w:t>
            </w:r>
            <w:proofErr w:type="spellStart"/>
            <w:r>
              <w:rPr>
                <w:sz w:val="22"/>
                <w:szCs w:val="24"/>
              </w:rPr>
              <w:t>автоэвакуаторы</w:t>
            </w:r>
            <w:proofErr w:type="spellEnd"/>
            <w:r>
              <w:rPr>
                <w:sz w:val="22"/>
                <w:szCs w:val="24"/>
              </w:rPr>
              <w:t>, транспортные средства с грузоподъемными устройствами, цистерны, цистерны для перевозки и заправки сжиженных углеводородных газов, фургоны, транспортные средства для перевозки пищевых продуктов</w:t>
            </w:r>
          </w:p>
        </w:tc>
        <w:tc>
          <w:tcPr>
            <w:tcW w:w="2835" w:type="dxa"/>
          </w:tcPr>
          <w:p w:rsidR="00D73511" w:rsidRDefault="00813DDB">
            <w:pPr>
              <w:jc w:val="center"/>
              <w:rPr>
                <w:sz w:val="22"/>
              </w:rPr>
            </w:pPr>
            <w:r>
              <w:rPr>
                <w:sz w:val="22"/>
                <w:szCs w:val="24"/>
              </w:rPr>
              <w:t>N</w:t>
            </w:r>
            <w:r>
              <w:rPr>
                <w:sz w:val="22"/>
                <w:szCs w:val="24"/>
                <w:vertAlign w:val="subscript"/>
              </w:rPr>
              <w:t>3</w:t>
            </w:r>
          </w:p>
        </w:tc>
        <w:tc>
          <w:tcPr>
            <w:tcW w:w="1842" w:type="dxa"/>
            <w:noWrap/>
          </w:tcPr>
          <w:p w:rsidR="00D73511" w:rsidRDefault="00813DDB">
            <w:pPr>
              <w:jc w:val="center"/>
              <w:rPr>
                <w:sz w:val="22"/>
              </w:rPr>
            </w:pPr>
            <w:r>
              <w:rPr>
                <w:sz w:val="22"/>
                <w:szCs w:val="24"/>
              </w:rPr>
              <w:t>2 298</w:t>
            </w:r>
          </w:p>
        </w:tc>
      </w:tr>
      <w:tr w:rsidR="00D73511" w:rsidTr="00136C53">
        <w:trPr>
          <w:trHeight w:val="20"/>
        </w:trPr>
        <w:tc>
          <w:tcPr>
            <w:tcW w:w="540" w:type="dxa"/>
          </w:tcPr>
          <w:p w:rsidR="00D73511" w:rsidRDefault="00813DDB">
            <w:pPr>
              <w:jc w:val="center"/>
              <w:rPr>
                <w:sz w:val="22"/>
              </w:rPr>
            </w:pPr>
            <w:r>
              <w:rPr>
                <w:sz w:val="22"/>
                <w:szCs w:val="24"/>
              </w:rPr>
              <w:t>16.</w:t>
            </w:r>
          </w:p>
        </w:tc>
        <w:tc>
          <w:tcPr>
            <w:tcW w:w="5097" w:type="dxa"/>
          </w:tcPr>
          <w:p w:rsidR="00D73511" w:rsidRDefault="00813DDB">
            <w:pPr>
              <w:jc w:val="center"/>
              <w:rPr>
                <w:sz w:val="22"/>
              </w:rPr>
            </w:pPr>
            <w:r>
              <w:rPr>
                <w:sz w:val="22"/>
                <w:szCs w:val="24"/>
              </w:rPr>
              <w:t>Специальные транспортные средства оперативных служб, цистерны, цистерны для перевозки и заправки сжиженных углеводородных газов, транспортные средства для перевозки пищевых продуктов</w:t>
            </w:r>
          </w:p>
        </w:tc>
        <w:tc>
          <w:tcPr>
            <w:tcW w:w="2835" w:type="dxa"/>
          </w:tcPr>
          <w:p w:rsidR="00D73511" w:rsidRDefault="00813DDB">
            <w:pPr>
              <w:jc w:val="center"/>
              <w:rPr>
                <w:sz w:val="22"/>
              </w:rPr>
            </w:pPr>
            <w:r>
              <w:rPr>
                <w:sz w:val="22"/>
                <w:szCs w:val="24"/>
              </w:rPr>
              <w:t>O</w:t>
            </w:r>
            <w:r>
              <w:rPr>
                <w:sz w:val="22"/>
                <w:szCs w:val="24"/>
                <w:vertAlign w:val="subscript"/>
              </w:rPr>
              <w:t>1</w:t>
            </w:r>
            <w:r>
              <w:rPr>
                <w:sz w:val="22"/>
                <w:szCs w:val="24"/>
              </w:rPr>
              <w:t>, O</w:t>
            </w:r>
            <w:r>
              <w:rPr>
                <w:sz w:val="22"/>
                <w:szCs w:val="24"/>
                <w:vertAlign w:val="subscript"/>
              </w:rPr>
              <w:t>2</w:t>
            </w:r>
          </w:p>
        </w:tc>
        <w:tc>
          <w:tcPr>
            <w:tcW w:w="1842" w:type="dxa"/>
            <w:noWrap/>
          </w:tcPr>
          <w:p w:rsidR="00D73511" w:rsidRDefault="00813DDB">
            <w:pPr>
              <w:jc w:val="center"/>
              <w:rPr>
                <w:sz w:val="22"/>
              </w:rPr>
            </w:pPr>
            <w:r>
              <w:rPr>
                <w:sz w:val="22"/>
                <w:szCs w:val="24"/>
              </w:rPr>
              <w:t>876</w:t>
            </w:r>
          </w:p>
        </w:tc>
      </w:tr>
      <w:tr w:rsidR="00D73511" w:rsidTr="00136C53">
        <w:trPr>
          <w:trHeight w:val="20"/>
        </w:trPr>
        <w:tc>
          <w:tcPr>
            <w:tcW w:w="540" w:type="dxa"/>
          </w:tcPr>
          <w:p w:rsidR="00D73511" w:rsidRDefault="00813DDB">
            <w:pPr>
              <w:jc w:val="center"/>
              <w:rPr>
                <w:sz w:val="22"/>
              </w:rPr>
            </w:pPr>
            <w:r>
              <w:rPr>
                <w:sz w:val="22"/>
                <w:szCs w:val="24"/>
              </w:rPr>
              <w:t>17.</w:t>
            </w:r>
          </w:p>
        </w:tc>
        <w:tc>
          <w:tcPr>
            <w:tcW w:w="5097" w:type="dxa"/>
          </w:tcPr>
          <w:p w:rsidR="00D73511" w:rsidRDefault="00813DDB">
            <w:pPr>
              <w:jc w:val="center"/>
              <w:rPr>
                <w:sz w:val="22"/>
              </w:rPr>
            </w:pPr>
            <w:r>
              <w:rPr>
                <w:sz w:val="22"/>
                <w:szCs w:val="24"/>
              </w:rPr>
              <w:t xml:space="preserve">Специальные транспортные средства оперативных служб, </w:t>
            </w:r>
            <w:proofErr w:type="spellStart"/>
            <w:r>
              <w:rPr>
                <w:sz w:val="22"/>
                <w:szCs w:val="24"/>
              </w:rPr>
              <w:t>автоэвакуаторы</w:t>
            </w:r>
            <w:proofErr w:type="spellEnd"/>
            <w:r>
              <w:rPr>
                <w:sz w:val="22"/>
                <w:szCs w:val="24"/>
              </w:rPr>
              <w:t>, транспортные средства с грузоподъемными устройствами, цистерны, цистерны для перевозки и заправки сжиженных углеводородных газов, фургоны, транспортные средства для перевозки пищевых продуктов</w:t>
            </w:r>
          </w:p>
        </w:tc>
        <w:tc>
          <w:tcPr>
            <w:tcW w:w="2835" w:type="dxa"/>
          </w:tcPr>
          <w:p w:rsidR="00D73511" w:rsidRDefault="00813DDB">
            <w:pPr>
              <w:jc w:val="center"/>
              <w:rPr>
                <w:sz w:val="22"/>
              </w:rPr>
            </w:pPr>
            <w:r>
              <w:rPr>
                <w:sz w:val="22"/>
                <w:szCs w:val="24"/>
              </w:rPr>
              <w:t>O</w:t>
            </w:r>
            <w:r>
              <w:rPr>
                <w:sz w:val="22"/>
                <w:szCs w:val="24"/>
                <w:vertAlign w:val="subscript"/>
              </w:rPr>
              <w:t>3</w:t>
            </w:r>
            <w:r>
              <w:rPr>
                <w:sz w:val="22"/>
                <w:szCs w:val="24"/>
              </w:rPr>
              <w:t>, O</w:t>
            </w:r>
            <w:r>
              <w:rPr>
                <w:sz w:val="22"/>
                <w:szCs w:val="24"/>
                <w:vertAlign w:val="subscript"/>
              </w:rPr>
              <w:t>4</w:t>
            </w:r>
          </w:p>
        </w:tc>
        <w:tc>
          <w:tcPr>
            <w:tcW w:w="1842" w:type="dxa"/>
            <w:noWrap/>
          </w:tcPr>
          <w:p w:rsidR="00D73511" w:rsidRDefault="00813DDB">
            <w:pPr>
              <w:jc w:val="center"/>
              <w:rPr>
                <w:sz w:val="22"/>
              </w:rPr>
            </w:pPr>
            <w:r>
              <w:rPr>
                <w:sz w:val="22"/>
                <w:szCs w:val="24"/>
              </w:rPr>
              <w:t>1 489</w:t>
            </w:r>
          </w:p>
        </w:tc>
      </w:tr>
      <w:tr w:rsidR="00D73511" w:rsidTr="00136C53">
        <w:trPr>
          <w:trHeight w:val="20"/>
        </w:trPr>
        <w:tc>
          <w:tcPr>
            <w:tcW w:w="540" w:type="dxa"/>
          </w:tcPr>
          <w:p w:rsidR="00D73511" w:rsidRDefault="00813DDB">
            <w:pPr>
              <w:jc w:val="center"/>
              <w:rPr>
                <w:sz w:val="22"/>
              </w:rPr>
            </w:pPr>
            <w:r>
              <w:rPr>
                <w:sz w:val="22"/>
                <w:szCs w:val="24"/>
              </w:rPr>
              <w:t>18.</w:t>
            </w:r>
          </w:p>
        </w:tc>
        <w:tc>
          <w:tcPr>
            <w:tcW w:w="5097" w:type="dxa"/>
          </w:tcPr>
          <w:p w:rsidR="00D73511" w:rsidRDefault="00813DDB">
            <w:pPr>
              <w:jc w:val="center"/>
              <w:rPr>
                <w:sz w:val="22"/>
              </w:rPr>
            </w:pPr>
            <w:r>
              <w:rPr>
                <w:sz w:val="22"/>
                <w:szCs w:val="24"/>
              </w:rPr>
              <w:t>Специальные транспортные средства оперативных служб</w:t>
            </w:r>
          </w:p>
        </w:tc>
        <w:tc>
          <w:tcPr>
            <w:tcW w:w="2835" w:type="dxa"/>
          </w:tcPr>
          <w:p w:rsidR="00D73511" w:rsidRDefault="00813DDB">
            <w:pPr>
              <w:jc w:val="center"/>
              <w:rPr>
                <w:sz w:val="22"/>
              </w:rPr>
            </w:pPr>
            <w:r>
              <w:rPr>
                <w:sz w:val="22"/>
                <w:szCs w:val="24"/>
              </w:rPr>
              <w:t>L</w:t>
            </w:r>
          </w:p>
        </w:tc>
        <w:tc>
          <w:tcPr>
            <w:tcW w:w="1842" w:type="dxa"/>
            <w:noWrap/>
          </w:tcPr>
          <w:p w:rsidR="00D73511" w:rsidRDefault="00813DDB">
            <w:pPr>
              <w:jc w:val="center"/>
              <w:rPr>
                <w:sz w:val="22"/>
              </w:rPr>
            </w:pPr>
            <w:r>
              <w:rPr>
                <w:sz w:val="22"/>
                <w:szCs w:val="24"/>
              </w:rPr>
              <w:t>395</w:t>
            </w:r>
          </w:p>
        </w:tc>
      </w:tr>
      <w:tr w:rsidR="00D73511" w:rsidTr="00136C53">
        <w:trPr>
          <w:trHeight w:val="20"/>
        </w:trPr>
        <w:tc>
          <w:tcPr>
            <w:tcW w:w="540" w:type="dxa"/>
          </w:tcPr>
          <w:p w:rsidR="00D73511" w:rsidRDefault="00813DDB">
            <w:pPr>
              <w:jc w:val="center"/>
              <w:rPr>
                <w:sz w:val="22"/>
              </w:rPr>
            </w:pPr>
            <w:r>
              <w:rPr>
                <w:sz w:val="22"/>
                <w:szCs w:val="24"/>
              </w:rPr>
              <w:t>19.</w:t>
            </w:r>
          </w:p>
        </w:tc>
        <w:tc>
          <w:tcPr>
            <w:tcW w:w="5097" w:type="dxa"/>
          </w:tcPr>
          <w:p w:rsidR="00D73511" w:rsidRDefault="00813DDB">
            <w:pPr>
              <w:jc w:val="center"/>
              <w:rPr>
                <w:sz w:val="22"/>
              </w:rPr>
            </w:pPr>
            <w:r>
              <w:rPr>
                <w:sz w:val="22"/>
                <w:szCs w:val="24"/>
              </w:rPr>
              <w:t>Специализированные транспортные средства, цистерны для перевозки и заправки нефтепродуктов</w:t>
            </w:r>
          </w:p>
        </w:tc>
        <w:tc>
          <w:tcPr>
            <w:tcW w:w="2835" w:type="dxa"/>
          </w:tcPr>
          <w:p w:rsidR="00D73511" w:rsidRDefault="00813DDB">
            <w:pPr>
              <w:jc w:val="center"/>
              <w:rPr>
                <w:sz w:val="22"/>
              </w:rPr>
            </w:pPr>
            <w:r>
              <w:rPr>
                <w:sz w:val="22"/>
                <w:szCs w:val="24"/>
              </w:rPr>
              <w:t>N</w:t>
            </w:r>
            <w:r>
              <w:rPr>
                <w:sz w:val="22"/>
                <w:szCs w:val="24"/>
                <w:vertAlign w:val="subscript"/>
              </w:rPr>
              <w:t>1</w:t>
            </w:r>
          </w:p>
        </w:tc>
        <w:tc>
          <w:tcPr>
            <w:tcW w:w="1842" w:type="dxa"/>
            <w:noWrap/>
          </w:tcPr>
          <w:p w:rsidR="00D73511" w:rsidRDefault="00813DDB">
            <w:pPr>
              <w:jc w:val="center"/>
              <w:rPr>
                <w:sz w:val="22"/>
              </w:rPr>
            </w:pPr>
            <w:r>
              <w:rPr>
                <w:sz w:val="22"/>
                <w:szCs w:val="24"/>
              </w:rPr>
              <w:t>1 293</w:t>
            </w:r>
          </w:p>
        </w:tc>
      </w:tr>
      <w:tr w:rsidR="00D73511" w:rsidTr="00136C53">
        <w:trPr>
          <w:trHeight w:val="20"/>
        </w:trPr>
        <w:tc>
          <w:tcPr>
            <w:tcW w:w="540" w:type="dxa"/>
          </w:tcPr>
          <w:p w:rsidR="00D73511" w:rsidRDefault="00813DDB">
            <w:pPr>
              <w:jc w:val="center"/>
              <w:rPr>
                <w:sz w:val="22"/>
              </w:rPr>
            </w:pPr>
            <w:r>
              <w:rPr>
                <w:sz w:val="22"/>
                <w:szCs w:val="24"/>
              </w:rPr>
              <w:t>20.</w:t>
            </w:r>
          </w:p>
        </w:tc>
        <w:tc>
          <w:tcPr>
            <w:tcW w:w="5097" w:type="dxa"/>
          </w:tcPr>
          <w:p w:rsidR="00D73511" w:rsidRDefault="00813DDB">
            <w:pPr>
              <w:jc w:val="center"/>
              <w:rPr>
                <w:sz w:val="22"/>
              </w:rPr>
            </w:pPr>
            <w:r>
              <w:rPr>
                <w:sz w:val="22"/>
                <w:szCs w:val="24"/>
              </w:rPr>
              <w:t>Специализированные транспортные средства, цистерны для перевозки и заправки нефтепродуктов, транспортные средства - фургоны, имеющие места для перевозки людей</w:t>
            </w:r>
          </w:p>
        </w:tc>
        <w:tc>
          <w:tcPr>
            <w:tcW w:w="2835" w:type="dxa"/>
          </w:tcPr>
          <w:p w:rsidR="00D73511" w:rsidRDefault="00813DDB">
            <w:pPr>
              <w:jc w:val="center"/>
              <w:rPr>
                <w:sz w:val="22"/>
              </w:rPr>
            </w:pPr>
            <w:r>
              <w:rPr>
                <w:sz w:val="22"/>
                <w:szCs w:val="24"/>
              </w:rPr>
              <w:t>N</w:t>
            </w:r>
            <w:r>
              <w:rPr>
                <w:sz w:val="22"/>
                <w:szCs w:val="24"/>
                <w:vertAlign w:val="subscript"/>
              </w:rPr>
              <w:t>2</w:t>
            </w:r>
          </w:p>
        </w:tc>
        <w:tc>
          <w:tcPr>
            <w:tcW w:w="1842" w:type="dxa"/>
            <w:noWrap/>
          </w:tcPr>
          <w:p w:rsidR="00D73511" w:rsidRDefault="00813DDB">
            <w:pPr>
              <w:jc w:val="center"/>
              <w:rPr>
                <w:sz w:val="22"/>
              </w:rPr>
            </w:pPr>
            <w:r>
              <w:rPr>
                <w:sz w:val="22"/>
                <w:szCs w:val="24"/>
              </w:rPr>
              <w:t>2 329</w:t>
            </w:r>
          </w:p>
        </w:tc>
      </w:tr>
      <w:tr w:rsidR="00D73511" w:rsidTr="00136C53">
        <w:trPr>
          <w:trHeight w:val="20"/>
        </w:trPr>
        <w:tc>
          <w:tcPr>
            <w:tcW w:w="540" w:type="dxa"/>
          </w:tcPr>
          <w:p w:rsidR="00D73511" w:rsidRDefault="00813DDB">
            <w:pPr>
              <w:jc w:val="center"/>
              <w:rPr>
                <w:sz w:val="22"/>
              </w:rPr>
            </w:pPr>
            <w:r>
              <w:rPr>
                <w:sz w:val="22"/>
                <w:szCs w:val="24"/>
              </w:rPr>
              <w:t>21.</w:t>
            </w:r>
          </w:p>
        </w:tc>
        <w:tc>
          <w:tcPr>
            <w:tcW w:w="5097" w:type="dxa"/>
          </w:tcPr>
          <w:p w:rsidR="00D73511" w:rsidRDefault="00813DDB">
            <w:pPr>
              <w:jc w:val="center"/>
              <w:rPr>
                <w:sz w:val="22"/>
              </w:rPr>
            </w:pPr>
            <w:r>
              <w:rPr>
                <w:sz w:val="22"/>
                <w:szCs w:val="24"/>
              </w:rPr>
              <w:t>Специализированные транспортные средства, фургоны, имеющие места для перевозки людей, цистерны для перевозки и заправки нефтепродуктов</w:t>
            </w:r>
          </w:p>
        </w:tc>
        <w:tc>
          <w:tcPr>
            <w:tcW w:w="2835" w:type="dxa"/>
          </w:tcPr>
          <w:p w:rsidR="00D73511" w:rsidRDefault="00813DDB">
            <w:pPr>
              <w:jc w:val="center"/>
              <w:rPr>
                <w:sz w:val="22"/>
              </w:rPr>
            </w:pPr>
            <w:r>
              <w:rPr>
                <w:sz w:val="22"/>
                <w:szCs w:val="24"/>
              </w:rPr>
              <w:t>N</w:t>
            </w:r>
            <w:r>
              <w:rPr>
                <w:sz w:val="22"/>
                <w:szCs w:val="24"/>
                <w:vertAlign w:val="subscript"/>
              </w:rPr>
              <w:t>3</w:t>
            </w:r>
          </w:p>
        </w:tc>
        <w:tc>
          <w:tcPr>
            <w:tcW w:w="1842" w:type="dxa"/>
            <w:noWrap/>
          </w:tcPr>
          <w:p w:rsidR="00D73511" w:rsidRDefault="00813DDB">
            <w:pPr>
              <w:jc w:val="center"/>
              <w:rPr>
                <w:sz w:val="22"/>
              </w:rPr>
            </w:pPr>
            <w:r>
              <w:rPr>
                <w:sz w:val="22"/>
                <w:szCs w:val="24"/>
              </w:rPr>
              <w:t>2524</w:t>
            </w:r>
          </w:p>
        </w:tc>
      </w:tr>
      <w:tr w:rsidR="00D73511" w:rsidTr="00136C53">
        <w:trPr>
          <w:trHeight w:val="20"/>
        </w:trPr>
        <w:tc>
          <w:tcPr>
            <w:tcW w:w="540" w:type="dxa"/>
          </w:tcPr>
          <w:p w:rsidR="00D73511" w:rsidRDefault="00813DDB">
            <w:pPr>
              <w:jc w:val="center"/>
              <w:rPr>
                <w:sz w:val="22"/>
              </w:rPr>
            </w:pPr>
            <w:r>
              <w:rPr>
                <w:sz w:val="22"/>
                <w:szCs w:val="24"/>
              </w:rPr>
              <w:t>22.</w:t>
            </w:r>
          </w:p>
        </w:tc>
        <w:tc>
          <w:tcPr>
            <w:tcW w:w="5097" w:type="dxa"/>
          </w:tcPr>
          <w:p w:rsidR="00D73511" w:rsidRDefault="00813DDB">
            <w:pPr>
              <w:jc w:val="center"/>
              <w:rPr>
                <w:sz w:val="22"/>
              </w:rPr>
            </w:pPr>
            <w:r>
              <w:rPr>
                <w:sz w:val="22"/>
                <w:szCs w:val="24"/>
              </w:rPr>
              <w:t xml:space="preserve">Специализированные </w:t>
            </w:r>
          </w:p>
          <w:p w:rsidR="00D73511" w:rsidRDefault="00813DDB">
            <w:pPr>
              <w:jc w:val="center"/>
              <w:rPr>
                <w:sz w:val="22"/>
              </w:rPr>
            </w:pPr>
            <w:r>
              <w:rPr>
                <w:sz w:val="22"/>
                <w:szCs w:val="24"/>
              </w:rPr>
              <w:t>транспортные средства</w:t>
            </w:r>
          </w:p>
        </w:tc>
        <w:tc>
          <w:tcPr>
            <w:tcW w:w="2835" w:type="dxa"/>
          </w:tcPr>
          <w:p w:rsidR="00D73511" w:rsidRDefault="00813DDB">
            <w:pPr>
              <w:jc w:val="center"/>
              <w:rPr>
                <w:sz w:val="22"/>
              </w:rPr>
            </w:pPr>
            <w:r>
              <w:rPr>
                <w:sz w:val="22"/>
                <w:szCs w:val="24"/>
              </w:rPr>
              <w:t>O</w:t>
            </w:r>
            <w:r>
              <w:rPr>
                <w:sz w:val="22"/>
                <w:szCs w:val="24"/>
                <w:vertAlign w:val="subscript"/>
              </w:rPr>
              <w:t>1</w:t>
            </w:r>
            <w:r>
              <w:rPr>
                <w:sz w:val="22"/>
                <w:szCs w:val="24"/>
              </w:rPr>
              <w:t>, O</w:t>
            </w:r>
            <w:r>
              <w:rPr>
                <w:sz w:val="22"/>
                <w:szCs w:val="24"/>
                <w:vertAlign w:val="subscript"/>
              </w:rPr>
              <w:t>2</w:t>
            </w:r>
          </w:p>
        </w:tc>
        <w:tc>
          <w:tcPr>
            <w:tcW w:w="1842" w:type="dxa"/>
            <w:noWrap/>
          </w:tcPr>
          <w:p w:rsidR="00D73511" w:rsidRDefault="00813DDB">
            <w:pPr>
              <w:jc w:val="center"/>
              <w:rPr>
                <w:sz w:val="22"/>
              </w:rPr>
            </w:pPr>
            <w:r>
              <w:rPr>
                <w:sz w:val="22"/>
                <w:szCs w:val="24"/>
              </w:rPr>
              <w:t>977</w:t>
            </w:r>
          </w:p>
        </w:tc>
      </w:tr>
      <w:tr w:rsidR="00D73511" w:rsidTr="00136C53">
        <w:trPr>
          <w:trHeight w:val="20"/>
        </w:trPr>
        <w:tc>
          <w:tcPr>
            <w:tcW w:w="540" w:type="dxa"/>
          </w:tcPr>
          <w:p w:rsidR="00D73511" w:rsidRDefault="00813DDB">
            <w:pPr>
              <w:jc w:val="center"/>
              <w:rPr>
                <w:sz w:val="22"/>
              </w:rPr>
            </w:pPr>
            <w:r>
              <w:rPr>
                <w:sz w:val="22"/>
                <w:szCs w:val="24"/>
              </w:rPr>
              <w:t>23.</w:t>
            </w:r>
          </w:p>
        </w:tc>
        <w:tc>
          <w:tcPr>
            <w:tcW w:w="5097" w:type="dxa"/>
          </w:tcPr>
          <w:p w:rsidR="00D73511" w:rsidRDefault="00813DDB">
            <w:pPr>
              <w:jc w:val="center"/>
              <w:rPr>
                <w:sz w:val="22"/>
              </w:rPr>
            </w:pPr>
            <w:r>
              <w:rPr>
                <w:sz w:val="22"/>
                <w:szCs w:val="24"/>
              </w:rPr>
              <w:t xml:space="preserve">Специализированные </w:t>
            </w:r>
          </w:p>
          <w:p w:rsidR="00D73511" w:rsidRDefault="00813DDB">
            <w:pPr>
              <w:jc w:val="center"/>
              <w:rPr>
                <w:sz w:val="22"/>
              </w:rPr>
            </w:pPr>
            <w:r>
              <w:rPr>
                <w:sz w:val="22"/>
                <w:szCs w:val="24"/>
              </w:rPr>
              <w:t>транспортные средства</w:t>
            </w:r>
          </w:p>
        </w:tc>
        <w:tc>
          <w:tcPr>
            <w:tcW w:w="2835" w:type="dxa"/>
          </w:tcPr>
          <w:p w:rsidR="00D73511" w:rsidRDefault="00813DDB">
            <w:pPr>
              <w:jc w:val="center"/>
              <w:rPr>
                <w:sz w:val="22"/>
              </w:rPr>
            </w:pPr>
            <w:r>
              <w:rPr>
                <w:sz w:val="22"/>
                <w:szCs w:val="24"/>
              </w:rPr>
              <w:t>O</w:t>
            </w:r>
            <w:r>
              <w:rPr>
                <w:sz w:val="22"/>
                <w:szCs w:val="24"/>
                <w:vertAlign w:val="subscript"/>
              </w:rPr>
              <w:t>3</w:t>
            </w:r>
            <w:r>
              <w:rPr>
                <w:sz w:val="22"/>
                <w:szCs w:val="24"/>
              </w:rPr>
              <w:t>, O</w:t>
            </w:r>
            <w:r>
              <w:rPr>
                <w:sz w:val="22"/>
                <w:szCs w:val="24"/>
                <w:vertAlign w:val="subscript"/>
              </w:rPr>
              <w:t>4</w:t>
            </w:r>
          </w:p>
        </w:tc>
        <w:tc>
          <w:tcPr>
            <w:tcW w:w="1842" w:type="dxa"/>
            <w:noWrap/>
          </w:tcPr>
          <w:p w:rsidR="00D73511" w:rsidRDefault="00813DDB">
            <w:pPr>
              <w:jc w:val="center"/>
              <w:rPr>
                <w:sz w:val="22"/>
              </w:rPr>
            </w:pPr>
            <w:r>
              <w:rPr>
                <w:sz w:val="22"/>
                <w:szCs w:val="24"/>
              </w:rPr>
              <w:t>1 650</w:t>
            </w:r>
          </w:p>
        </w:tc>
      </w:tr>
      <w:tr w:rsidR="00D73511" w:rsidTr="00136C53">
        <w:trPr>
          <w:trHeight w:val="20"/>
        </w:trPr>
        <w:tc>
          <w:tcPr>
            <w:tcW w:w="540" w:type="dxa"/>
          </w:tcPr>
          <w:p w:rsidR="00D73511" w:rsidRDefault="00813DDB">
            <w:pPr>
              <w:jc w:val="center"/>
              <w:rPr>
                <w:sz w:val="22"/>
              </w:rPr>
            </w:pPr>
            <w:r>
              <w:rPr>
                <w:sz w:val="22"/>
                <w:szCs w:val="24"/>
              </w:rPr>
              <w:t>24.</w:t>
            </w:r>
          </w:p>
        </w:tc>
        <w:tc>
          <w:tcPr>
            <w:tcW w:w="5097" w:type="dxa"/>
          </w:tcPr>
          <w:p w:rsidR="00D73511" w:rsidRDefault="00813DDB">
            <w:pPr>
              <w:jc w:val="center"/>
              <w:rPr>
                <w:sz w:val="22"/>
              </w:rPr>
            </w:pPr>
            <w:r>
              <w:rPr>
                <w:sz w:val="22"/>
                <w:szCs w:val="24"/>
              </w:rPr>
              <w:t>Специальные транспортные средства для коммунального хозяйства и содержания дорог</w:t>
            </w:r>
          </w:p>
        </w:tc>
        <w:tc>
          <w:tcPr>
            <w:tcW w:w="2835" w:type="dxa"/>
          </w:tcPr>
          <w:p w:rsidR="00D73511" w:rsidRDefault="00813DDB">
            <w:pPr>
              <w:jc w:val="center"/>
              <w:rPr>
                <w:sz w:val="22"/>
              </w:rPr>
            </w:pPr>
            <w:r>
              <w:rPr>
                <w:sz w:val="22"/>
                <w:szCs w:val="24"/>
              </w:rPr>
              <w:t>N</w:t>
            </w:r>
            <w:r>
              <w:rPr>
                <w:sz w:val="22"/>
                <w:szCs w:val="24"/>
                <w:vertAlign w:val="subscript"/>
              </w:rPr>
              <w:t>1</w:t>
            </w:r>
          </w:p>
        </w:tc>
        <w:tc>
          <w:tcPr>
            <w:tcW w:w="1842" w:type="dxa"/>
            <w:noWrap/>
          </w:tcPr>
          <w:p w:rsidR="00D73511" w:rsidRDefault="00813DDB">
            <w:pPr>
              <w:jc w:val="center"/>
              <w:rPr>
                <w:sz w:val="22"/>
              </w:rPr>
            </w:pPr>
            <w:r>
              <w:rPr>
                <w:sz w:val="22"/>
                <w:szCs w:val="24"/>
              </w:rPr>
              <w:t>1 223</w:t>
            </w:r>
          </w:p>
        </w:tc>
      </w:tr>
      <w:tr w:rsidR="00D73511" w:rsidTr="00136C53">
        <w:trPr>
          <w:trHeight w:val="20"/>
        </w:trPr>
        <w:tc>
          <w:tcPr>
            <w:tcW w:w="540" w:type="dxa"/>
          </w:tcPr>
          <w:p w:rsidR="00D73511" w:rsidRDefault="00813DDB">
            <w:pPr>
              <w:jc w:val="center"/>
              <w:rPr>
                <w:sz w:val="22"/>
              </w:rPr>
            </w:pPr>
            <w:r>
              <w:rPr>
                <w:sz w:val="22"/>
                <w:szCs w:val="24"/>
              </w:rPr>
              <w:t>25.</w:t>
            </w:r>
          </w:p>
        </w:tc>
        <w:tc>
          <w:tcPr>
            <w:tcW w:w="5097" w:type="dxa"/>
          </w:tcPr>
          <w:p w:rsidR="00D73511" w:rsidRDefault="00813DDB">
            <w:pPr>
              <w:jc w:val="center"/>
              <w:rPr>
                <w:sz w:val="22"/>
              </w:rPr>
            </w:pPr>
            <w:r>
              <w:rPr>
                <w:sz w:val="22"/>
                <w:szCs w:val="24"/>
              </w:rPr>
              <w:t>Специальные транспортные средства для коммунального хозяйства и содержания дорог, транспортные средства для перевозки грузов с использованием прицепа-роспуска</w:t>
            </w:r>
          </w:p>
        </w:tc>
        <w:tc>
          <w:tcPr>
            <w:tcW w:w="2835" w:type="dxa"/>
          </w:tcPr>
          <w:p w:rsidR="00D73511" w:rsidRDefault="00813DDB">
            <w:pPr>
              <w:jc w:val="center"/>
              <w:rPr>
                <w:sz w:val="22"/>
              </w:rPr>
            </w:pPr>
            <w:r>
              <w:rPr>
                <w:sz w:val="22"/>
                <w:szCs w:val="24"/>
              </w:rPr>
              <w:t>N</w:t>
            </w:r>
            <w:r>
              <w:rPr>
                <w:sz w:val="22"/>
                <w:szCs w:val="24"/>
                <w:vertAlign w:val="subscript"/>
              </w:rPr>
              <w:t>2</w:t>
            </w:r>
          </w:p>
        </w:tc>
        <w:tc>
          <w:tcPr>
            <w:tcW w:w="1842" w:type="dxa"/>
            <w:noWrap/>
          </w:tcPr>
          <w:p w:rsidR="00D73511" w:rsidRDefault="00813DDB">
            <w:pPr>
              <w:jc w:val="center"/>
              <w:rPr>
                <w:sz w:val="22"/>
              </w:rPr>
            </w:pPr>
            <w:r>
              <w:rPr>
                <w:sz w:val="22"/>
                <w:szCs w:val="24"/>
              </w:rPr>
              <w:t>2232</w:t>
            </w:r>
          </w:p>
        </w:tc>
      </w:tr>
      <w:tr w:rsidR="00D73511" w:rsidTr="00136C53">
        <w:trPr>
          <w:trHeight w:val="20"/>
        </w:trPr>
        <w:tc>
          <w:tcPr>
            <w:tcW w:w="540" w:type="dxa"/>
          </w:tcPr>
          <w:p w:rsidR="00D73511" w:rsidRDefault="00813DDB">
            <w:pPr>
              <w:jc w:val="center"/>
              <w:rPr>
                <w:sz w:val="22"/>
              </w:rPr>
            </w:pPr>
            <w:r>
              <w:rPr>
                <w:sz w:val="22"/>
                <w:szCs w:val="24"/>
              </w:rPr>
              <w:t>26.</w:t>
            </w:r>
          </w:p>
        </w:tc>
        <w:tc>
          <w:tcPr>
            <w:tcW w:w="5097" w:type="dxa"/>
          </w:tcPr>
          <w:p w:rsidR="00D73511" w:rsidRDefault="00813DDB">
            <w:pPr>
              <w:jc w:val="center"/>
              <w:rPr>
                <w:sz w:val="22"/>
              </w:rPr>
            </w:pPr>
            <w:r>
              <w:rPr>
                <w:sz w:val="22"/>
                <w:szCs w:val="24"/>
              </w:rPr>
              <w:t>Специальные транспортные средства для коммунального хозяйства и содержания дорог, транспортные средства для перевозки грузов с использованием прицепа-роспуска</w:t>
            </w:r>
          </w:p>
        </w:tc>
        <w:tc>
          <w:tcPr>
            <w:tcW w:w="2835" w:type="dxa"/>
          </w:tcPr>
          <w:p w:rsidR="00D73511" w:rsidRDefault="00813DDB">
            <w:pPr>
              <w:jc w:val="center"/>
              <w:rPr>
                <w:sz w:val="22"/>
              </w:rPr>
            </w:pPr>
            <w:r>
              <w:rPr>
                <w:sz w:val="22"/>
                <w:szCs w:val="24"/>
              </w:rPr>
              <w:t>N</w:t>
            </w:r>
            <w:r>
              <w:rPr>
                <w:sz w:val="22"/>
                <w:szCs w:val="24"/>
                <w:vertAlign w:val="subscript"/>
              </w:rPr>
              <w:t>3</w:t>
            </w:r>
          </w:p>
        </w:tc>
        <w:tc>
          <w:tcPr>
            <w:tcW w:w="1842" w:type="dxa"/>
            <w:noWrap/>
          </w:tcPr>
          <w:p w:rsidR="00D73511" w:rsidRDefault="00813DDB">
            <w:pPr>
              <w:jc w:val="center"/>
              <w:rPr>
                <w:sz w:val="22"/>
              </w:rPr>
            </w:pPr>
            <w:r>
              <w:rPr>
                <w:sz w:val="22"/>
                <w:szCs w:val="24"/>
              </w:rPr>
              <w:t>2 426</w:t>
            </w:r>
          </w:p>
        </w:tc>
      </w:tr>
      <w:tr w:rsidR="00D73511" w:rsidTr="00136C53">
        <w:trPr>
          <w:trHeight w:val="20"/>
        </w:trPr>
        <w:tc>
          <w:tcPr>
            <w:tcW w:w="540" w:type="dxa"/>
          </w:tcPr>
          <w:p w:rsidR="00D73511" w:rsidRDefault="00813DDB">
            <w:pPr>
              <w:jc w:val="center"/>
              <w:rPr>
                <w:sz w:val="22"/>
              </w:rPr>
            </w:pPr>
            <w:r>
              <w:rPr>
                <w:sz w:val="22"/>
                <w:szCs w:val="24"/>
              </w:rPr>
              <w:t>27.</w:t>
            </w:r>
          </w:p>
        </w:tc>
        <w:tc>
          <w:tcPr>
            <w:tcW w:w="5097" w:type="dxa"/>
          </w:tcPr>
          <w:p w:rsidR="00D73511" w:rsidRDefault="00813DDB">
            <w:pPr>
              <w:jc w:val="center"/>
              <w:rPr>
                <w:sz w:val="22"/>
              </w:rPr>
            </w:pPr>
            <w:r>
              <w:rPr>
                <w:sz w:val="22"/>
                <w:szCs w:val="24"/>
              </w:rPr>
              <w:t>Специальные транспортные средства для коммунального хозяйства и содержания дорог, транспортные средства - цистерны для перевозки и заправки нефтепродуктов</w:t>
            </w:r>
          </w:p>
          <w:p w:rsidR="00D73511" w:rsidRDefault="00D73511">
            <w:pPr>
              <w:jc w:val="center"/>
              <w:rPr>
                <w:sz w:val="22"/>
              </w:rPr>
            </w:pPr>
          </w:p>
        </w:tc>
        <w:tc>
          <w:tcPr>
            <w:tcW w:w="2835" w:type="dxa"/>
          </w:tcPr>
          <w:p w:rsidR="00D73511" w:rsidRDefault="00813DDB">
            <w:pPr>
              <w:jc w:val="center"/>
              <w:rPr>
                <w:sz w:val="22"/>
              </w:rPr>
            </w:pPr>
            <w:r>
              <w:rPr>
                <w:sz w:val="22"/>
                <w:szCs w:val="24"/>
              </w:rPr>
              <w:t>O</w:t>
            </w:r>
            <w:r>
              <w:rPr>
                <w:sz w:val="22"/>
                <w:szCs w:val="24"/>
                <w:vertAlign w:val="subscript"/>
              </w:rPr>
              <w:t>1</w:t>
            </w:r>
            <w:r>
              <w:rPr>
                <w:sz w:val="22"/>
                <w:szCs w:val="24"/>
              </w:rPr>
              <w:t>, O</w:t>
            </w:r>
            <w:r>
              <w:rPr>
                <w:sz w:val="22"/>
                <w:szCs w:val="24"/>
                <w:vertAlign w:val="subscript"/>
              </w:rPr>
              <w:t>2</w:t>
            </w:r>
          </w:p>
        </w:tc>
        <w:tc>
          <w:tcPr>
            <w:tcW w:w="1842" w:type="dxa"/>
            <w:noWrap/>
          </w:tcPr>
          <w:p w:rsidR="00D73511" w:rsidRDefault="00813DDB">
            <w:pPr>
              <w:jc w:val="center"/>
              <w:rPr>
                <w:sz w:val="22"/>
              </w:rPr>
            </w:pPr>
            <w:r>
              <w:rPr>
                <w:sz w:val="22"/>
                <w:szCs w:val="24"/>
              </w:rPr>
              <w:t>944</w:t>
            </w:r>
          </w:p>
        </w:tc>
      </w:tr>
      <w:tr w:rsidR="00D73511" w:rsidTr="00136C53">
        <w:trPr>
          <w:trHeight w:val="20"/>
        </w:trPr>
        <w:tc>
          <w:tcPr>
            <w:tcW w:w="540" w:type="dxa"/>
          </w:tcPr>
          <w:p w:rsidR="00D73511" w:rsidRDefault="00813DDB">
            <w:pPr>
              <w:jc w:val="center"/>
              <w:rPr>
                <w:sz w:val="22"/>
              </w:rPr>
            </w:pPr>
            <w:r>
              <w:rPr>
                <w:sz w:val="22"/>
                <w:szCs w:val="24"/>
              </w:rPr>
              <w:t>28.</w:t>
            </w:r>
          </w:p>
        </w:tc>
        <w:tc>
          <w:tcPr>
            <w:tcW w:w="5097" w:type="dxa"/>
          </w:tcPr>
          <w:p w:rsidR="00D73511" w:rsidRDefault="00813DDB">
            <w:pPr>
              <w:jc w:val="center"/>
              <w:rPr>
                <w:sz w:val="22"/>
              </w:rPr>
            </w:pPr>
            <w:r>
              <w:rPr>
                <w:sz w:val="22"/>
                <w:szCs w:val="24"/>
              </w:rPr>
              <w:t>Специальные транспортные средства для коммунального хозяйства и содержания дорог, транспортные средства - цистерны для перевозки и заправки нефтепродуктов</w:t>
            </w:r>
          </w:p>
        </w:tc>
        <w:tc>
          <w:tcPr>
            <w:tcW w:w="2835" w:type="dxa"/>
          </w:tcPr>
          <w:p w:rsidR="00D73511" w:rsidRDefault="00813DDB">
            <w:pPr>
              <w:jc w:val="center"/>
              <w:rPr>
                <w:sz w:val="22"/>
              </w:rPr>
            </w:pPr>
            <w:r>
              <w:rPr>
                <w:sz w:val="22"/>
                <w:szCs w:val="24"/>
              </w:rPr>
              <w:t>O</w:t>
            </w:r>
            <w:r>
              <w:rPr>
                <w:sz w:val="22"/>
                <w:szCs w:val="24"/>
                <w:vertAlign w:val="subscript"/>
              </w:rPr>
              <w:t>3</w:t>
            </w:r>
            <w:r>
              <w:rPr>
                <w:sz w:val="22"/>
                <w:szCs w:val="24"/>
              </w:rPr>
              <w:t>, O</w:t>
            </w:r>
            <w:r>
              <w:rPr>
                <w:sz w:val="22"/>
                <w:szCs w:val="24"/>
                <w:vertAlign w:val="subscript"/>
              </w:rPr>
              <w:t>4</w:t>
            </w:r>
          </w:p>
        </w:tc>
        <w:tc>
          <w:tcPr>
            <w:tcW w:w="1842" w:type="dxa"/>
            <w:noWrap/>
          </w:tcPr>
          <w:p w:rsidR="00D73511" w:rsidRDefault="00813DDB">
            <w:pPr>
              <w:jc w:val="center"/>
              <w:rPr>
                <w:sz w:val="22"/>
              </w:rPr>
            </w:pPr>
            <w:r>
              <w:rPr>
                <w:sz w:val="22"/>
                <w:szCs w:val="24"/>
              </w:rPr>
              <w:t>1553</w:t>
            </w:r>
          </w:p>
        </w:tc>
      </w:tr>
      <w:tr w:rsidR="00D73511" w:rsidTr="00136C53">
        <w:trPr>
          <w:trHeight w:val="20"/>
        </w:trPr>
        <w:tc>
          <w:tcPr>
            <w:tcW w:w="540" w:type="dxa"/>
          </w:tcPr>
          <w:p w:rsidR="00D73511" w:rsidRDefault="00813DDB">
            <w:pPr>
              <w:jc w:val="center"/>
              <w:rPr>
                <w:sz w:val="22"/>
              </w:rPr>
            </w:pPr>
            <w:r>
              <w:rPr>
                <w:sz w:val="22"/>
                <w:szCs w:val="24"/>
              </w:rPr>
              <w:t>29.</w:t>
            </w:r>
          </w:p>
        </w:tc>
        <w:tc>
          <w:tcPr>
            <w:tcW w:w="5097" w:type="dxa"/>
          </w:tcPr>
          <w:p w:rsidR="00D73511" w:rsidRDefault="00813DDB">
            <w:pPr>
              <w:jc w:val="center"/>
              <w:rPr>
                <w:sz w:val="22"/>
              </w:rPr>
            </w:pPr>
            <w:r>
              <w:rPr>
                <w:sz w:val="22"/>
                <w:szCs w:val="24"/>
              </w:rPr>
              <w:t>Транспортные средства для перевозки опасных грузов</w:t>
            </w:r>
          </w:p>
        </w:tc>
        <w:tc>
          <w:tcPr>
            <w:tcW w:w="2835" w:type="dxa"/>
          </w:tcPr>
          <w:p w:rsidR="00D73511" w:rsidRDefault="00813DDB">
            <w:pPr>
              <w:jc w:val="center"/>
              <w:rPr>
                <w:sz w:val="22"/>
              </w:rPr>
            </w:pPr>
            <w:r>
              <w:rPr>
                <w:sz w:val="22"/>
                <w:szCs w:val="24"/>
              </w:rPr>
              <w:t>N</w:t>
            </w:r>
            <w:r>
              <w:rPr>
                <w:sz w:val="22"/>
                <w:szCs w:val="24"/>
                <w:vertAlign w:val="subscript"/>
              </w:rPr>
              <w:t>1</w:t>
            </w:r>
          </w:p>
        </w:tc>
        <w:tc>
          <w:tcPr>
            <w:tcW w:w="1842" w:type="dxa"/>
            <w:noWrap/>
          </w:tcPr>
          <w:p w:rsidR="00D73511" w:rsidRDefault="00813DDB">
            <w:pPr>
              <w:jc w:val="center"/>
              <w:rPr>
                <w:sz w:val="22"/>
              </w:rPr>
            </w:pPr>
            <w:r>
              <w:rPr>
                <w:sz w:val="22"/>
                <w:szCs w:val="24"/>
              </w:rPr>
              <w:t>1 467</w:t>
            </w:r>
          </w:p>
        </w:tc>
      </w:tr>
      <w:tr w:rsidR="00D73511" w:rsidTr="00136C53">
        <w:trPr>
          <w:trHeight w:val="20"/>
        </w:trPr>
        <w:tc>
          <w:tcPr>
            <w:tcW w:w="540" w:type="dxa"/>
          </w:tcPr>
          <w:p w:rsidR="00D73511" w:rsidRDefault="00813DDB">
            <w:pPr>
              <w:jc w:val="center"/>
              <w:rPr>
                <w:sz w:val="22"/>
              </w:rPr>
            </w:pPr>
            <w:r>
              <w:rPr>
                <w:sz w:val="22"/>
                <w:szCs w:val="24"/>
              </w:rPr>
              <w:t>30.</w:t>
            </w:r>
          </w:p>
        </w:tc>
        <w:tc>
          <w:tcPr>
            <w:tcW w:w="5097" w:type="dxa"/>
          </w:tcPr>
          <w:p w:rsidR="00D73511" w:rsidRDefault="00813DDB">
            <w:pPr>
              <w:jc w:val="center"/>
              <w:rPr>
                <w:sz w:val="22"/>
              </w:rPr>
            </w:pPr>
            <w:r>
              <w:rPr>
                <w:sz w:val="22"/>
                <w:szCs w:val="24"/>
              </w:rPr>
              <w:t>Транспортные средства для перевозки опасных грузов</w:t>
            </w:r>
          </w:p>
        </w:tc>
        <w:tc>
          <w:tcPr>
            <w:tcW w:w="2835" w:type="dxa"/>
          </w:tcPr>
          <w:p w:rsidR="00D73511" w:rsidRDefault="00813DDB">
            <w:pPr>
              <w:jc w:val="center"/>
              <w:rPr>
                <w:sz w:val="22"/>
              </w:rPr>
            </w:pPr>
            <w:r>
              <w:rPr>
                <w:sz w:val="22"/>
                <w:szCs w:val="24"/>
              </w:rPr>
              <w:t>N</w:t>
            </w:r>
            <w:r>
              <w:rPr>
                <w:sz w:val="22"/>
                <w:szCs w:val="24"/>
                <w:vertAlign w:val="subscript"/>
              </w:rPr>
              <w:t>2</w:t>
            </w:r>
          </w:p>
        </w:tc>
        <w:tc>
          <w:tcPr>
            <w:tcW w:w="1842" w:type="dxa"/>
            <w:noWrap/>
          </w:tcPr>
          <w:p w:rsidR="00D73511" w:rsidRDefault="00813DDB">
            <w:pPr>
              <w:jc w:val="center"/>
              <w:rPr>
                <w:sz w:val="22"/>
              </w:rPr>
            </w:pPr>
            <w:r>
              <w:rPr>
                <w:sz w:val="22"/>
                <w:szCs w:val="24"/>
              </w:rPr>
              <w:t>2 653</w:t>
            </w:r>
          </w:p>
        </w:tc>
      </w:tr>
      <w:tr w:rsidR="00D73511" w:rsidTr="00136C53">
        <w:trPr>
          <w:trHeight w:val="20"/>
        </w:trPr>
        <w:tc>
          <w:tcPr>
            <w:tcW w:w="540" w:type="dxa"/>
          </w:tcPr>
          <w:p w:rsidR="00D73511" w:rsidRDefault="00813DDB">
            <w:pPr>
              <w:jc w:val="center"/>
              <w:rPr>
                <w:sz w:val="22"/>
              </w:rPr>
            </w:pPr>
            <w:r>
              <w:rPr>
                <w:sz w:val="22"/>
                <w:szCs w:val="24"/>
              </w:rPr>
              <w:t>31.</w:t>
            </w:r>
          </w:p>
        </w:tc>
        <w:tc>
          <w:tcPr>
            <w:tcW w:w="5097" w:type="dxa"/>
          </w:tcPr>
          <w:p w:rsidR="00D73511" w:rsidRDefault="00813DDB">
            <w:pPr>
              <w:jc w:val="center"/>
              <w:rPr>
                <w:sz w:val="22"/>
              </w:rPr>
            </w:pPr>
            <w:r>
              <w:rPr>
                <w:sz w:val="22"/>
                <w:szCs w:val="24"/>
              </w:rPr>
              <w:t>Транспортные средства для перевозки опасных грузов</w:t>
            </w:r>
          </w:p>
        </w:tc>
        <w:tc>
          <w:tcPr>
            <w:tcW w:w="2835" w:type="dxa"/>
          </w:tcPr>
          <w:p w:rsidR="00D73511" w:rsidRDefault="00813DDB">
            <w:pPr>
              <w:jc w:val="center"/>
              <w:rPr>
                <w:sz w:val="22"/>
              </w:rPr>
            </w:pPr>
            <w:r>
              <w:rPr>
                <w:sz w:val="22"/>
                <w:szCs w:val="24"/>
              </w:rPr>
              <w:t>N</w:t>
            </w:r>
            <w:r>
              <w:rPr>
                <w:sz w:val="22"/>
                <w:szCs w:val="24"/>
                <w:vertAlign w:val="subscript"/>
              </w:rPr>
              <w:t>3</w:t>
            </w:r>
          </w:p>
        </w:tc>
        <w:tc>
          <w:tcPr>
            <w:tcW w:w="1842" w:type="dxa"/>
            <w:noWrap/>
          </w:tcPr>
          <w:p w:rsidR="00D73511" w:rsidRDefault="00813DDB">
            <w:pPr>
              <w:jc w:val="center"/>
              <w:rPr>
                <w:sz w:val="22"/>
              </w:rPr>
            </w:pPr>
            <w:r>
              <w:rPr>
                <w:sz w:val="22"/>
                <w:szCs w:val="24"/>
              </w:rPr>
              <w:t>2847</w:t>
            </w:r>
          </w:p>
        </w:tc>
      </w:tr>
      <w:tr w:rsidR="00D73511" w:rsidTr="00136C53">
        <w:trPr>
          <w:trHeight w:val="20"/>
        </w:trPr>
        <w:tc>
          <w:tcPr>
            <w:tcW w:w="540" w:type="dxa"/>
          </w:tcPr>
          <w:p w:rsidR="00D73511" w:rsidRDefault="00813DDB">
            <w:pPr>
              <w:jc w:val="center"/>
              <w:rPr>
                <w:sz w:val="22"/>
              </w:rPr>
            </w:pPr>
            <w:r>
              <w:rPr>
                <w:sz w:val="22"/>
                <w:szCs w:val="24"/>
              </w:rPr>
              <w:t>32.</w:t>
            </w:r>
          </w:p>
        </w:tc>
        <w:tc>
          <w:tcPr>
            <w:tcW w:w="5097" w:type="dxa"/>
          </w:tcPr>
          <w:p w:rsidR="00D73511" w:rsidRDefault="00813DDB">
            <w:pPr>
              <w:jc w:val="center"/>
              <w:rPr>
                <w:sz w:val="22"/>
              </w:rPr>
            </w:pPr>
            <w:r>
              <w:rPr>
                <w:sz w:val="22"/>
                <w:szCs w:val="24"/>
              </w:rPr>
              <w:t>Транспортные средства для перевозки опасных грузов</w:t>
            </w:r>
          </w:p>
        </w:tc>
        <w:tc>
          <w:tcPr>
            <w:tcW w:w="2835" w:type="dxa"/>
          </w:tcPr>
          <w:p w:rsidR="00D73511" w:rsidRDefault="00813DDB">
            <w:pPr>
              <w:jc w:val="center"/>
              <w:rPr>
                <w:sz w:val="22"/>
              </w:rPr>
            </w:pPr>
            <w:r>
              <w:rPr>
                <w:sz w:val="22"/>
                <w:szCs w:val="24"/>
              </w:rPr>
              <w:t>O</w:t>
            </w:r>
            <w:r>
              <w:rPr>
                <w:sz w:val="22"/>
                <w:szCs w:val="24"/>
                <w:vertAlign w:val="subscript"/>
              </w:rPr>
              <w:t>1</w:t>
            </w:r>
            <w:r>
              <w:rPr>
                <w:sz w:val="22"/>
                <w:szCs w:val="24"/>
              </w:rPr>
              <w:t>, O</w:t>
            </w:r>
            <w:r>
              <w:rPr>
                <w:sz w:val="22"/>
                <w:szCs w:val="24"/>
                <w:vertAlign w:val="subscript"/>
              </w:rPr>
              <w:t>2</w:t>
            </w:r>
          </w:p>
        </w:tc>
        <w:tc>
          <w:tcPr>
            <w:tcW w:w="1842" w:type="dxa"/>
            <w:noWrap/>
          </w:tcPr>
          <w:p w:rsidR="00D73511" w:rsidRDefault="00813DDB">
            <w:pPr>
              <w:jc w:val="center"/>
              <w:rPr>
                <w:sz w:val="22"/>
              </w:rPr>
            </w:pPr>
            <w:r>
              <w:rPr>
                <w:sz w:val="22"/>
                <w:szCs w:val="24"/>
              </w:rPr>
              <w:t>1012</w:t>
            </w:r>
          </w:p>
        </w:tc>
      </w:tr>
      <w:tr w:rsidR="00D73511" w:rsidTr="00136C53">
        <w:trPr>
          <w:trHeight w:val="20"/>
        </w:trPr>
        <w:tc>
          <w:tcPr>
            <w:tcW w:w="540" w:type="dxa"/>
          </w:tcPr>
          <w:p w:rsidR="00D73511" w:rsidRDefault="00813DDB">
            <w:pPr>
              <w:jc w:val="center"/>
              <w:rPr>
                <w:sz w:val="22"/>
              </w:rPr>
            </w:pPr>
            <w:r>
              <w:rPr>
                <w:sz w:val="22"/>
                <w:szCs w:val="24"/>
              </w:rPr>
              <w:t>33.</w:t>
            </w:r>
          </w:p>
        </w:tc>
        <w:tc>
          <w:tcPr>
            <w:tcW w:w="5097" w:type="dxa"/>
          </w:tcPr>
          <w:p w:rsidR="00D73511" w:rsidRDefault="00813DDB">
            <w:pPr>
              <w:jc w:val="center"/>
              <w:rPr>
                <w:sz w:val="22"/>
              </w:rPr>
            </w:pPr>
            <w:r>
              <w:rPr>
                <w:sz w:val="22"/>
                <w:szCs w:val="24"/>
              </w:rPr>
              <w:t>Транспортные средства для перевозки опасных грузов</w:t>
            </w:r>
          </w:p>
        </w:tc>
        <w:tc>
          <w:tcPr>
            <w:tcW w:w="2835" w:type="dxa"/>
          </w:tcPr>
          <w:p w:rsidR="00D73511" w:rsidRDefault="00813DDB">
            <w:pPr>
              <w:jc w:val="center"/>
              <w:rPr>
                <w:sz w:val="22"/>
              </w:rPr>
            </w:pPr>
            <w:r>
              <w:rPr>
                <w:sz w:val="22"/>
                <w:szCs w:val="24"/>
              </w:rPr>
              <w:t>O</w:t>
            </w:r>
            <w:r>
              <w:rPr>
                <w:sz w:val="22"/>
                <w:szCs w:val="24"/>
                <w:vertAlign w:val="subscript"/>
              </w:rPr>
              <w:t>3</w:t>
            </w:r>
            <w:r>
              <w:rPr>
                <w:sz w:val="22"/>
                <w:szCs w:val="24"/>
              </w:rPr>
              <w:t>, O</w:t>
            </w:r>
            <w:r>
              <w:rPr>
                <w:sz w:val="22"/>
                <w:szCs w:val="24"/>
                <w:vertAlign w:val="subscript"/>
              </w:rPr>
              <w:t>4</w:t>
            </w:r>
          </w:p>
        </w:tc>
        <w:tc>
          <w:tcPr>
            <w:tcW w:w="1842" w:type="dxa"/>
            <w:noWrap/>
          </w:tcPr>
          <w:p w:rsidR="00D73511" w:rsidRDefault="00813DDB">
            <w:pPr>
              <w:jc w:val="center"/>
              <w:rPr>
                <w:sz w:val="22"/>
              </w:rPr>
            </w:pPr>
            <w:r>
              <w:rPr>
                <w:sz w:val="22"/>
                <w:szCs w:val="24"/>
              </w:rPr>
              <w:t>1715</w:t>
            </w:r>
          </w:p>
        </w:tc>
      </w:tr>
      <w:tr w:rsidR="00D73511" w:rsidTr="00136C53">
        <w:trPr>
          <w:trHeight w:val="20"/>
        </w:trPr>
        <w:tc>
          <w:tcPr>
            <w:tcW w:w="540" w:type="dxa"/>
          </w:tcPr>
          <w:p w:rsidR="00D73511" w:rsidRDefault="00813DDB">
            <w:pPr>
              <w:jc w:val="center"/>
              <w:rPr>
                <w:sz w:val="22"/>
              </w:rPr>
            </w:pPr>
            <w:r>
              <w:rPr>
                <w:sz w:val="22"/>
                <w:szCs w:val="24"/>
              </w:rPr>
              <w:t>34.</w:t>
            </w:r>
          </w:p>
        </w:tc>
        <w:tc>
          <w:tcPr>
            <w:tcW w:w="5097" w:type="dxa"/>
          </w:tcPr>
          <w:p w:rsidR="00D73511" w:rsidRDefault="00813DDB">
            <w:pPr>
              <w:jc w:val="center"/>
              <w:rPr>
                <w:sz w:val="22"/>
              </w:rPr>
            </w:pPr>
            <w:r>
              <w:rPr>
                <w:sz w:val="22"/>
                <w:szCs w:val="24"/>
              </w:rPr>
              <w:t>Транспортные средства городского наземного электрического транспорта</w:t>
            </w:r>
          </w:p>
        </w:tc>
        <w:tc>
          <w:tcPr>
            <w:tcW w:w="2835" w:type="dxa"/>
          </w:tcPr>
          <w:p w:rsidR="00D73511" w:rsidRDefault="00813DDB">
            <w:pPr>
              <w:jc w:val="center"/>
              <w:rPr>
                <w:sz w:val="22"/>
              </w:rPr>
            </w:pPr>
            <w:r>
              <w:rPr>
                <w:sz w:val="22"/>
                <w:szCs w:val="24"/>
              </w:rPr>
              <w:t>-</w:t>
            </w:r>
          </w:p>
        </w:tc>
        <w:tc>
          <w:tcPr>
            <w:tcW w:w="1842" w:type="dxa"/>
            <w:noWrap/>
          </w:tcPr>
          <w:p w:rsidR="00D73511" w:rsidRDefault="00813DDB">
            <w:pPr>
              <w:jc w:val="center"/>
              <w:rPr>
                <w:sz w:val="22"/>
              </w:rPr>
            </w:pPr>
            <w:r>
              <w:rPr>
                <w:sz w:val="22"/>
                <w:szCs w:val="24"/>
              </w:rPr>
              <w:t>932</w:t>
            </w:r>
          </w:p>
        </w:tc>
      </w:tr>
    </w:tbl>
    <w:p w:rsidR="00D73511" w:rsidRDefault="00D73511">
      <w:pPr>
        <w:widowControl/>
        <w:ind w:firstLine="709"/>
        <w:jc w:val="center"/>
        <w:rPr>
          <w:i/>
          <w:sz w:val="28"/>
        </w:rPr>
      </w:pP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center"/>
        <w:rPr>
          <w:b/>
          <w:sz w:val="28"/>
          <w:highlight w:val="white"/>
        </w:rPr>
      </w:pPr>
      <w:r>
        <w:rPr>
          <w:b/>
          <w:sz w:val="28"/>
          <w:highlight w:val="white"/>
        </w:rPr>
        <w:t>2.7. Соблюдение требований при осуществлении регионального государственного контроля (надзора) в сферах естественных монополий</w:t>
      </w:r>
    </w:p>
    <w:p w:rsidR="00D73511" w:rsidRDefault="00D73511">
      <w:pPr>
        <w:widowControl/>
        <w:pBdr>
          <w:top w:val="none" w:sz="0" w:space="0" w:color="000000"/>
          <w:left w:val="none" w:sz="0" w:space="0" w:color="000000"/>
          <w:bottom w:val="none" w:sz="0" w:space="0" w:color="000000"/>
          <w:right w:val="none" w:sz="0" w:space="0" w:color="000000"/>
          <w:between w:val="none" w:sz="0" w:space="0" w:color="000000"/>
        </w:pBdr>
        <w:ind w:firstLine="709"/>
        <w:jc w:val="center"/>
        <w:rPr>
          <w:b/>
          <w:sz w:val="28"/>
          <w:highlight w:val="white"/>
        </w:rPr>
      </w:pP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both"/>
        <w:rPr>
          <w:sz w:val="28"/>
          <w:highlight w:val="white"/>
        </w:rPr>
      </w:pPr>
      <w:r>
        <w:rPr>
          <w:sz w:val="28"/>
          <w:highlight w:val="white"/>
        </w:rPr>
        <w:t>Подконтрольными субъектами, в отношении которых осуществляется региональный государственный контроль (надзор) в сфере естественных монополий, являются юридические лица и индивидуальные предприниматели, осуществляющие следующие виды деятельности:</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both"/>
        <w:rPr>
          <w:sz w:val="28"/>
          <w:highlight w:val="white"/>
        </w:rPr>
      </w:pPr>
      <w:r>
        <w:rPr>
          <w:sz w:val="28"/>
          <w:highlight w:val="white"/>
        </w:rPr>
        <w:t>-железнодорожные перевозки (в пригородном сообщении);</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both"/>
        <w:rPr>
          <w:sz w:val="28"/>
          <w:highlight w:val="white"/>
        </w:rPr>
      </w:pPr>
      <w:r>
        <w:rPr>
          <w:sz w:val="28"/>
          <w:highlight w:val="white"/>
        </w:rPr>
        <w:t>-услуги в транспортных терминалах, портах и аэропортах.</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both"/>
        <w:rPr>
          <w:sz w:val="28"/>
          <w:highlight w:val="white"/>
        </w:rPr>
      </w:pPr>
      <w:r>
        <w:rPr>
          <w:sz w:val="28"/>
          <w:highlight w:val="white"/>
        </w:rPr>
        <w:t>Подконтрольные субъекты обязаны соблюдать требования, установленные Федеральным законом от 17.08.1995 № 147-ФЗ «О естественных монополиях», другими федеральными законами и иными нормативными правовыми актами Российской Федерации в сфере регулирования естественных монополий к установлению и (или) применению цен (тарифов), регулируемых Министерством, в том числе:</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both"/>
        <w:rPr>
          <w:sz w:val="28"/>
          <w:highlight w:val="white"/>
        </w:rPr>
      </w:pPr>
      <w:r>
        <w:rPr>
          <w:sz w:val="28"/>
          <w:highlight w:val="white"/>
        </w:rPr>
        <w:t>-в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w:t>
      </w:r>
      <w:proofErr w:type="gramStart"/>
      <w:r>
        <w:rPr>
          <w:sz w:val="28"/>
          <w:highlight w:val="white"/>
        </w:rPr>
        <w:t>дств пр</w:t>
      </w:r>
      <w:proofErr w:type="gramEnd"/>
      <w:r>
        <w:rPr>
          <w:sz w:val="28"/>
          <w:highlight w:val="white"/>
        </w:rPr>
        <w:t>и осуществлении регулируемых видов деятельности;</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both"/>
        <w:rPr>
          <w:sz w:val="28"/>
          <w:highlight w:val="white"/>
        </w:rPr>
      </w:pPr>
      <w:r>
        <w:rPr>
          <w:sz w:val="28"/>
          <w:highlight w:val="white"/>
        </w:rPr>
        <w:t xml:space="preserve">-использование инвестиционных ресурсов, учтенных при </w:t>
      </w:r>
      <w:proofErr w:type="gramStart"/>
      <w:r>
        <w:rPr>
          <w:sz w:val="28"/>
          <w:highlight w:val="white"/>
        </w:rPr>
        <w:t>государственном</w:t>
      </w:r>
      <w:proofErr w:type="gramEnd"/>
      <w:r>
        <w:rPr>
          <w:sz w:val="28"/>
          <w:highlight w:val="white"/>
        </w:rPr>
        <w:t xml:space="preserve"> регулирования цен (тарифов);</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both"/>
        <w:rPr>
          <w:sz w:val="28"/>
          <w:highlight w:val="white"/>
        </w:rPr>
      </w:pPr>
      <w:r>
        <w:rPr>
          <w:sz w:val="28"/>
          <w:highlight w:val="white"/>
        </w:rPr>
        <w:t>-раздельного учета доходов и расходов при осуществлении регулируемых видов деятельности;</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both"/>
        <w:rPr>
          <w:sz w:val="28"/>
          <w:highlight w:val="white"/>
        </w:rPr>
      </w:pPr>
      <w:r>
        <w:rPr>
          <w:sz w:val="28"/>
          <w:highlight w:val="white"/>
        </w:rPr>
        <w:t>-правильности применения государственных регулируемых цен (тарифов) в сферах естественных монополий.</w:t>
      </w:r>
    </w:p>
    <w:p w:rsidR="00D73511" w:rsidRDefault="00D73511">
      <w:pPr>
        <w:widowControl/>
        <w:pBdr>
          <w:top w:val="none" w:sz="0" w:space="0" w:color="000000"/>
          <w:left w:val="none" w:sz="0" w:space="0" w:color="000000"/>
          <w:bottom w:val="none" w:sz="0" w:space="0" w:color="000000"/>
          <w:right w:val="none" w:sz="0" w:space="0" w:color="000000"/>
          <w:between w:val="none" w:sz="0" w:space="0" w:color="000000"/>
        </w:pBdr>
        <w:ind w:firstLine="709"/>
        <w:jc w:val="both"/>
        <w:rPr>
          <w:sz w:val="28"/>
        </w:rPr>
      </w:pPr>
    </w:p>
    <w:p w:rsidR="00D73511" w:rsidRDefault="00D73511">
      <w:pPr>
        <w:shd w:val="clear" w:color="FFFFFF" w:fill="FFFFFF"/>
        <w:jc w:val="center"/>
        <w:rPr>
          <w:b/>
          <w:sz w:val="28"/>
          <w:szCs w:val="28"/>
        </w:rPr>
      </w:pPr>
    </w:p>
    <w:p w:rsidR="00D73511" w:rsidRDefault="00813DDB">
      <w:pPr>
        <w:shd w:val="clear" w:color="FFFFFF" w:fill="FFFFFF"/>
        <w:jc w:val="center"/>
        <w:rPr>
          <w:rFonts w:eastAsia="Times New Roman"/>
          <w:b/>
          <w:sz w:val="28"/>
          <w:szCs w:val="28"/>
        </w:rPr>
      </w:pPr>
      <w:r>
        <w:rPr>
          <w:b/>
          <w:sz w:val="28"/>
        </w:rPr>
        <w:t>2.8.</w:t>
      </w:r>
      <w:r>
        <w:rPr>
          <w:i/>
          <w:sz w:val="28"/>
        </w:rPr>
        <w:t xml:space="preserve"> </w:t>
      </w:r>
      <w:r>
        <w:rPr>
          <w:rFonts w:eastAsia="Times New Roman"/>
          <w:b/>
          <w:bCs/>
          <w:spacing w:val="-1"/>
          <w:sz w:val="28"/>
          <w:szCs w:val="28"/>
        </w:rPr>
        <w:t xml:space="preserve">Соблюдение требований стандартов раскрытия </w:t>
      </w:r>
      <w:r>
        <w:rPr>
          <w:rFonts w:eastAsia="Times New Roman"/>
          <w:b/>
          <w:bCs/>
          <w:sz w:val="28"/>
          <w:szCs w:val="28"/>
        </w:rPr>
        <w:t>информации</w:t>
      </w:r>
    </w:p>
    <w:p w:rsidR="00D73511" w:rsidRDefault="00813DDB">
      <w:pPr>
        <w:shd w:val="clear" w:color="FFFFFF" w:fill="FFFFFF"/>
        <w:jc w:val="center"/>
      </w:pPr>
      <w:r>
        <w:rPr>
          <w:rFonts w:eastAsia="Times New Roman"/>
          <w:b/>
          <w:bCs/>
          <w:sz w:val="28"/>
          <w:szCs w:val="28"/>
        </w:rPr>
        <w:t xml:space="preserve"> </w:t>
      </w:r>
      <w:r>
        <w:rPr>
          <w:b/>
          <w:sz w:val="28"/>
          <w:szCs w:val="24"/>
        </w:rPr>
        <w:t>субъектами естественных монополий, оказывающими услуги по транспортировке газа по трубопроводам</w:t>
      </w:r>
    </w:p>
    <w:p w:rsidR="00D73511" w:rsidRDefault="00D73511">
      <w:pPr>
        <w:shd w:val="clear" w:color="FFFFFF" w:fill="FFFFFF"/>
        <w:jc w:val="center"/>
      </w:pP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proofErr w:type="gramStart"/>
      <w:r>
        <w:rPr>
          <w:rFonts w:eastAsia="Times New Roman"/>
          <w:sz w:val="28"/>
          <w:szCs w:val="28"/>
        </w:rPr>
        <w:t>Регулируемым организациям</w:t>
      </w:r>
      <w:r w:rsidR="00136C53">
        <w:rPr>
          <w:rFonts w:eastAsia="Times New Roman"/>
          <w:sz w:val="28"/>
          <w:szCs w:val="28"/>
        </w:rPr>
        <w:t xml:space="preserve"> </w:t>
      </w:r>
      <w:r>
        <w:rPr>
          <w:rFonts w:eastAsia="Times New Roman"/>
          <w:sz w:val="28"/>
          <w:szCs w:val="28"/>
        </w:rPr>
        <w:t>–</w:t>
      </w:r>
      <w:r w:rsidR="00136C53">
        <w:rPr>
          <w:rFonts w:eastAsia="Times New Roman"/>
          <w:sz w:val="28"/>
          <w:szCs w:val="28"/>
        </w:rPr>
        <w:t xml:space="preserve"> </w:t>
      </w:r>
      <w:r>
        <w:rPr>
          <w:sz w:val="28"/>
          <w:szCs w:val="28"/>
        </w:rPr>
        <w:t>субъектам естественных монополий, оказывающими услуги по транспортировке газа по трубопроводам</w:t>
      </w:r>
      <w:r>
        <w:rPr>
          <w:rFonts w:eastAsia="Times New Roman"/>
          <w:sz w:val="28"/>
          <w:szCs w:val="28"/>
        </w:rPr>
        <w:t xml:space="preserve"> необходимо раскрывать информацию о своей деятельности в соответствии со Стандартами раскрытия информации </w:t>
      </w:r>
      <w:r>
        <w:rPr>
          <w:sz w:val="28"/>
          <w:szCs w:val="28"/>
        </w:rPr>
        <w:t>субъектами естественных монополий, оказывающими услуги по транспортировке газа по трубопроводам</w:t>
      </w:r>
      <w:r>
        <w:rPr>
          <w:rFonts w:eastAsia="Times New Roman"/>
          <w:sz w:val="28"/>
          <w:szCs w:val="28"/>
        </w:rPr>
        <w:t>, утвержденными постановлением Правительства Российской Федерации от 29 октября 2010 года № 872 (далее – Стандарты № 872), определяющими состав, порядок, сроки и периодичность представления информации, подлежащей раскрытию.</w:t>
      </w:r>
      <w:proofErr w:type="gramEnd"/>
    </w:p>
    <w:p w:rsidR="00D73511" w:rsidRDefault="00813DDB">
      <w:pPr>
        <w:shd w:val="clear" w:color="FFFFFF" w:fill="FFFFFF"/>
        <w:ind w:firstLine="709"/>
        <w:rPr>
          <w:rFonts w:eastAsia="Times New Roman"/>
        </w:rPr>
      </w:pPr>
      <w:r>
        <w:rPr>
          <w:rFonts w:eastAsia="Times New Roman"/>
          <w:spacing w:val="-1"/>
          <w:sz w:val="28"/>
          <w:szCs w:val="28"/>
        </w:rPr>
        <w:t>Согласно пункту 3 Стандартов № 872 информация раскрывается путем:</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szCs w:val="28"/>
        </w:rPr>
        <w:t>а) опубликования на официальном сайте субъекта естественных монополий и (или) ином официальном сайте в информационно-телекоммуникационной сети «Интернет», определяемом Правительством Российской Федерации;</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szCs w:val="28"/>
        </w:rPr>
        <w:t>б) опубликования в официальных печатных средствах массовой информации, распространяемых в субъектах Российской Федерации, на территории которых субъекты естественных монополий оказывают регулируемые услуги по транспортировке газа по трубопроводам;</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szCs w:val="28"/>
        </w:rPr>
        <w:t>в) предоставления на безвозмездной основе по письменным запросам потребителей услуг по транспортировке газа по трубопроводам, в том числе в электронном виде.</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rPr>
        <w:t>Пунктом 4 Стандартов № 872 определено, что в случае если информация размещается субъектом естественных монополий только на выбранном им официальном сайте, он обязан опубликовать сведения об этом в официальных печатных изданиях со ссылкой на соответствующий официальный сайт. При этом информация, размещенная на официальном сайте, должна быть доступна в течение 5 лет.</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rPr>
        <w:t>Субъекты естественных монополий обязаны сообщать по запросу потребителей адрес официального сайта и наименования официальных печатных изданий, где размещается информация.</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rFonts w:eastAsia="Times New Roman"/>
          <w:sz w:val="28"/>
          <w:szCs w:val="28"/>
        </w:rPr>
        <w:t xml:space="preserve"> </w:t>
      </w:r>
      <w:r w:rsidR="00136C53" w:rsidRPr="00136C53">
        <w:rPr>
          <w:rFonts w:eastAsia="Times New Roman"/>
          <w:sz w:val="28"/>
          <w:szCs w:val="28"/>
        </w:rPr>
        <w:t xml:space="preserve">На территориях, где отсутствует доступ к сети </w:t>
      </w:r>
      <w:r w:rsidR="00136C53">
        <w:rPr>
          <w:rFonts w:eastAsia="Times New Roman"/>
          <w:sz w:val="28"/>
          <w:szCs w:val="28"/>
        </w:rPr>
        <w:t>«</w:t>
      </w:r>
      <w:r w:rsidR="00136C53" w:rsidRPr="00136C53">
        <w:rPr>
          <w:rFonts w:eastAsia="Times New Roman"/>
          <w:sz w:val="28"/>
          <w:szCs w:val="28"/>
        </w:rPr>
        <w:t>Интернет</w:t>
      </w:r>
      <w:r w:rsidR="00136C53">
        <w:rPr>
          <w:rFonts w:eastAsia="Times New Roman"/>
          <w:sz w:val="28"/>
          <w:szCs w:val="28"/>
        </w:rPr>
        <w:t>»</w:t>
      </w:r>
      <w:r w:rsidR="00136C53" w:rsidRPr="00136C53">
        <w:rPr>
          <w:rFonts w:eastAsia="Times New Roman"/>
          <w:sz w:val="28"/>
          <w:szCs w:val="28"/>
        </w:rPr>
        <w:t>, информация раскрывается путем опубликования в официальных печатных изданиях в полном объеме.</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szCs w:val="28"/>
        </w:rPr>
        <w:t>В случае совмещения субъектом естественных монополий деятельности по оказанию услуг по транспортировке газа по магистральным газопроводам и по газораспределительным сетям информация раскрывается отдельно по каждому из указанных видов деятельности.</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szCs w:val="28"/>
        </w:rPr>
        <w:t>В случае оказания субъектами естественных монополий услуг по транспортировке газа по нескольким, технологически не связанным между собой системам магистральных газопроводов и (или) газораспределительным сетям, для которых устанавливаются различные тарифы на услуги по транспортировке газа, информация раскрывается отдельно по каждой системе магистральных газопроводов и (или) газораспределительным сетям.</w:t>
      </w:r>
    </w:p>
    <w:p w:rsidR="00D73511" w:rsidRDefault="00813DDB">
      <w:pPr>
        <w:shd w:val="clear" w:color="FFFFFF" w:fill="FFFFFF"/>
        <w:spacing w:line="322" w:lineRule="exact"/>
        <w:ind w:right="5" w:firstLine="706"/>
        <w:jc w:val="both"/>
      </w:pPr>
      <w:r>
        <w:rPr>
          <w:rFonts w:eastAsia="Times New Roman"/>
          <w:sz w:val="28"/>
          <w:szCs w:val="28"/>
        </w:rPr>
        <w:t>При</w:t>
      </w:r>
      <w:r w:rsidR="00136C53">
        <w:rPr>
          <w:rFonts w:eastAsia="Times New Roman"/>
          <w:sz w:val="28"/>
          <w:szCs w:val="28"/>
        </w:rPr>
        <w:t xml:space="preserve">казом ФАС России от 08 декабря </w:t>
      </w:r>
      <w:r>
        <w:rPr>
          <w:rFonts w:eastAsia="Times New Roman"/>
          <w:sz w:val="28"/>
          <w:szCs w:val="28"/>
        </w:rPr>
        <w:t xml:space="preserve">2022 года № 960/22 утверждены формы, сроки и периодичность раскрытия информации </w:t>
      </w:r>
      <w:r>
        <w:rPr>
          <w:sz w:val="28"/>
          <w:szCs w:val="24"/>
        </w:rPr>
        <w:t>субъектами естественных монополий, оказывающими услуги по транспортировке газа по трубопроводам</w:t>
      </w:r>
      <w:r>
        <w:rPr>
          <w:rFonts w:eastAsia="Times New Roman"/>
          <w:sz w:val="28"/>
          <w:szCs w:val="28"/>
        </w:rPr>
        <w:t xml:space="preserve">, а также правила заполнения указанных форм. </w:t>
      </w:r>
    </w:p>
    <w:p w:rsidR="00D73511" w:rsidRDefault="00813DDB">
      <w:pPr>
        <w:shd w:val="clear" w:color="FFFFFF" w:fill="FFFFFF"/>
        <w:ind w:firstLine="709"/>
        <w:jc w:val="both"/>
      </w:pPr>
      <w:r>
        <w:rPr>
          <w:rFonts w:eastAsia="Times New Roman"/>
          <w:sz w:val="28"/>
          <w:szCs w:val="28"/>
        </w:rPr>
        <w:t>Согласно пункту 8 Стандартов № 872, в случае если в раскрываемой информации произошли изменения, сведения об этих изменениях подлежат опубликованию в тех же источниках, в которых первоначально была опубликована соответствующая информация, в следующие сроки:</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szCs w:val="28"/>
        </w:rPr>
        <w:t>а) в течение 30 дней со дня принятия решения о внесении изменений - в официальных печатных изданиях;</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both"/>
      </w:pPr>
      <w:r>
        <w:rPr>
          <w:sz w:val="28"/>
          <w:szCs w:val="28"/>
        </w:rPr>
        <w:t>б) в течение 5 дней со дня принятия решения о внесении изменений - на официальном сайте.</w:t>
      </w:r>
    </w:p>
    <w:p w:rsidR="00D73511" w:rsidRPr="00136C53" w:rsidRDefault="00813DDB">
      <w:pPr>
        <w:shd w:val="clear" w:color="FFFFFF" w:fill="FFFFFF"/>
        <w:spacing w:before="322" w:line="322" w:lineRule="exact"/>
        <w:ind w:right="10"/>
        <w:jc w:val="center"/>
        <w:rPr>
          <w:b/>
        </w:rPr>
      </w:pPr>
      <w:r w:rsidRPr="00136C53">
        <w:rPr>
          <w:rFonts w:eastAsia="Times New Roman"/>
          <w:b/>
          <w:iCs/>
          <w:sz w:val="28"/>
          <w:szCs w:val="28"/>
        </w:rPr>
        <w:t>Состав информации, сроки и периодичность раскрытия информации</w:t>
      </w:r>
    </w:p>
    <w:p w:rsidR="00D73511" w:rsidRPr="00136C53" w:rsidRDefault="00813DDB" w:rsidP="00136C53">
      <w:pPr>
        <w:shd w:val="clear" w:color="FFFFFF" w:fill="FFFFFF"/>
        <w:spacing w:line="322" w:lineRule="exact"/>
        <w:ind w:right="10"/>
        <w:jc w:val="center"/>
        <w:rPr>
          <w:b/>
        </w:rPr>
      </w:pPr>
      <w:r w:rsidRPr="00136C53">
        <w:rPr>
          <w:b/>
          <w:sz w:val="28"/>
          <w:szCs w:val="24"/>
        </w:rPr>
        <w:t>субъектами естественных монополий, оказывающими услуги по транспортировке газа по трубопроводам</w:t>
      </w:r>
      <w:r w:rsidRPr="00136C53">
        <w:rPr>
          <w:rFonts w:eastAsia="Times New Roman"/>
          <w:b/>
          <w:iCs/>
          <w:sz w:val="28"/>
          <w:szCs w:val="28"/>
        </w:rPr>
        <w:t xml:space="preserve"> в соответствии</w:t>
      </w:r>
      <w:r w:rsidR="00136C53">
        <w:rPr>
          <w:b/>
        </w:rPr>
        <w:t xml:space="preserve"> </w:t>
      </w:r>
      <w:r w:rsidRPr="00136C53">
        <w:rPr>
          <w:rFonts w:eastAsia="Times New Roman"/>
          <w:b/>
          <w:iCs/>
          <w:sz w:val="28"/>
          <w:szCs w:val="28"/>
        </w:rPr>
        <w:t>со Стандартами № 872</w:t>
      </w:r>
    </w:p>
    <w:p w:rsidR="00D73511" w:rsidRDefault="00D73511"/>
    <w:tbl>
      <w:tblPr>
        <w:tblW w:w="5000" w:type="pct"/>
        <w:tblCellMar>
          <w:left w:w="40" w:type="dxa"/>
          <w:right w:w="40" w:type="dxa"/>
        </w:tblCellMar>
        <w:tblLook w:val="0000" w:firstRow="0" w:lastRow="0" w:firstColumn="0" w:lastColumn="0" w:noHBand="0" w:noVBand="0"/>
      </w:tblPr>
      <w:tblGrid>
        <w:gridCol w:w="3759"/>
        <w:gridCol w:w="1481"/>
        <w:gridCol w:w="3710"/>
        <w:gridCol w:w="1338"/>
      </w:tblGrid>
      <w:tr w:rsidR="00D73511">
        <w:trPr>
          <w:trHeight w:hRule="exact" w:val="370"/>
        </w:trPr>
        <w:tc>
          <w:tcPr>
            <w:tcW w:w="2575" w:type="pct"/>
            <w:gridSpan w:val="2"/>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ind w:left="1214"/>
            </w:pPr>
            <w:r>
              <w:rPr>
                <w:rFonts w:eastAsia="Times New Roman"/>
                <w:sz w:val="22"/>
              </w:rPr>
              <w:t>Раскрываемая информация</w:t>
            </w:r>
          </w:p>
        </w:tc>
        <w:tc>
          <w:tcPr>
            <w:tcW w:w="2425" w:type="pct"/>
            <w:gridSpan w:val="2"/>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jc w:val="center"/>
            </w:pPr>
            <w:r>
              <w:rPr>
                <w:rFonts w:eastAsia="Times New Roman"/>
                <w:sz w:val="22"/>
              </w:rPr>
              <w:t>Способ раскрытия информации</w:t>
            </w:r>
          </w:p>
        </w:tc>
      </w:tr>
      <w:tr w:rsidR="00D73511">
        <w:trPr>
          <w:trHeight w:hRule="exact" w:val="586"/>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ind w:left="802"/>
            </w:pPr>
            <w:r>
              <w:rPr>
                <w:rFonts w:eastAsia="Times New Roman"/>
                <w:sz w:val="22"/>
              </w:rPr>
              <w:t>Состав информации</w:t>
            </w: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ind w:left="125"/>
            </w:pPr>
            <w:r>
              <w:rPr>
                <w:rFonts w:eastAsia="Times New Roman"/>
                <w:spacing w:val="-2"/>
                <w:sz w:val="22"/>
              </w:rPr>
              <w:t>Основание</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jc w:val="center"/>
            </w:pPr>
            <w:r>
              <w:rPr>
                <w:rFonts w:eastAsia="Times New Roman"/>
                <w:sz w:val="22"/>
              </w:rPr>
              <w:t>Установленный срок опубликования информации</w:t>
            </w: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jc w:val="center"/>
            </w:pPr>
            <w:r>
              <w:rPr>
                <w:rFonts w:eastAsia="Times New Roman"/>
                <w:spacing w:val="-3"/>
                <w:sz w:val="22"/>
              </w:rPr>
              <w:t>Основание</w:t>
            </w:r>
          </w:p>
        </w:tc>
      </w:tr>
      <w:tr w:rsidR="00D73511" w:rsidTr="00136C53">
        <w:trPr>
          <w:trHeight w:hRule="exact" w:val="1638"/>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both"/>
              <w:rPr>
                <w:highlight w:val="white"/>
              </w:rPr>
            </w:pPr>
            <w:r>
              <w:rPr>
                <w:sz w:val="22"/>
                <w:highlight w:val="white"/>
              </w:rPr>
              <w:t>Информация о тарифах на услуги по транспортировке газа по трубопроводам</w:t>
            </w:r>
          </w:p>
          <w:p w:rsidR="00D73511" w:rsidRDefault="00D73511">
            <w:pPr>
              <w:shd w:val="clear" w:color="FFFFFF" w:fill="FFFFFF"/>
              <w:spacing w:line="230" w:lineRule="exact"/>
              <w:ind w:right="403"/>
              <w:jc w:val="both"/>
              <w:rPr>
                <w:highlight w:val="yellow"/>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spacing w:line="230" w:lineRule="exact"/>
              <w:ind w:right="14"/>
              <w:jc w:val="center"/>
            </w:pPr>
            <w:r>
              <w:rPr>
                <w:rFonts w:eastAsia="Times New Roman"/>
                <w:sz w:val="22"/>
              </w:rPr>
              <w:t>подпункт «а» пункта 11</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both"/>
            </w:pPr>
            <w:r>
              <w:rPr>
                <w:sz w:val="22"/>
              </w:rPr>
              <w:t>в 10-дневный срок от даты официального опубликования</w:t>
            </w:r>
          </w:p>
          <w:p w:rsidR="00D73511" w:rsidRDefault="00813DDB">
            <w:pPr>
              <w:shd w:val="clear" w:color="FFFFFF" w:fill="FFFFFF"/>
              <w:spacing w:line="226" w:lineRule="exact"/>
              <w:ind w:right="115"/>
              <w:jc w:val="both"/>
              <w:rPr>
                <w:highlight w:val="red"/>
              </w:rPr>
            </w:pPr>
            <w:r>
              <w:rPr>
                <w:sz w:val="22"/>
              </w:rPr>
              <w:t>(по мере принятия решений ФАС России)</w:t>
            </w: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outlineLvl w:val="0"/>
            </w:pPr>
            <w:r>
              <w:rPr>
                <w:sz w:val="22"/>
              </w:rPr>
              <w:t xml:space="preserve">Приложение № 1  </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sz w:val="22"/>
              </w:rPr>
              <w:t>к приказу ФАС России</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sz w:val="22"/>
              </w:rPr>
              <w:t>от 08.12.2022  № 960/22</w:t>
            </w:r>
          </w:p>
          <w:p w:rsidR="00D73511" w:rsidRDefault="00D73511">
            <w:pPr>
              <w:shd w:val="clear" w:color="FFFFFF" w:fill="FFFFFF"/>
              <w:jc w:val="center"/>
              <w:rPr>
                <w:highlight w:val="red"/>
              </w:rPr>
            </w:pPr>
          </w:p>
        </w:tc>
      </w:tr>
      <w:tr w:rsidR="00D73511" w:rsidTr="00136C53">
        <w:trPr>
          <w:trHeight w:hRule="exact" w:val="1846"/>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both"/>
              <w:rPr>
                <w:highlight w:val="white"/>
              </w:rPr>
            </w:pPr>
            <w:r>
              <w:rPr>
                <w:sz w:val="22"/>
                <w:highlight w:val="white"/>
              </w:rPr>
              <w:t xml:space="preserve">Информация о регистрации и ходе реализации заявок на доступ к услугам по транспортировке газа </w:t>
            </w:r>
          </w:p>
          <w:p w:rsidR="00D73511" w:rsidRDefault="00D73511">
            <w:pPr>
              <w:widowControl/>
              <w:pBdr>
                <w:top w:val="none" w:sz="0" w:space="0" w:color="000000"/>
                <w:left w:val="none" w:sz="0" w:space="0" w:color="000000"/>
                <w:bottom w:val="none" w:sz="0" w:space="0" w:color="000000"/>
                <w:right w:val="none" w:sz="0" w:space="0" w:color="000000"/>
                <w:between w:val="none" w:sz="0" w:space="0" w:color="000000"/>
              </w:pBdr>
              <w:jc w:val="both"/>
              <w:rPr>
                <w:highlight w:val="white"/>
              </w:rPr>
            </w:pPr>
          </w:p>
          <w:p w:rsidR="00D73511" w:rsidRDefault="00D73511">
            <w:pPr>
              <w:shd w:val="clear" w:color="FFFFFF" w:fill="FFFFFF"/>
              <w:spacing w:line="230" w:lineRule="exact"/>
              <w:ind w:right="403"/>
              <w:jc w:val="both"/>
              <w:rPr>
                <w:rFonts w:eastAsia="Times New Roman"/>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spacing w:line="230" w:lineRule="exact"/>
              <w:ind w:right="14"/>
              <w:jc w:val="center"/>
              <w:rPr>
                <w:rFonts w:eastAsia="Times New Roman"/>
              </w:rPr>
            </w:pPr>
            <w:r>
              <w:rPr>
                <w:rFonts w:eastAsia="Times New Roman"/>
                <w:spacing w:val="-1"/>
                <w:sz w:val="22"/>
              </w:rPr>
              <w:t xml:space="preserve">подпункт «д» </w:t>
            </w:r>
            <w:r>
              <w:rPr>
                <w:rFonts w:eastAsia="Times New Roman"/>
                <w:sz w:val="22"/>
              </w:rPr>
              <w:t>пункта 11, пункт 17</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both"/>
            </w:pPr>
            <w:r>
              <w:rPr>
                <w:sz w:val="22"/>
              </w:rPr>
              <w:t>в течение 10 дней по окончании отчетного периода (ежемесячно)</w:t>
            </w:r>
          </w:p>
          <w:p w:rsidR="00D73511" w:rsidRDefault="00D73511">
            <w:pPr>
              <w:shd w:val="clear" w:color="FFFFFF" w:fill="FFFFFF"/>
              <w:spacing w:line="226" w:lineRule="exact"/>
              <w:ind w:right="115"/>
              <w:jc w:val="both"/>
              <w:rPr>
                <w:rFonts w:eastAsia="Times New Roman"/>
                <w:highlight w:val="red"/>
              </w:rPr>
            </w:pP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outlineLvl w:val="0"/>
            </w:pPr>
            <w:r>
              <w:rPr>
                <w:sz w:val="22"/>
              </w:rPr>
              <w:t xml:space="preserve">Приложение № 5  </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sz w:val="22"/>
              </w:rPr>
              <w:t>к приказу ФАС России</w:t>
            </w:r>
          </w:p>
          <w:p w:rsidR="00D73511" w:rsidRDefault="00813DDB">
            <w:pPr>
              <w:jc w:val="center"/>
              <w:outlineLvl w:val="0"/>
            </w:pPr>
            <w:r>
              <w:rPr>
                <w:sz w:val="22"/>
              </w:rPr>
              <w:t>от 08.12.2022  № 960/22</w:t>
            </w:r>
            <w:r>
              <w:t xml:space="preserve"> </w:t>
            </w:r>
          </w:p>
        </w:tc>
      </w:tr>
      <w:tr w:rsidR="00D73511" w:rsidTr="00930459">
        <w:trPr>
          <w:trHeight w:hRule="exact" w:val="1659"/>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both"/>
              <w:rPr>
                <w:highlight w:val="white"/>
              </w:rPr>
            </w:pPr>
            <w:r>
              <w:rPr>
                <w:sz w:val="22"/>
                <w:highlight w:val="white"/>
              </w:rPr>
              <w:t>Информация о порядке выполнения технологических, технических и других мероприятий, связанных с подключением к трубопроводам</w:t>
            </w:r>
          </w:p>
          <w:p w:rsidR="00D73511" w:rsidRDefault="00D73511">
            <w:pPr>
              <w:shd w:val="clear" w:color="FFFFFF" w:fill="FFFFFF"/>
              <w:spacing w:line="230" w:lineRule="exact"/>
              <w:ind w:right="67"/>
              <w:jc w:val="both"/>
              <w:rPr>
                <w:highlight w:val="yellow"/>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spacing w:line="230" w:lineRule="exact"/>
              <w:ind w:right="58"/>
              <w:jc w:val="center"/>
            </w:pPr>
            <w:r>
              <w:rPr>
                <w:rFonts w:eastAsia="Times New Roman"/>
                <w:spacing w:val="-1"/>
                <w:sz w:val="22"/>
              </w:rPr>
              <w:t xml:space="preserve">подпункт «ж» </w:t>
            </w:r>
            <w:r>
              <w:rPr>
                <w:rFonts w:eastAsia="Times New Roman"/>
                <w:sz w:val="22"/>
              </w:rPr>
              <w:t>пункта 11, пункт 19</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both"/>
            </w:pPr>
            <w:r>
              <w:rPr>
                <w:sz w:val="22"/>
              </w:rPr>
              <w:t>в течение 30 дней по окончании года</w:t>
            </w:r>
          </w:p>
          <w:p w:rsidR="00D73511" w:rsidRDefault="00813DDB">
            <w:pPr>
              <w:shd w:val="clear" w:color="FFFFFF" w:fill="FFFFFF"/>
              <w:spacing w:line="230" w:lineRule="exact"/>
              <w:ind w:right="120"/>
              <w:jc w:val="both"/>
              <w:rPr>
                <w:highlight w:val="red"/>
              </w:rPr>
            </w:pPr>
            <w:r>
              <w:rPr>
                <w:sz w:val="22"/>
              </w:rPr>
              <w:t>(ежегодно)</w:t>
            </w: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outlineLvl w:val="0"/>
            </w:pPr>
            <w:r>
              <w:rPr>
                <w:sz w:val="22"/>
              </w:rPr>
              <w:t xml:space="preserve">Приложение № 8  </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sz w:val="22"/>
              </w:rPr>
              <w:t>к приказу ФАС России</w:t>
            </w:r>
          </w:p>
          <w:p w:rsidR="00D73511" w:rsidRDefault="00813DDB">
            <w:pPr>
              <w:jc w:val="center"/>
            </w:pPr>
            <w:r>
              <w:rPr>
                <w:sz w:val="22"/>
              </w:rPr>
              <w:t>от 08.12.2022  № 960/22</w:t>
            </w:r>
            <w:r>
              <w:t xml:space="preserve"> </w:t>
            </w:r>
            <w:r>
              <w:rPr>
                <w:sz w:val="22"/>
              </w:rPr>
              <w:t xml:space="preserve"> </w:t>
            </w:r>
            <w:r>
              <w:t xml:space="preserve"> </w:t>
            </w:r>
          </w:p>
        </w:tc>
      </w:tr>
      <w:tr w:rsidR="00D73511" w:rsidTr="00930459">
        <w:trPr>
          <w:trHeight w:hRule="exact" w:val="1555"/>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both"/>
              <w:rPr>
                <w:highlight w:val="white"/>
              </w:rPr>
            </w:pPr>
            <w:r>
              <w:rPr>
                <w:sz w:val="22"/>
                <w:highlight w:val="white"/>
              </w:rPr>
              <w:t>Информация об условиях, на которых осуществляется оказание регулируемых услуг по транспортировке газа по трубопроводам</w:t>
            </w:r>
          </w:p>
          <w:p w:rsidR="00D73511" w:rsidRDefault="00D73511">
            <w:pPr>
              <w:shd w:val="clear" w:color="FFFFFF" w:fill="FFFFFF"/>
              <w:spacing w:line="230" w:lineRule="exact"/>
              <w:ind w:right="77"/>
              <w:jc w:val="both"/>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spacing w:line="230" w:lineRule="exact"/>
              <w:jc w:val="center"/>
            </w:pPr>
            <w:r>
              <w:rPr>
                <w:rFonts w:eastAsia="Times New Roman"/>
                <w:spacing w:val="-1"/>
                <w:sz w:val="22"/>
              </w:rPr>
              <w:t xml:space="preserve">подпункт «е» </w:t>
            </w:r>
            <w:r>
              <w:rPr>
                <w:rFonts w:eastAsia="Times New Roman"/>
                <w:sz w:val="22"/>
              </w:rPr>
              <w:t>пункта 11, пункт 18</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both"/>
            </w:pPr>
            <w:r>
              <w:rPr>
                <w:sz w:val="22"/>
              </w:rPr>
              <w:t>в течение 30 дней по окончании года или со дня вступления изменений в силу (ежегодно)</w:t>
            </w:r>
          </w:p>
          <w:p w:rsidR="00D73511" w:rsidRDefault="00D73511">
            <w:pPr>
              <w:shd w:val="clear" w:color="FFFFFF" w:fill="FFFFFF"/>
              <w:spacing w:line="230" w:lineRule="exact"/>
              <w:ind w:right="115"/>
              <w:jc w:val="both"/>
              <w:rPr>
                <w:highlight w:val="red"/>
              </w:rPr>
            </w:pP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outlineLvl w:val="0"/>
            </w:pPr>
            <w:r>
              <w:rPr>
                <w:sz w:val="22"/>
              </w:rPr>
              <w:t xml:space="preserve">Приложение № 7  </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center"/>
            </w:pPr>
            <w:r>
              <w:rPr>
                <w:sz w:val="22"/>
              </w:rPr>
              <w:t>к приказу ФАС России</w:t>
            </w:r>
          </w:p>
          <w:p w:rsidR="00D73511" w:rsidRDefault="00813DDB">
            <w:pPr>
              <w:jc w:val="center"/>
            </w:pPr>
            <w:r>
              <w:rPr>
                <w:sz w:val="22"/>
              </w:rPr>
              <w:t>от 08.12.2022  № 960/22</w:t>
            </w:r>
            <w:r>
              <w:t xml:space="preserve"> </w:t>
            </w:r>
            <w:r>
              <w:rPr>
                <w:sz w:val="22"/>
              </w:rPr>
              <w:t xml:space="preserve"> </w:t>
            </w:r>
          </w:p>
        </w:tc>
      </w:tr>
      <w:tr w:rsidR="00D73511" w:rsidTr="00930459">
        <w:trPr>
          <w:trHeight w:hRule="exact" w:val="5106"/>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both"/>
              <w:rPr>
                <w:highlight w:val="white"/>
              </w:rPr>
            </w:pPr>
            <w:r>
              <w:rPr>
                <w:sz w:val="22"/>
                <w:highlight w:val="white"/>
              </w:rPr>
              <w:t>Информация об основных показателях финансово-хозяйственной деятельности в сфере оказания услуг по транспортировке газа по трубопроводам</w:t>
            </w:r>
          </w:p>
          <w:p w:rsidR="00D73511" w:rsidRDefault="00D73511">
            <w:pPr>
              <w:shd w:val="clear" w:color="FFFFFF" w:fill="FFFFFF"/>
              <w:spacing w:line="226" w:lineRule="exact"/>
              <w:ind w:right="14"/>
              <w:jc w:val="both"/>
              <w:rPr>
                <w:highlight w:val="white"/>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spacing w:line="226" w:lineRule="exact"/>
              <w:ind w:right="154"/>
              <w:jc w:val="center"/>
            </w:pPr>
            <w:r>
              <w:rPr>
                <w:rFonts w:eastAsia="Times New Roman"/>
                <w:sz w:val="22"/>
              </w:rPr>
              <w:t xml:space="preserve">подпункт «б», пункта </w:t>
            </w:r>
            <w:r>
              <w:rPr>
                <w:rFonts w:eastAsia="Times New Roman"/>
                <w:spacing w:val="-2"/>
                <w:sz w:val="22"/>
              </w:rPr>
              <w:t>11, пункт 13</w:t>
            </w:r>
          </w:p>
        </w:tc>
        <w:tc>
          <w:tcPr>
            <w:tcW w:w="1761" w:type="pct"/>
            <w:tcBorders>
              <w:top w:val="single" w:sz="6" w:space="0" w:color="000000"/>
              <w:left w:val="single" w:sz="6" w:space="0" w:color="000000"/>
              <w:bottom w:val="single" w:sz="4" w:space="0" w:color="000000"/>
              <w:right w:val="single" w:sz="6" w:space="0" w:color="000000"/>
            </w:tcBorders>
            <w:shd w:val="clear" w:color="FFFFFF" w:fill="FFFFFF"/>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both"/>
            </w:pPr>
            <w:r>
              <w:rPr>
                <w:sz w:val="22"/>
              </w:rPr>
              <w:t>информация о плановых показателях в течение первого квартала года; информация о плановых расчетных показателях -</w:t>
            </w:r>
            <w:r w:rsidR="00930459">
              <w:rPr>
                <w:sz w:val="22"/>
              </w:rPr>
              <w:t xml:space="preserve"> </w:t>
            </w:r>
            <w:r>
              <w:rPr>
                <w:sz w:val="22"/>
              </w:rPr>
              <w:t xml:space="preserve">в 10-дневный срок после пересмотра или утверждения тарифов; информация о фактических показателях (отчет) - в 10-дневный срок после утверждения финансовой отчетности, но не позднее 1 августа года, следующего за </w:t>
            </w:r>
            <w:proofErr w:type="gramStart"/>
            <w:r>
              <w:rPr>
                <w:sz w:val="22"/>
              </w:rPr>
              <w:t>отчетным</w:t>
            </w:r>
            <w:proofErr w:type="gramEnd"/>
            <w:r>
              <w:rPr>
                <w:sz w:val="22"/>
              </w:rPr>
              <w:t xml:space="preserve"> (ежегодно)</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both"/>
            </w:pPr>
            <w:r>
              <w:rPr>
                <w:sz w:val="22"/>
              </w:rPr>
              <w:t>_________________________________</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both"/>
            </w:pPr>
            <w:r>
              <w:rPr>
                <w:sz w:val="22"/>
              </w:rPr>
              <w:t xml:space="preserve">Информация об объемах транспортировки газа поставщикам газа </w:t>
            </w:r>
            <w:hyperlink r:id="rId21" w:tooltip="consultantplus://offline/ref=5C23F5A61FAA4EFC0052B2A120D56E46B5F5E042E6C265F3289CD133F6CC6D053A12F68E7F84FC3FA0CC0910E2FB3B6925B1616BE958761DzAE5F" w:history="1">
              <w:r>
                <w:rPr>
                  <w:sz w:val="22"/>
                </w:rPr>
                <w:t>(форма 3)</w:t>
              </w:r>
            </w:hyperlink>
            <w:r>
              <w:rPr>
                <w:sz w:val="22"/>
              </w:rPr>
              <w:t xml:space="preserve"> раскрывается по фактическим данным в 10-дневный срок после утверждения финансовой отчетности, но не позднее 1 августа года, следующего </w:t>
            </w:r>
            <w:proofErr w:type="gramStart"/>
            <w:r>
              <w:rPr>
                <w:sz w:val="22"/>
              </w:rPr>
              <w:t>за</w:t>
            </w:r>
            <w:proofErr w:type="gramEnd"/>
            <w:r>
              <w:rPr>
                <w:sz w:val="22"/>
              </w:rPr>
              <w:t xml:space="preserve"> отчетным (ежегодно)</w:t>
            </w:r>
            <w:r w:rsidR="00930459">
              <w:rPr>
                <w:sz w:val="22"/>
              </w:rPr>
              <w:t>.</w:t>
            </w:r>
          </w:p>
          <w:p w:rsidR="00D73511" w:rsidRDefault="00D73511">
            <w:pPr>
              <w:shd w:val="clear" w:color="FFFFFF" w:fill="FFFFFF"/>
              <w:spacing w:line="226" w:lineRule="exact"/>
              <w:ind w:right="58"/>
              <w:jc w:val="both"/>
              <w:rPr>
                <w:highlight w:val="red"/>
              </w:rPr>
            </w:pP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jc w:val="center"/>
              <w:outlineLvl w:val="0"/>
            </w:pPr>
            <w:r>
              <w:rPr>
                <w:sz w:val="22"/>
              </w:rPr>
              <w:t xml:space="preserve">Приложение № 2 к приказу ФАС России от 08.12.2022 </w:t>
            </w:r>
          </w:p>
          <w:p w:rsidR="00D73511" w:rsidRDefault="00813DDB">
            <w:pPr>
              <w:jc w:val="center"/>
              <w:outlineLvl w:val="0"/>
            </w:pPr>
            <w:r>
              <w:rPr>
                <w:sz w:val="22"/>
              </w:rPr>
              <w:t>№ 960/22</w:t>
            </w:r>
          </w:p>
        </w:tc>
      </w:tr>
      <w:tr w:rsidR="00D73511" w:rsidTr="00930459">
        <w:trPr>
          <w:trHeight w:hRule="exact" w:val="2415"/>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both"/>
              <w:rPr>
                <w:highlight w:val="white"/>
              </w:rPr>
            </w:pPr>
            <w:r>
              <w:rPr>
                <w:sz w:val="22"/>
                <w:highlight w:val="white"/>
              </w:rPr>
              <w:t>Информация об основных потребительских характеристиках услуг по транспортировке газа по трубопроводам и их соответствии стандартам качества</w:t>
            </w:r>
          </w:p>
          <w:p w:rsidR="00D73511" w:rsidRDefault="00D73511">
            <w:pPr>
              <w:shd w:val="clear" w:color="FFFFFF" w:fill="FFFFFF"/>
              <w:spacing w:line="230" w:lineRule="exact"/>
              <w:ind w:right="398"/>
              <w:jc w:val="both"/>
              <w:rPr>
                <w:highlight w:val="white"/>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spacing w:line="230" w:lineRule="exact"/>
              <w:ind w:right="58"/>
              <w:jc w:val="center"/>
            </w:pPr>
            <w:r>
              <w:rPr>
                <w:rFonts w:eastAsia="Times New Roman"/>
                <w:spacing w:val="-1"/>
                <w:sz w:val="22"/>
              </w:rPr>
              <w:t xml:space="preserve">подпункт «в» </w:t>
            </w:r>
            <w:r>
              <w:rPr>
                <w:rFonts w:eastAsia="Times New Roman"/>
                <w:sz w:val="22"/>
              </w:rPr>
              <w:t>пункта 11, пункт 14</w:t>
            </w:r>
          </w:p>
        </w:tc>
        <w:tc>
          <w:tcPr>
            <w:tcW w:w="1761" w:type="pct"/>
            <w:tcBorders>
              <w:top w:val="single" w:sz="4" w:space="0" w:color="000000"/>
              <w:left w:val="single" w:sz="6" w:space="0" w:color="000000"/>
              <w:bottom w:val="single" w:sz="6" w:space="0" w:color="000000"/>
              <w:right w:val="single" w:sz="6" w:space="0" w:color="000000"/>
            </w:tcBorders>
            <w:shd w:val="clear" w:color="FFFFFF" w:fill="FFFFFF"/>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both"/>
            </w:pPr>
            <w:r>
              <w:rPr>
                <w:sz w:val="22"/>
              </w:rPr>
              <w:t xml:space="preserve">через 10 дней после утверждения </w:t>
            </w:r>
            <w:proofErr w:type="gramStart"/>
            <w:r>
              <w:rPr>
                <w:sz w:val="22"/>
              </w:rPr>
              <w:t>порядке</w:t>
            </w:r>
            <w:proofErr w:type="gramEnd"/>
            <w:r>
              <w:rPr>
                <w:sz w:val="22"/>
              </w:rPr>
              <w:t xml:space="preserve"> показателей надежности и качества услуг по транспортировке газа, но не позднее 15 октября (в случае изменения потребительских характеристик услуг и (или) стандартов качества - в 10-дневный срок после вступления в силу указанных изменений)   (ежегодно)</w:t>
            </w:r>
          </w:p>
          <w:p w:rsidR="00D73511" w:rsidRDefault="00D73511">
            <w:pPr>
              <w:shd w:val="clear" w:color="FFFFFF" w:fill="FFFFFF"/>
              <w:spacing w:line="230" w:lineRule="exact"/>
              <w:ind w:right="58"/>
              <w:jc w:val="both"/>
              <w:rPr>
                <w:highlight w:val="red"/>
              </w:rPr>
            </w:pP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jc w:val="center"/>
              <w:outlineLvl w:val="0"/>
            </w:pPr>
            <w:r>
              <w:rPr>
                <w:sz w:val="22"/>
              </w:rPr>
              <w:t xml:space="preserve">Приложение № 3 к приказу ФАС России от 08.12.2022 </w:t>
            </w:r>
          </w:p>
          <w:p w:rsidR="00D73511" w:rsidRDefault="00813DDB">
            <w:pPr>
              <w:jc w:val="center"/>
              <w:outlineLvl w:val="0"/>
            </w:pPr>
            <w:r>
              <w:rPr>
                <w:sz w:val="22"/>
              </w:rPr>
              <w:t>№ 960/22</w:t>
            </w:r>
          </w:p>
          <w:p w:rsidR="00D73511" w:rsidRDefault="00813DDB">
            <w:pPr>
              <w:jc w:val="center"/>
            </w:pPr>
            <w:r>
              <w:t xml:space="preserve"> </w:t>
            </w:r>
          </w:p>
        </w:tc>
      </w:tr>
      <w:tr w:rsidR="00D73511" w:rsidTr="00930459">
        <w:trPr>
          <w:trHeight w:hRule="exact" w:val="2832"/>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both"/>
              <w:rPr>
                <w:highlight w:val="white"/>
              </w:rPr>
            </w:pPr>
            <w:r>
              <w:rPr>
                <w:sz w:val="22"/>
                <w:highlight w:val="white"/>
              </w:rPr>
              <w:t>Информация об инвестиционных программах (о проектах инвестиционных программ) организаций, оказывающих услуги по транспортировке газа по трубопроводам, и отчеты об их реализации</w:t>
            </w:r>
          </w:p>
          <w:p w:rsidR="00D73511" w:rsidRDefault="00D73511">
            <w:pPr>
              <w:shd w:val="clear" w:color="FFFFFF" w:fill="FFFFFF"/>
              <w:spacing w:line="226" w:lineRule="exact"/>
              <w:ind w:right="480"/>
              <w:jc w:val="both"/>
              <w:rPr>
                <w:highlight w:val="yellow"/>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spacing w:line="230" w:lineRule="exact"/>
              <w:ind w:right="38"/>
              <w:jc w:val="center"/>
            </w:pPr>
            <w:r>
              <w:rPr>
                <w:rFonts w:eastAsia="Times New Roman"/>
                <w:spacing w:val="-1"/>
                <w:sz w:val="22"/>
              </w:rPr>
              <w:t xml:space="preserve">подпункт «з» </w:t>
            </w:r>
            <w:r>
              <w:rPr>
                <w:rFonts w:eastAsia="Times New Roman"/>
                <w:sz w:val="22"/>
              </w:rPr>
              <w:t>пункта 11, пункты 21-26</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both"/>
            </w:pPr>
            <w:r>
              <w:rPr>
                <w:sz w:val="22"/>
              </w:rPr>
              <w:t>информация о плановых показателях - в течение месяца с момента ее утверждения, в случае уточнения плановых показателей в течение 10 дней после утверждения;</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both"/>
            </w:pPr>
            <w:r>
              <w:rPr>
                <w:sz w:val="22"/>
              </w:rPr>
              <w:t xml:space="preserve">информация о фактических показателях - в 10-дневный срок после утверждения финансовой отчетности, но не позднее 1 августа года, следующего за </w:t>
            </w:r>
            <w:proofErr w:type="gramStart"/>
            <w:r>
              <w:rPr>
                <w:sz w:val="22"/>
              </w:rPr>
              <w:t>отчетным</w:t>
            </w:r>
            <w:proofErr w:type="gramEnd"/>
            <w:r>
              <w:rPr>
                <w:sz w:val="22"/>
              </w:rPr>
              <w:t xml:space="preserve"> (ежегодно)</w:t>
            </w:r>
          </w:p>
          <w:p w:rsidR="00D73511" w:rsidRDefault="00D73511">
            <w:pPr>
              <w:shd w:val="clear" w:color="FFFFFF" w:fill="FFFFFF"/>
              <w:spacing w:line="226" w:lineRule="exact"/>
              <w:ind w:right="58"/>
              <w:jc w:val="both"/>
              <w:rPr>
                <w:highlight w:val="red"/>
              </w:rPr>
            </w:pP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jc w:val="center"/>
              <w:outlineLvl w:val="0"/>
            </w:pPr>
            <w:r>
              <w:rPr>
                <w:sz w:val="22"/>
              </w:rPr>
              <w:t xml:space="preserve">Приложение № 9 к приказу ФАС России от 08.12.2022 </w:t>
            </w:r>
          </w:p>
          <w:p w:rsidR="00D73511" w:rsidRDefault="00813DDB">
            <w:pPr>
              <w:jc w:val="center"/>
              <w:outlineLvl w:val="0"/>
            </w:pPr>
            <w:r>
              <w:rPr>
                <w:sz w:val="22"/>
              </w:rPr>
              <w:t>№ 960/22</w:t>
            </w:r>
          </w:p>
          <w:p w:rsidR="00D73511" w:rsidRDefault="00813DDB">
            <w:pPr>
              <w:jc w:val="center"/>
            </w:pPr>
            <w:r>
              <w:t xml:space="preserve"> </w:t>
            </w:r>
          </w:p>
        </w:tc>
      </w:tr>
      <w:tr w:rsidR="00D73511" w:rsidTr="00930459">
        <w:trPr>
          <w:trHeight w:hRule="exact" w:val="5345"/>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both"/>
              <w:rPr>
                <w:highlight w:val="white"/>
              </w:rPr>
            </w:pPr>
            <w:r>
              <w:rPr>
                <w:sz w:val="22"/>
                <w:highlight w:val="white"/>
              </w:rPr>
              <w:t>Информация о наличии (отсутствии) технической возможности доступа к регулируемым услугам по транспортировке газа</w:t>
            </w:r>
          </w:p>
          <w:p w:rsidR="00D73511" w:rsidRDefault="00D73511">
            <w:pPr>
              <w:widowControl/>
              <w:pBdr>
                <w:top w:val="none" w:sz="0" w:space="0" w:color="000000"/>
                <w:left w:val="none" w:sz="0" w:space="0" w:color="000000"/>
                <w:bottom w:val="none" w:sz="0" w:space="0" w:color="000000"/>
                <w:right w:val="none" w:sz="0" w:space="0" w:color="000000"/>
                <w:between w:val="none" w:sz="0" w:space="0" w:color="000000"/>
              </w:pBdr>
              <w:jc w:val="both"/>
              <w:rPr>
                <w:highlight w:val="white"/>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spacing w:line="230" w:lineRule="exact"/>
              <w:ind w:right="48"/>
              <w:jc w:val="center"/>
              <w:rPr>
                <w:rFonts w:eastAsia="Times New Roman"/>
              </w:rPr>
            </w:pPr>
            <w:r>
              <w:rPr>
                <w:rFonts w:eastAsia="Times New Roman"/>
                <w:spacing w:val="-1"/>
                <w:sz w:val="22"/>
              </w:rPr>
              <w:t xml:space="preserve">подпункт «г» </w:t>
            </w:r>
            <w:r>
              <w:rPr>
                <w:rFonts w:eastAsia="Times New Roman"/>
                <w:sz w:val="22"/>
              </w:rPr>
              <w:t>пункта 11,</w:t>
            </w:r>
          </w:p>
          <w:p w:rsidR="00D73511" w:rsidRDefault="00813DDB">
            <w:pPr>
              <w:shd w:val="clear" w:color="FFFFFF" w:fill="FFFFFF"/>
              <w:spacing w:line="230" w:lineRule="exact"/>
              <w:ind w:right="48"/>
              <w:jc w:val="center"/>
            </w:pPr>
            <w:r>
              <w:rPr>
                <w:rFonts w:eastAsia="Times New Roman"/>
                <w:sz w:val="22"/>
              </w:rPr>
              <w:t>пункт 15</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spacing w:line="230" w:lineRule="exact"/>
              <w:jc w:val="both"/>
              <w:rPr>
                <w:sz w:val="22"/>
              </w:rPr>
            </w:pPr>
            <w:r>
              <w:rPr>
                <w:sz w:val="22"/>
              </w:rPr>
              <w:t>информация о плановых показателях на следующий календарный год с помесячной детализацией - не позднее 1 декабря текущего календарного года (ежегодно);</w:t>
            </w:r>
          </w:p>
          <w:p w:rsidR="00D73511" w:rsidRDefault="00D73511">
            <w:pPr>
              <w:shd w:val="clear" w:color="FFFFFF" w:fill="FFFFFF"/>
              <w:spacing w:line="230" w:lineRule="exact"/>
              <w:jc w:val="both"/>
            </w:pPr>
          </w:p>
          <w:p w:rsidR="00D73511" w:rsidRDefault="00813DDB">
            <w:pPr>
              <w:shd w:val="clear" w:color="FFFFFF" w:fill="FFFFFF"/>
              <w:spacing w:line="230" w:lineRule="exact"/>
              <w:jc w:val="both"/>
              <w:rPr>
                <w:sz w:val="22"/>
              </w:rPr>
            </w:pPr>
            <w:r>
              <w:rPr>
                <w:sz w:val="22"/>
              </w:rPr>
              <w:t>информация о плановых (уточненных) показателях на следующий календарный месяц - не позднее 20-го числа текущего календарного месяца (ежемесячно);</w:t>
            </w:r>
          </w:p>
          <w:p w:rsidR="00D73511" w:rsidRDefault="00D73511">
            <w:pPr>
              <w:shd w:val="clear" w:color="FFFFFF" w:fill="FFFFFF"/>
              <w:spacing w:line="230" w:lineRule="exact"/>
              <w:jc w:val="both"/>
            </w:pPr>
          </w:p>
          <w:p w:rsidR="00D73511" w:rsidRDefault="00813DDB">
            <w:pPr>
              <w:shd w:val="clear" w:color="FFFFFF" w:fill="FFFFFF"/>
              <w:spacing w:line="230" w:lineRule="exact"/>
              <w:jc w:val="both"/>
              <w:rPr>
                <w:sz w:val="22"/>
              </w:rPr>
            </w:pPr>
            <w:r>
              <w:rPr>
                <w:sz w:val="22"/>
              </w:rPr>
              <w:t>информация о фактических показателях за прошедший месяц в течение 10 дней по окончании календарного месяца (ежемесячно);</w:t>
            </w:r>
          </w:p>
          <w:p w:rsidR="00D73511" w:rsidRDefault="00D73511">
            <w:pPr>
              <w:shd w:val="clear" w:color="FFFFFF" w:fill="FFFFFF"/>
              <w:spacing w:line="230" w:lineRule="exact"/>
              <w:jc w:val="both"/>
            </w:pPr>
          </w:p>
          <w:p w:rsidR="00D73511" w:rsidRDefault="00813DDB">
            <w:pPr>
              <w:shd w:val="clear" w:color="FFFFFF" w:fill="FFFFFF"/>
              <w:spacing w:line="230" w:lineRule="exact"/>
              <w:jc w:val="both"/>
              <w:rPr>
                <w:highlight w:val="red"/>
              </w:rPr>
            </w:pPr>
            <w:r>
              <w:rPr>
                <w:sz w:val="22"/>
              </w:rPr>
              <w:t>информация для целей определения возможности технологического присоединения к газораспределительным сетям не позднее 20-го числа текущего календарного месяца (ежемесячно).</w:t>
            </w: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jc w:val="center"/>
              <w:outlineLvl w:val="0"/>
            </w:pPr>
            <w:r>
              <w:rPr>
                <w:sz w:val="22"/>
              </w:rPr>
              <w:t xml:space="preserve">Приложение № 4 к приказу ФАС России от 08.12.2022 </w:t>
            </w:r>
          </w:p>
          <w:p w:rsidR="00D73511" w:rsidRDefault="00813DDB">
            <w:pPr>
              <w:jc w:val="center"/>
              <w:outlineLvl w:val="0"/>
            </w:pPr>
            <w:r>
              <w:rPr>
                <w:sz w:val="22"/>
              </w:rPr>
              <w:t>№ 960/22</w:t>
            </w:r>
          </w:p>
          <w:p w:rsidR="00D73511" w:rsidRDefault="00813DDB">
            <w:pPr>
              <w:jc w:val="center"/>
            </w:pPr>
            <w:r>
              <w:t xml:space="preserve"> </w:t>
            </w:r>
          </w:p>
          <w:p w:rsidR="00D73511" w:rsidRDefault="00813DDB">
            <w:pPr>
              <w:jc w:val="center"/>
              <w:outlineLvl w:val="0"/>
            </w:pPr>
            <w:r>
              <w:rPr>
                <w:sz w:val="22"/>
              </w:rPr>
              <w:t xml:space="preserve">  </w:t>
            </w:r>
          </w:p>
        </w:tc>
      </w:tr>
      <w:tr w:rsidR="00D73511" w:rsidTr="00930459">
        <w:trPr>
          <w:trHeight w:hRule="exact" w:val="1564"/>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spacing w:line="230" w:lineRule="exact"/>
              <w:jc w:val="both"/>
              <w:rPr>
                <w:highlight w:val="white"/>
              </w:rPr>
            </w:pPr>
            <w:r>
              <w:rPr>
                <w:rFonts w:eastAsia="Times New Roman"/>
                <w:sz w:val="22"/>
              </w:rPr>
              <w:t>И</w:t>
            </w:r>
            <w:r>
              <w:rPr>
                <w:rFonts w:eastAsia="Times New Roman"/>
                <w:sz w:val="22"/>
                <w:highlight w:val="white"/>
              </w:rPr>
              <w:t>нформация о регистрации и ходе реализации заявок на подключение к трубопроводам</w:t>
            </w: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spacing w:line="230" w:lineRule="exact"/>
              <w:ind w:right="43"/>
              <w:jc w:val="center"/>
            </w:pPr>
            <w:r>
              <w:rPr>
                <w:rFonts w:eastAsia="Times New Roman"/>
                <w:spacing w:val="-1"/>
                <w:sz w:val="22"/>
              </w:rPr>
              <w:t xml:space="preserve">подпункт «к» </w:t>
            </w:r>
            <w:r>
              <w:rPr>
                <w:rFonts w:eastAsia="Times New Roman"/>
                <w:sz w:val="22"/>
              </w:rPr>
              <w:t>пункта 11, пункт 29</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both"/>
              <w:rPr>
                <w:sz w:val="22"/>
              </w:rPr>
            </w:pPr>
            <w:r>
              <w:rPr>
                <w:sz w:val="22"/>
              </w:rPr>
              <w:t>в течение 10 дней по окончании отчетного периода (ежемесячно)</w:t>
            </w:r>
          </w:p>
          <w:p w:rsidR="00D73511" w:rsidRDefault="00D73511">
            <w:pPr>
              <w:widowControl/>
              <w:pBdr>
                <w:top w:val="none" w:sz="0" w:space="0" w:color="000000"/>
                <w:left w:val="none" w:sz="0" w:space="0" w:color="000000"/>
                <w:bottom w:val="none" w:sz="0" w:space="0" w:color="000000"/>
                <w:right w:val="none" w:sz="0" w:space="0" w:color="000000"/>
                <w:between w:val="none" w:sz="0" w:space="0" w:color="000000"/>
              </w:pBdr>
              <w:jc w:val="both"/>
              <w:rPr>
                <w:sz w:val="22"/>
              </w:rPr>
            </w:pP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both"/>
            </w:pPr>
            <w:r>
              <w:rPr>
                <w:sz w:val="22"/>
              </w:rPr>
              <w:t xml:space="preserve">  </w:t>
            </w:r>
          </w:p>
          <w:p w:rsidR="00D73511" w:rsidRDefault="00D73511">
            <w:pPr>
              <w:shd w:val="clear" w:color="FFFFFF" w:fill="FFFFFF"/>
              <w:spacing w:line="230" w:lineRule="exact"/>
              <w:jc w:val="both"/>
            </w:pP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jc w:val="center"/>
              <w:outlineLvl w:val="0"/>
            </w:pPr>
            <w:r>
              <w:rPr>
                <w:sz w:val="22"/>
              </w:rPr>
              <w:t xml:space="preserve">Приложение № 6 к  приказу ФАС России от 08.12.2022 </w:t>
            </w:r>
          </w:p>
          <w:p w:rsidR="00D73511" w:rsidRDefault="00813DDB">
            <w:pPr>
              <w:jc w:val="center"/>
              <w:outlineLvl w:val="0"/>
            </w:pPr>
            <w:r>
              <w:rPr>
                <w:sz w:val="22"/>
              </w:rPr>
              <w:t>№ 960/22</w:t>
            </w:r>
          </w:p>
          <w:p w:rsidR="00D73511" w:rsidRDefault="00813DDB">
            <w:pPr>
              <w:jc w:val="center"/>
            </w:pPr>
            <w:r>
              <w:t xml:space="preserve"> </w:t>
            </w:r>
          </w:p>
          <w:p w:rsidR="00D73511" w:rsidRDefault="00813DDB">
            <w:pPr>
              <w:jc w:val="center"/>
              <w:outlineLvl w:val="0"/>
            </w:pPr>
            <w:r>
              <w:rPr>
                <w:sz w:val="22"/>
              </w:rPr>
              <w:t xml:space="preserve">  </w:t>
            </w:r>
          </w:p>
          <w:p w:rsidR="00D73511" w:rsidRDefault="00813DDB">
            <w:pPr>
              <w:jc w:val="center"/>
            </w:pPr>
            <w:r>
              <w:t xml:space="preserve"> </w:t>
            </w:r>
          </w:p>
        </w:tc>
      </w:tr>
      <w:tr w:rsidR="00D73511" w:rsidTr="00930459">
        <w:trPr>
          <w:trHeight w:hRule="exact" w:val="1572"/>
        </w:trPr>
        <w:tc>
          <w:tcPr>
            <w:tcW w:w="1841"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both"/>
              <w:rPr>
                <w:highlight w:val="white"/>
              </w:rPr>
            </w:pPr>
            <w:r>
              <w:rPr>
                <w:sz w:val="22"/>
                <w:highlight w:val="white"/>
              </w:rPr>
              <w:t>Информация о способах приобретения, стоимости и объемах товаров, необходимых для оказания услуг по транспортировке газа по трубопроводам</w:t>
            </w:r>
          </w:p>
          <w:p w:rsidR="00D73511" w:rsidRDefault="00D73511">
            <w:pPr>
              <w:shd w:val="clear" w:color="FFFFFF" w:fill="FFFFFF"/>
              <w:spacing w:line="226" w:lineRule="exact"/>
              <w:jc w:val="both"/>
              <w:rPr>
                <w:highlight w:val="yellow"/>
              </w:rPr>
            </w:pPr>
          </w:p>
        </w:tc>
        <w:tc>
          <w:tcPr>
            <w:tcW w:w="734"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shd w:val="clear" w:color="FFFFFF" w:fill="FFFFFF"/>
              <w:spacing w:line="230" w:lineRule="exact"/>
              <w:ind w:right="34"/>
              <w:jc w:val="center"/>
            </w:pPr>
            <w:r>
              <w:rPr>
                <w:rFonts w:eastAsia="Times New Roman"/>
                <w:spacing w:val="-1"/>
                <w:sz w:val="22"/>
              </w:rPr>
              <w:t xml:space="preserve">подпункт «и» </w:t>
            </w:r>
            <w:r>
              <w:rPr>
                <w:rFonts w:eastAsia="Times New Roman"/>
                <w:sz w:val="22"/>
              </w:rPr>
              <w:t>пункта 11, пункт 27</w:t>
            </w:r>
          </w:p>
        </w:tc>
        <w:tc>
          <w:tcPr>
            <w:tcW w:w="1761"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jc w:val="both"/>
            </w:pPr>
            <w:r>
              <w:rPr>
                <w:sz w:val="22"/>
              </w:rPr>
              <w:t>в течение 10 дней по окончании отчетного периода (ежемесячно)</w:t>
            </w:r>
          </w:p>
          <w:p w:rsidR="00D73511" w:rsidRDefault="00D73511">
            <w:pPr>
              <w:shd w:val="clear" w:color="FFFFFF" w:fill="FFFFFF"/>
              <w:spacing w:line="226" w:lineRule="exact"/>
              <w:jc w:val="both"/>
              <w:rPr>
                <w:highlight w:val="red"/>
              </w:rPr>
            </w:pPr>
          </w:p>
        </w:tc>
        <w:tc>
          <w:tcPr>
            <w:tcW w:w="664" w:type="pct"/>
            <w:tcBorders>
              <w:top w:val="single" w:sz="6" w:space="0" w:color="000000"/>
              <w:left w:val="single" w:sz="6" w:space="0" w:color="000000"/>
              <w:bottom w:val="single" w:sz="6" w:space="0" w:color="000000"/>
              <w:right w:val="single" w:sz="6" w:space="0" w:color="000000"/>
            </w:tcBorders>
            <w:shd w:val="clear" w:color="FFFFFF" w:fill="FFFFFF"/>
          </w:tcPr>
          <w:p w:rsidR="00D73511" w:rsidRDefault="00813DDB">
            <w:pPr>
              <w:jc w:val="center"/>
              <w:outlineLvl w:val="0"/>
            </w:pPr>
            <w:r>
              <w:rPr>
                <w:sz w:val="22"/>
              </w:rPr>
              <w:t xml:space="preserve">Приложение № 10 к приказу ФАС России от 08.12.2022 </w:t>
            </w:r>
          </w:p>
          <w:p w:rsidR="00D73511" w:rsidRDefault="00813DDB">
            <w:pPr>
              <w:jc w:val="center"/>
              <w:outlineLvl w:val="0"/>
            </w:pPr>
            <w:r>
              <w:rPr>
                <w:sz w:val="22"/>
              </w:rPr>
              <w:t>№ 960/22</w:t>
            </w:r>
          </w:p>
          <w:p w:rsidR="00D73511" w:rsidRDefault="00813DDB">
            <w:pPr>
              <w:jc w:val="center"/>
            </w:pPr>
            <w:r>
              <w:t xml:space="preserve"> </w:t>
            </w:r>
          </w:p>
          <w:p w:rsidR="00D73511" w:rsidRDefault="00813DDB">
            <w:pPr>
              <w:jc w:val="center"/>
              <w:outlineLvl w:val="0"/>
            </w:pPr>
            <w:r>
              <w:rPr>
                <w:sz w:val="22"/>
              </w:rPr>
              <w:t xml:space="preserve">  </w:t>
            </w:r>
          </w:p>
          <w:p w:rsidR="00D73511" w:rsidRDefault="00813DDB">
            <w:pPr>
              <w:jc w:val="center"/>
            </w:pPr>
            <w:r>
              <w:t xml:space="preserve"> </w:t>
            </w:r>
          </w:p>
        </w:tc>
      </w:tr>
    </w:tbl>
    <w:p w:rsidR="00D73511" w:rsidRDefault="00D73511">
      <w:pPr>
        <w:widowControl/>
        <w:pBdr>
          <w:top w:val="none" w:sz="0" w:space="0" w:color="000000"/>
          <w:left w:val="none" w:sz="0" w:space="0" w:color="000000"/>
          <w:bottom w:val="none" w:sz="0" w:space="0" w:color="000000"/>
          <w:right w:val="none" w:sz="0" w:space="0" w:color="000000"/>
          <w:between w:val="none" w:sz="0" w:space="0" w:color="000000"/>
        </w:pBdr>
        <w:ind w:firstLine="709"/>
        <w:jc w:val="center"/>
        <w:rPr>
          <w:i/>
          <w:sz w:val="28"/>
          <w:highlight w:val="yellow"/>
        </w:rPr>
      </w:pP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center"/>
        <w:rPr>
          <w:rFonts w:eastAsia="Times New Roman"/>
          <w:b/>
          <w:sz w:val="28"/>
          <w:szCs w:val="28"/>
          <w:highlight w:val="white"/>
        </w:rPr>
      </w:pPr>
      <w:r>
        <w:rPr>
          <w:b/>
          <w:sz w:val="28"/>
          <w:highlight w:val="white"/>
        </w:rPr>
        <w:t xml:space="preserve">2.9. Соблюдение обязательных требований при осуществлении </w:t>
      </w:r>
      <w:r>
        <w:rPr>
          <w:rFonts w:eastAsia="Times New Roman"/>
          <w:b/>
          <w:sz w:val="28"/>
          <w:szCs w:val="28"/>
          <w:highlight w:val="white"/>
        </w:rPr>
        <w:t>регионального государственного контроля (надзора) за применением подлежащих государственному регулированию цен (тарифов) на товары (услуги) в соответствии с законодательством Российской Федерации</w:t>
      </w:r>
    </w:p>
    <w:p w:rsidR="00D73511" w:rsidRDefault="00D73511">
      <w:pPr>
        <w:widowControl/>
        <w:pBdr>
          <w:top w:val="none" w:sz="0" w:space="0" w:color="000000"/>
          <w:left w:val="none" w:sz="0" w:space="0" w:color="000000"/>
          <w:bottom w:val="none" w:sz="0" w:space="0" w:color="000000"/>
          <w:right w:val="none" w:sz="0" w:space="0" w:color="000000"/>
          <w:between w:val="none" w:sz="0" w:space="0" w:color="000000"/>
        </w:pBdr>
        <w:rPr>
          <w:rFonts w:eastAsia="Times New Roman"/>
          <w:b/>
          <w:sz w:val="28"/>
          <w:szCs w:val="28"/>
          <w:highlight w:val="white"/>
        </w:rPr>
      </w:pP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both"/>
        <w:rPr>
          <w:sz w:val="28"/>
          <w:szCs w:val="28"/>
          <w:highlight w:val="white"/>
        </w:rPr>
      </w:pPr>
      <w:r>
        <w:rPr>
          <w:sz w:val="28"/>
          <w:szCs w:val="28"/>
          <w:highlight w:val="white"/>
        </w:rPr>
        <w:t>Подконтрольными субъектами, в отношении которых осуществляется региональный государственный контроль (надзор), являются юридические лица или индивидуальные предприниматели.</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both"/>
        <w:rPr>
          <w:sz w:val="28"/>
          <w:szCs w:val="28"/>
          <w:highlight w:val="white"/>
        </w:rPr>
      </w:pPr>
      <w:proofErr w:type="gramStart"/>
      <w:r>
        <w:rPr>
          <w:sz w:val="28"/>
          <w:szCs w:val="28"/>
          <w:highlight w:val="white"/>
        </w:rPr>
        <w:t xml:space="preserve">Предметом государственного контроля (надзора) является </w:t>
      </w:r>
      <w:r>
        <w:rPr>
          <w:sz w:val="28"/>
          <w:highlight w:val="white"/>
        </w:rPr>
        <w:t>соблюдение юридическими лицами и индивидуальными предпринимателями обязательных требований, установленных в соответствии с законодательством Российской Федерации, к установлению и (или) применению регулируемых Министерством жилищно-коммунального хозяйства и гражданской защиты населения Пензенской области  цен (тарифов) на продукцию, товары и услуги, предусмотренные перечнем продукции производственно-технического назначения, товаров народного потребления и услуг, на которые государственное регулирование цен (тарифов) на внутреннем</w:t>
      </w:r>
      <w:proofErr w:type="gramEnd"/>
      <w:r>
        <w:rPr>
          <w:sz w:val="28"/>
          <w:highlight w:val="white"/>
        </w:rPr>
        <w:t xml:space="preserve"> </w:t>
      </w:r>
      <w:proofErr w:type="gramStart"/>
      <w:r>
        <w:rPr>
          <w:sz w:val="28"/>
          <w:highlight w:val="white"/>
        </w:rPr>
        <w:t xml:space="preserve">рынке Российской Федерации осуществляют органы исполнительной власти Российской Федерации, а также </w:t>
      </w:r>
      <w:r>
        <w:rPr>
          <w:sz w:val="28"/>
          <w:szCs w:val="28"/>
          <w:highlight w:val="white"/>
        </w:rPr>
        <w:t xml:space="preserve">предусмотренные </w:t>
      </w:r>
      <w:hyperlink r:id="rId22" w:tooltip="consultantplus://offline/ref=13BE05CCE2CA6F98FEC6882A7FA23599EBA6B2F275D55F5FA2F2E24CA19480D3C9FA8593BFC1D328A9745E58F98C3A4225A577AA8CCC1323pBd9G" w:history="1">
        <w:r>
          <w:rPr>
            <w:sz w:val="28"/>
            <w:szCs w:val="28"/>
            <w:highlight w:val="white"/>
          </w:rPr>
          <w:t>перечнем</w:t>
        </w:r>
      </w:hyperlink>
      <w:r>
        <w:rPr>
          <w:sz w:val="28"/>
          <w:szCs w:val="28"/>
          <w:highlight w:val="white"/>
        </w:rPr>
        <w:t xml:space="preserve"> услуг транспортных, снабженческо-сбытовых и торговых организаций, по которым органам исполнительной власти субъектов Российской Федерации предоставляется право вводить государственное </w:t>
      </w:r>
      <w:r>
        <w:rPr>
          <w:spacing w:val="-8"/>
          <w:sz w:val="28"/>
          <w:szCs w:val="28"/>
          <w:highlight w:val="white"/>
        </w:rPr>
        <w:t>регулирование тарифов и надбавок,</w:t>
      </w:r>
      <w:r>
        <w:rPr>
          <w:sz w:val="28"/>
          <w:highlight w:val="white"/>
        </w:rPr>
        <w:t xml:space="preserve"> утвержденным постановлением Правительства Российской Федерации от 07.03.1995 № 239</w:t>
      </w:r>
      <w:r>
        <w:rPr>
          <w:sz w:val="28"/>
          <w:szCs w:val="28"/>
          <w:highlight w:val="white"/>
        </w:rPr>
        <w:t>.</w:t>
      </w:r>
      <w:proofErr w:type="gramEnd"/>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both"/>
        <w:rPr>
          <w:highlight w:val="white"/>
        </w:rPr>
      </w:pPr>
      <w:proofErr w:type="gramStart"/>
      <w:r>
        <w:rPr>
          <w:sz w:val="28"/>
          <w:highlight w:val="white"/>
        </w:rPr>
        <w:t xml:space="preserve">Подконтрольные субъекты обязаны соблюдать требования, установленные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другими федеральными законами и иными нормативными правовыми актами Российской Федерации в сфере регулирования </w:t>
      </w:r>
      <w:r>
        <w:rPr>
          <w:rFonts w:eastAsia="Times New Roman"/>
          <w:sz w:val="28"/>
          <w:szCs w:val="28"/>
          <w:highlight w:val="white"/>
        </w:rPr>
        <w:t>цен (тарифов) на товары (услуги) в соответствии с законодательством</w:t>
      </w:r>
      <w:proofErr w:type="gramEnd"/>
      <w:r>
        <w:rPr>
          <w:rFonts w:eastAsia="Times New Roman"/>
          <w:sz w:val="28"/>
          <w:szCs w:val="28"/>
          <w:highlight w:val="white"/>
        </w:rPr>
        <w:t xml:space="preserve"> Российской Федерации</w:t>
      </w:r>
      <w:r>
        <w:rPr>
          <w:sz w:val="28"/>
          <w:highlight w:val="white"/>
        </w:rPr>
        <w:t xml:space="preserve"> к установлению и (или) применению цен (тарифов), регулируемых Министерством жилищно-коммунального хозяйства и гражданской защиты населения Пензенской области, в том числе:</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both"/>
        <w:rPr>
          <w:highlight w:val="white"/>
        </w:rPr>
      </w:pPr>
      <w:r>
        <w:rPr>
          <w:sz w:val="28"/>
          <w:highlight w:val="white"/>
        </w:rPr>
        <w:t>-в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w:t>
      </w:r>
      <w:proofErr w:type="gramStart"/>
      <w:r>
        <w:rPr>
          <w:sz w:val="28"/>
          <w:highlight w:val="white"/>
        </w:rPr>
        <w:t>дств пр</w:t>
      </w:r>
      <w:proofErr w:type="gramEnd"/>
      <w:r>
        <w:rPr>
          <w:sz w:val="28"/>
          <w:highlight w:val="white"/>
        </w:rPr>
        <w:t>и осуществлении регулируемых видов деятельности;</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both"/>
        <w:rPr>
          <w:highlight w:val="white"/>
        </w:rPr>
      </w:pPr>
      <w:r>
        <w:rPr>
          <w:sz w:val="28"/>
          <w:highlight w:val="white"/>
        </w:rPr>
        <w:t>-раздельного учета доходов и расходов при осуществлении регулируемых видов деятельности;</w:t>
      </w:r>
    </w:p>
    <w:p w:rsidR="00D73511" w:rsidRDefault="00813DDB">
      <w:pPr>
        <w:widowControl/>
        <w:pBdr>
          <w:top w:val="none" w:sz="0" w:space="0" w:color="000000"/>
          <w:left w:val="none" w:sz="0" w:space="0" w:color="000000"/>
          <w:bottom w:val="none" w:sz="0" w:space="0" w:color="000000"/>
          <w:right w:val="none" w:sz="0" w:space="0" w:color="000000"/>
          <w:between w:val="none" w:sz="0" w:space="0" w:color="000000"/>
        </w:pBdr>
        <w:ind w:firstLine="709"/>
        <w:jc w:val="both"/>
        <w:rPr>
          <w:highlight w:val="white"/>
        </w:rPr>
      </w:pPr>
      <w:r>
        <w:rPr>
          <w:sz w:val="28"/>
          <w:highlight w:val="white"/>
        </w:rPr>
        <w:t xml:space="preserve">-правильности применения государственных регулируемых цен (тарифов) </w:t>
      </w:r>
      <w:r>
        <w:rPr>
          <w:rFonts w:eastAsia="Times New Roman"/>
          <w:sz w:val="28"/>
          <w:szCs w:val="28"/>
          <w:highlight w:val="white"/>
        </w:rPr>
        <w:t>на товары (услуги) в соответствии с законодательством Российской Федерации, утвержденные Министерством</w:t>
      </w:r>
      <w:r>
        <w:rPr>
          <w:sz w:val="28"/>
          <w:highlight w:val="white"/>
        </w:rPr>
        <w:t>.</w:t>
      </w:r>
    </w:p>
    <w:p w:rsidR="00D73511" w:rsidRDefault="00D73511">
      <w:pPr>
        <w:widowControl/>
        <w:pBdr>
          <w:top w:val="none" w:sz="0" w:space="0" w:color="000000"/>
          <w:left w:val="none" w:sz="0" w:space="0" w:color="000000"/>
          <w:bottom w:val="none" w:sz="0" w:space="0" w:color="000000"/>
          <w:right w:val="none" w:sz="0" w:space="0" w:color="000000"/>
          <w:between w:val="none" w:sz="0" w:space="0" w:color="000000"/>
        </w:pBdr>
        <w:ind w:firstLine="709"/>
        <w:jc w:val="both"/>
        <w:rPr>
          <w:sz w:val="28"/>
          <w:szCs w:val="28"/>
          <w:highlight w:val="white"/>
        </w:rPr>
      </w:pPr>
    </w:p>
    <w:p w:rsidR="00D73511" w:rsidRDefault="00813DDB">
      <w:pPr>
        <w:shd w:val="clear" w:color="FFFFFF" w:fill="FFFFFF"/>
        <w:spacing w:before="322"/>
        <w:ind w:right="139"/>
        <w:jc w:val="center"/>
      </w:pPr>
      <w:r>
        <w:rPr>
          <w:rFonts w:eastAsia="Times New Roman"/>
          <w:b/>
          <w:bCs/>
          <w:sz w:val="28"/>
          <w:szCs w:val="28"/>
        </w:rPr>
        <w:t>3. Ведение раздельного учета расходов и доходов</w:t>
      </w:r>
    </w:p>
    <w:p w:rsidR="00D73511" w:rsidRDefault="00D73511">
      <w:pPr>
        <w:shd w:val="clear" w:color="FFFFFF" w:fill="FFFFFF"/>
        <w:tabs>
          <w:tab w:val="left" w:pos="3005"/>
          <w:tab w:val="left" w:pos="4075"/>
          <w:tab w:val="left" w:pos="4738"/>
          <w:tab w:val="left" w:pos="7262"/>
        </w:tabs>
        <w:jc w:val="both"/>
        <w:rPr>
          <w:rFonts w:eastAsia="Times New Roman"/>
          <w:spacing w:val="-1"/>
          <w:sz w:val="28"/>
          <w:szCs w:val="28"/>
        </w:rPr>
      </w:pPr>
    </w:p>
    <w:p w:rsidR="00930459" w:rsidRDefault="00813DDB">
      <w:pPr>
        <w:shd w:val="clear" w:color="FFFFFF" w:fill="FFFFFF"/>
        <w:tabs>
          <w:tab w:val="left" w:pos="3005"/>
          <w:tab w:val="left" w:pos="4075"/>
          <w:tab w:val="left" w:pos="4738"/>
          <w:tab w:val="left" w:pos="7262"/>
        </w:tabs>
        <w:ind w:firstLine="709"/>
        <w:jc w:val="both"/>
        <w:rPr>
          <w:rFonts w:eastAsia="Times New Roman"/>
          <w:spacing w:val="-1"/>
          <w:sz w:val="28"/>
          <w:szCs w:val="28"/>
        </w:rPr>
      </w:pPr>
      <w:r>
        <w:rPr>
          <w:rFonts w:eastAsia="Times New Roman"/>
          <w:spacing w:val="-1"/>
          <w:sz w:val="28"/>
          <w:szCs w:val="28"/>
        </w:rPr>
        <w:t>Юридические лица и индивидуальные предприниматели, осуществляющие регулируемые виды деятельности, обязаны вести раз</w:t>
      </w:r>
      <w:r w:rsidR="00930459">
        <w:rPr>
          <w:rFonts w:eastAsia="Times New Roman"/>
          <w:spacing w:val="-1"/>
          <w:sz w:val="28"/>
          <w:szCs w:val="28"/>
        </w:rPr>
        <w:t>дельный учет расходов и доходов.</w:t>
      </w:r>
    </w:p>
    <w:p w:rsidR="00D73511" w:rsidRPr="00930459" w:rsidRDefault="00813DDB">
      <w:pPr>
        <w:shd w:val="clear" w:color="FFFFFF" w:fill="FFFFFF"/>
        <w:spacing w:before="317" w:line="322" w:lineRule="exact"/>
        <w:ind w:left="1190" w:right="576" w:hanging="658"/>
        <w:rPr>
          <w:b/>
        </w:rPr>
      </w:pPr>
      <w:r w:rsidRPr="00930459">
        <w:rPr>
          <w:rFonts w:eastAsia="Times New Roman"/>
          <w:b/>
          <w:iCs/>
          <w:spacing w:val="-1"/>
          <w:sz w:val="28"/>
          <w:szCs w:val="28"/>
        </w:rPr>
        <w:t xml:space="preserve">Нормативные правовые акты, содержащие обязательное требование </w:t>
      </w:r>
      <w:r w:rsidRPr="00930459">
        <w:rPr>
          <w:rFonts w:eastAsia="Times New Roman"/>
          <w:b/>
          <w:iCs/>
          <w:sz w:val="28"/>
          <w:szCs w:val="28"/>
        </w:rPr>
        <w:t>о ведении раздельного учета регулируемыми организациями</w:t>
      </w:r>
    </w:p>
    <w:p w:rsidR="00D73511" w:rsidRDefault="00D73511">
      <w:pPr>
        <w:spacing w:after="326" w:line="1" w:lineRule="exact"/>
        <w:rPr>
          <w:sz w:val="2"/>
          <w:szCs w:val="2"/>
        </w:rPr>
      </w:pPr>
    </w:p>
    <w:tbl>
      <w:tblPr>
        <w:tblW w:w="5000" w:type="pct"/>
        <w:tblLayout w:type="fixed"/>
        <w:tblCellMar>
          <w:left w:w="40" w:type="dxa"/>
          <w:right w:w="40" w:type="dxa"/>
        </w:tblCellMar>
        <w:tblLook w:val="0000" w:firstRow="0" w:lastRow="0" w:firstColumn="0" w:lastColumn="0" w:noHBand="0" w:noVBand="0"/>
      </w:tblPr>
      <w:tblGrid>
        <w:gridCol w:w="1741"/>
        <w:gridCol w:w="4253"/>
        <w:gridCol w:w="2693"/>
        <w:gridCol w:w="1601"/>
      </w:tblGrid>
      <w:tr w:rsidR="00D73511">
        <w:trPr>
          <w:trHeight w:hRule="exact" w:val="1162"/>
        </w:trPr>
        <w:tc>
          <w:tcPr>
            <w:tcW w:w="174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center"/>
              <w:rPr>
                <w:sz w:val="22"/>
              </w:rPr>
            </w:pPr>
            <w:r>
              <w:rPr>
                <w:rFonts w:eastAsia="Times New Roman"/>
                <w:sz w:val="22"/>
              </w:rPr>
              <w:t xml:space="preserve">Сфера </w:t>
            </w:r>
            <w:r>
              <w:rPr>
                <w:rFonts w:eastAsia="Times New Roman"/>
                <w:spacing w:val="-1"/>
                <w:sz w:val="22"/>
              </w:rPr>
              <w:t>деятельности</w:t>
            </w:r>
          </w:p>
        </w:tc>
        <w:tc>
          <w:tcPr>
            <w:tcW w:w="4253"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Обязательное требование</w:t>
            </w:r>
          </w:p>
        </w:tc>
        <w:tc>
          <w:tcPr>
            <w:tcW w:w="2693"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pacing w:val="-1"/>
                <w:sz w:val="22"/>
              </w:rPr>
              <w:t>Нормативный правовой акт</w:t>
            </w:r>
          </w:p>
        </w:tc>
        <w:tc>
          <w:tcPr>
            <w:tcW w:w="160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center"/>
              <w:rPr>
                <w:sz w:val="22"/>
              </w:rPr>
            </w:pPr>
            <w:r>
              <w:rPr>
                <w:rFonts w:eastAsia="Times New Roman"/>
                <w:sz w:val="22"/>
              </w:rPr>
              <w:t>Структурные</w:t>
            </w:r>
          </w:p>
          <w:p w:rsidR="00D73511" w:rsidRDefault="00813DDB">
            <w:pPr>
              <w:shd w:val="clear" w:color="FFFFFF" w:fill="FFFFFF"/>
              <w:spacing w:line="230" w:lineRule="exact"/>
              <w:jc w:val="center"/>
              <w:rPr>
                <w:sz w:val="22"/>
              </w:rPr>
            </w:pPr>
            <w:r>
              <w:rPr>
                <w:rFonts w:eastAsia="Times New Roman"/>
                <w:sz w:val="22"/>
              </w:rPr>
              <w:t>единицы</w:t>
            </w:r>
          </w:p>
          <w:p w:rsidR="00D73511" w:rsidRDefault="00813DDB">
            <w:pPr>
              <w:shd w:val="clear" w:color="FFFFFF" w:fill="FFFFFF"/>
              <w:spacing w:line="230" w:lineRule="exact"/>
              <w:jc w:val="center"/>
              <w:rPr>
                <w:sz w:val="22"/>
              </w:rPr>
            </w:pPr>
            <w:r>
              <w:rPr>
                <w:rFonts w:eastAsia="Times New Roman"/>
                <w:spacing w:val="-1"/>
                <w:sz w:val="22"/>
              </w:rPr>
              <w:t>нормативного</w:t>
            </w:r>
          </w:p>
          <w:p w:rsidR="00D73511" w:rsidRDefault="00813DDB">
            <w:pPr>
              <w:shd w:val="clear" w:color="FFFFFF" w:fill="FFFFFF"/>
              <w:spacing w:line="230" w:lineRule="exact"/>
              <w:jc w:val="center"/>
              <w:rPr>
                <w:sz w:val="22"/>
              </w:rPr>
            </w:pPr>
            <w:r>
              <w:rPr>
                <w:rFonts w:eastAsia="Times New Roman"/>
                <w:sz w:val="22"/>
              </w:rPr>
              <w:t>правового</w:t>
            </w:r>
          </w:p>
          <w:p w:rsidR="00D73511" w:rsidRDefault="00813DDB">
            <w:pPr>
              <w:shd w:val="clear" w:color="FFFFFF" w:fill="FFFFFF"/>
              <w:spacing w:line="230" w:lineRule="exact"/>
              <w:jc w:val="center"/>
              <w:rPr>
                <w:sz w:val="22"/>
              </w:rPr>
            </w:pPr>
            <w:r>
              <w:rPr>
                <w:rFonts w:eastAsia="Times New Roman"/>
                <w:sz w:val="22"/>
              </w:rPr>
              <w:t>акта</w:t>
            </w:r>
          </w:p>
        </w:tc>
      </w:tr>
      <w:tr w:rsidR="00D73511">
        <w:trPr>
          <w:trHeight w:hRule="exact" w:val="1858"/>
        </w:trPr>
        <w:tc>
          <w:tcPr>
            <w:tcW w:w="1741" w:type="dxa"/>
            <w:tcBorders>
              <w:top w:val="single" w:sz="6" w:space="0" w:color="auto"/>
              <w:left w:val="single" w:sz="6" w:space="0" w:color="auto"/>
              <w:bottom w:val="single" w:sz="4" w:space="0" w:color="000000"/>
              <w:right w:val="single" w:sz="6" w:space="0" w:color="auto"/>
            </w:tcBorders>
            <w:shd w:val="clear" w:color="FFFFFF" w:fill="FFFFFF"/>
          </w:tcPr>
          <w:p w:rsidR="00D73511" w:rsidRDefault="00813DDB">
            <w:pPr>
              <w:shd w:val="clear" w:color="FFFFFF" w:fill="FFFFFF"/>
              <w:jc w:val="center"/>
              <w:rPr>
                <w:sz w:val="22"/>
              </w:rPr>
            </w:pPr>
            <w:r>
              <w:rPr>
                <w:rFonts w:eastAsia="Times New Roman"/>
                <w:spacing w:val="-2"/>
                <w:sz w:val="22"/>
              </w:rPr>
              <w:t>Теплоснабжение</w:t>
            </w:r>
          </w:p>
        </w:tc>
        <w:tc>
          <w:tcPr>
            <w:tcW w:w="4253" w:type="dxa"/>
            <w:tcBorders>
              <w:top w:val="single" w:sz="6" w:space="0" w:color="auto"/>
              <w:left w:val="single" w:sz="6" w:space="0" w:color="auto"/>
              <w:bottom w:val="single" w:sz="4" w:space="0" w:color="000000"/>
              <w:right w:val="single" w:sz="6" w:space="0" w:color="auto"/>
            </w:tcBorders>
            <w:shd w:val="clear" w:color="FFFFFF" w:fill="FFFFFF"/>
          </w:tcPr>
          <w:p w:rsidR="00D73511" w:rsidRDefault="00813DDB">
            <w:pPr>
              <w:shd w:val="clear" w:color="FFFFFF" w:fill="FFFFFF"/>
              <w:spacing w:line="226" w:lineRule="exact"/>
              <w:ind w:right="86"/>
              <w:jc w:val="both"/>
              <w:rPr>
                <w:rFonts w:eastAsia="Times New Roman"/>
                <w:sz w:val="22"/>
              </w:rPr>
            </w:pPr>
            <w:r>
              <w:rPr>
                <w:rFonts w:eastAsia="Times New Roman"/>
                <w:sz w:val="22"/>
              </w:rPr>
              <w:t xml:space="preserve">Обязательный раздельный учет организациями, осуществляющими регулируемые виды деятельности в сфере теплоснабжения, объема производства тепловой энергии, теплоносителя, доходов и расходов, </w:t>
            </w:r>
            <w:r>
              <w:rPr>
                <w:rFonts w:eastAsia="Times New Roman"/>
                <w:spacing w:val="-1"/>
                <w:sz w:val="22"/>
              </w:rPr>
              <w:t xml:space="preserve">связанных с производством, передачей </w:t>
            </w:r>
            <w:r>
              <w:rPr>
                <w:rFonts w:eastAsia="Times New Roman"/>
                <w:sz w:val="22"/>
              </w:rPr>
              <w:t>и со сбытом тепловой энергии,</w:t>
            </w:r>
          </w:p>
          <w:p w:rsidR="00D73511" w:rsidRDefault="00813DDB">
            <w:pPr>
              <w:shd w:val="clear" w:color="FFFFFF" w:fill="FFFFFF"/>
              <w:spacing w:line="226" w:lineRule="exact"/>
              <w:ind w:right="86"/>
              <w:jc w:val="both"/>
              <w:rPr>
                <w:sz w:val="22"/>
              </w:rPr>
            </w:pPr>
            <w:r>
              <w:rPr>
                <w:rFonts w:eastAsia="Times New Roman"/>
                <w:sz w:val="22"/>
              </w:rPr>
              <w:t xml:space="preserve"> теплоносителя</w:t>
            </w:r>
          </w:p>
        </w:tc>
        <w:tc>
          <w:tcPr>
            <w:tcW w:w="2693" w:type="dxa"/>
            <w:tcBorders>
              <w:top w:val="single" w:sz="6" w:space="0" w:color="auto"/>
              <w:left w:val="single" w:sz="6" w:space="0" w:color="auto"/>
              <w:bottom w:val="single" w:sz="4" w:space="0" w:color="000000"/>
              <w:right w:val="single" w:sz="6" w:space="0" w:color="auto"/>
            </w:tcBorders>
            <w:shd w:val="clear" w:color="FFFFFF" w:fill="FFFFFF"/>
          </w:tcPr>
          <w:p w:rsidR="00D73511" w:rsidRDefault="00813DDB">
            <w:pPr>
              <w:shd w:val="clear" w:color="FFFFFF" w:fill="FFFFFF"/>
              <w:jc w:val="both"/>
              <w:rPr>
                <w:sz w:val="22"/>
              </w:rPr>
            </w:pPr>
            <w:r>
              <w:rPr>
                <w:rFonts w:eastAsia="Times New Roman"/>
                <w:sz w:val="22"/>
              </w:rPr>
              <w:t>Федеральный закон</w:t>
            </w:r>
            <w:r>
              <w:rPr>
                <w:sz w:val="22"/>
              </w:rPr>
              <w:t xml:space="preserve"> </w:t>
            </w:r>
            <w:r>
              <w:rPr>
                <w:rFonts w:eastAsia="Times New Roman"/>
                <w:spacing w:val="-1"/>
                <w:sz w:val="22"/>
              </w:rPr>
              <w:t>от 27.10.2010 № 190-ФЗ</w:t>
            </w:r>
            <w:r>
              <w:rPr>
                <w:sz w:val="22"/>
              </w:rPr>
              <w:t xml:space="preserve"> </w:t>
            </w:r>
          </w:p>
          <w:p w:rsidR="00D73511" w:rsidRDefault="00813DDB">
            <w:pPr>
              <w:shd w:val="clear" w:color="FFFFFF" w:fill="FFFFFF"/>
              <w:jc w:val="both"/>
              <w:rPr>
                <w:sz w:val="22"/>
              </w:rPr>
            </w:pPr>
            <w:r>
              <w:rPr>
                <w:rFonts w:eastAsia="Times New Roman"/>
                <w:sz w:val="22"/>
              </w:rPr>
              <w:t>«О теплоснабжении»</w:t>
            </w:r>
          </w:p>
        </w:tc>
        <w:tc>
          <w:tcPr>
            <w:tcW w:w="160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Статья 7</w:t>
            </w:r>
          </w:p>
        </w:tc>
      </w:tr>
      <w:tr w:rsidR="00D73511" w:rsidTr="00930459">
        <w:trPr>
          <w:trHeight w:hRule="exact" w:val="4761"/>
        </w:trPr>
        <w:tc>
          <w:tcPr>
            <w:tcW w:w="1741" w:type="dxa"/>
            <w:tcBorders>
              <w:top w:val="single" w:sz="4" w:space="0" w:color="000000"/>
              <w:left w:val="single" w:sz="4" w:space="0" w:color="000000"/>
              <w:bottom w:val="single" w:sz="4" w:space="0" w:color="000000"/>
              <w:right w:val="single" w:sz="4" w:space="0" w:color="000000"/>
            </w:tcBorders>
            <w:shd w:val="clear" w:color="FFFFFF" w:fill="FFFFFF"/>
          </w:tcPr>
          <w:p w:rsidR="00D73511" w:rsidRDefault="00813DDB">
            <w:pPr>
              <w:shd w:val="clear" w:color="FFFFFF" w:fill="FFFFFF"/>
              <w:spacing w:line="230" w:lineRule="exact"/>
              <w:ind w:right="125"/>
              <w:jc w:val="center"/>
              <w:rPr>
                <w:sz w:val="22"/>
              </w:rPr>
            </w:pPr>
            <w:r>
              <w:rPr>
                <w:rFonts w:eastAsia="Times New Roman"/>
                <w:spacing w:val="-2"/>
                <w:sz w:val="22"/>
              </w:rPr>
              <w:t xml:space="preserve">Водоснабжение и </w:t>
            </w:r>
            <w:r>
              <w:rPr>
                <w:rFonts w:eastAsia="Times New Roman"/>
                <w:sz w:val="22"/>
              </w:rPr>
              <w:t>водоотведение</w:t>
            </w:r>
          </w:p>
        </w:tc>
        <w:tc>
          <w:tcPr>
            <w:tcW w:w="4253" w:type="dxa"/>
            <w:tcBorders>
              <w:top w:val="single" w:sz="4" w:space="0" w:color="000000"/>
              <w:left w:val="single" w:sz="4" w:space="0" w:color="000000"/>
              <w:bottom w:val="single" w:sz="4" w:space="0" w:color="000000"/>
              <w:right w:val="single" w:sz="4" w:space="0" w:color="000000"/>
            </w:tcBorders>
            <w:shd w:val="clear" w:color="FFFFFF" w:fill="FFFFFF"/>
          </w:tcPr>
          <w:p w:rsidR="00D73511" w:rsidRDefault="00813DDB">
            <w:pPr>
              <w:shd w:val="clear" w:color="FFFFFF" w:fill="FFFFFF"/>
              <w:spacing w:line="226" w:lineRule="exact"/>
              <w:ind w:right="10"/>
              <w:jc w:val="both"/>
              <w:rPr>
                <w:sz w:val="22"/>
              </w:rPr>
            </w:pPr>
            <w:r>
              <w:rPr>
                <w:rFonts w:eastAsia="Times New Roman"/>
                <w:spacing w:val="-1"/>
                <w:sz w:val="22"/>
              </w:rPr>
              <w:t xml:space="preserve">Организации, осуществляющие горячее </w:t>
            </w:r>
            <w:r>
              <w:rPr>
                <w:rFonts w:eastAsia="Times New Roman"/>
                <w:sz w:val="22"/>
              </w:rPr>
              <w:t>водоснабжение, холодное</w:t>
            </w:r>
          </w:p>
          <w:p w:rsidR="00D73511" w:rsidRDefault="00813DDB">
            <w:pPr>
              <w:shd w:val="clear" w:color="FFFFFF" w:fill="FFFFFF"/>
              <w:spacing w:line="226" w:lineRule="exact"/>
              <w:ind w:right="10"/>
              <w:jc w:val="both"/>
              <w:rPr>
                <w:sz w:val="22"/>
              </w:rPr>
            </w:pPr>
            <w:r>
              <w:rPr>
                <w:rFonts w:eastAsia="Times New Roman"/>
                <w:sz w:val="22"/>
              </w:rPr>
              <w:t xml:space="preserve">водоснабжение и (или) водоотведение, обязаны вести бухгалтерский учет и </w:t>
            </w:r>
            <w:r>
              <w:rPr>
                <w:rFonts w:eastAsia="Times New Roman"/>
                <w:spacing w:val="-1"/>
                <w:sz w:val="22"/>
              </w:rPr>
              <w:t xml:space="preserve">раздельный учет расходов и доходов по </w:t>
            </w:r>
            <w:r>
              <w:rPr>
                <w:rFonts w:eastAsia="Times New Roman"/>
                <w:sz w:val="22"/>
              </w:rPr>
              <w:t>регулируемым видам деятельности в сфере водоснабжения и водоотведения в соответствии с законодательством Российской Федерации о бухгалтерском учете, порядком ведения раздельного учета затрат по видам деятельности организаций, осуществляющих горячее водоснабжение, холодное</w:t>
            </w:r>
          </w:p>
          <w:p w:rsidR="00D73511" w:rsidRDefault="00813DDB">
            <w:pPr>
              <w:shd w:val="clear" w:color="FFFFFF" w:fill="FFFFFF"/>
              <w:spacing w:line="226" w:lineRule="exact"/>
              <w:ind w:right="10"/>
              <w:jc w:val="both"/>
              <w:rPr>
                <w:sz w:val="22"/>
              </w:rPr>
            </w:pPr>
            <w:r>
              <w:rPr>
                <w:rFonts w:eastAsia="Times New Roman"/>
                <w:sz w:val="22"/>
              </w:rPr>
              <w:t xml:space="preserve">водоснабжение и (или) водоотведение, и единой системой классификации таких затрат, которые утверждаются </w:t>
            </w:r>
            <w:r>
              <w:rPr>
                <w:rFonts w:eastAsia="Times New Roman"/>
                <w:spacing w:val="-1"/>
                <w:sz w:val="22"/>
              </w:rPr>
              <w:t xml:space="preserve">федеральным органом исполнительной </w:t>
            </w:r>
            <w:r>
              <w:rPr>
                <w:rFonts w:eastAsia="Times New Roman"/>
                <w:sz w:val="22"/>
              </w:rPr>
              <w:t xml:space="preserve">власти, осуществляющим функции по </w:t>
            </w:r>
            <w:r>
              <w:rPr>
                <w:rFonts w:eastAsia="Times New Roman"/>
                <w:spacing w:val="-1"/>
                <w:sz w:val="22"/>
              </w:rPr>
              <w:t xml:space="preserve">выработке государственной политики и нормативно-правовому регулированию </w:t>
            </w:r>
            <w:r>
              <w:rPr>
                <w:rFonts w:eastAsia="Times New Roman"/>
                <w:sz w:val="22"/>
              </w:rPr>
              <w:t>в сфере жилищно-коммунального хозяйства</w:t>
            </w:r>
          </w:p>
        </w:tc>
        <w:tc>
          <w:tcPr>
            <w:tcW w:w="2693" w:type="dxa"/>
            <w:tcBorders>
              <w:top w:val="single" w:sz="4" w:space="0" w:color="000000"/>
              <w:left w:val="single" w:sz="4" w:space="0" w:color="000000"/>
              <w:bottom w:val="single" w:sz="4" w:space="0" w:color="000000"/>
              <w:right w:val="single" w:sz="4" w:space="0" w:color="000000"/>
            </w:tcBorders>
            <w:shd w:val="clear" w:color="FFFFFF" w:fill="FFFFFF"/>
          </w:tcPr>
          <w:p w:rsidR="00D73511" w:rsidRDefault="00813DDB">
            <w:pPr>
              <w:shd w:val="clear" w:color="FFFFFF" w:fill="FFFFFF"/>
              <w:jc w:val="both"/>
              <w:rPr>
                <w:rFonts w:eastAsia="Times New Roman"/>
                <w:sz w:val="22"/>
              </w:rPr>
            </w:pPr>
            <w:r>
              <w:rPr>
                <w:rFonts w:eastAsia="Times New Roman"/>
                <w:sz w:val="22"/>
              </w:rPr>
              <w:t>Федеральный закон от 07.12.2011 № 416-ФЗ</w:t>
            </w:r>
          </w:p>
          <w:p w:rsidR="00D73511" w:rsidRDefault="00813DDB">
            <w:pPr>
              <w:shd w:val="clear" w:color="FFFFFF" w:fill="FFFFFF"/>
              <w:jc w:val="both"/>
              <w:rPr>
                <w:sz w:val="22"/>
              </w:rPr>
            </w:pPr>
            <w:r>
              <w:rPr>
                <w:rFonts w:eastAsia="Times New Roman"/>
                <w:sz w:val="22"/>
              </w:rPr>
              <w:t xml:space="preserve"> «О водоснабжении и водоотведении»</w:t>
            </w:r>
          </w:p>
        </w:tc>
        <w:tc>
          <w:tcPr>
            <w:tcW w:w="1601" w:type="dxa"/>
            <w:tcBorders>
              <w:top w:val="single" w:sz="6" w:space="0" w:color="auto"/>
              <w:left w:val="single" w:sz="4" w:space="0" w:color="000000"/>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Статья 31</w:t>
            </w:r>
          </w:p>
        </w:tc>
      </w:tr>
      <w:tr w:rsidR="00D73511" w:rsidTr="00930459">
        <w:trPr>
          <w:trHeight w:hRule="exact" w:val="3411"/>
        </w:trPr>
        <w:tc>
          <w:tcPr>
            <w:tcW w:w="1741" w:type="dxa"/>
            <w:tcBorders>
              <w:top w:val="single" w:sz="4" w:space="0" w:color="000000"/>
              <w:left w:val="single" w:sz="6" w:space="0" w:color="auto"/>
              <w:bottom w:val="single" w:sz="6" w:space="0" w:color="auto"/>
              <w:right w:val="single" w:sz="6" w:space="0" w:color="auto"/>
            </w:tcBorders>
            <w:shd w:val="clear" w:color="FFFFFF" w:fill="FFFFFF"/>
          </w:tcPr>
          <w:p w:rsidR="00D73511" w:rsidRDefault="00D73511">
            <w:pPr>
              <w:jc w:val="center"/>
              <w:rPr>
                <w:sz w:val="22"/>
              </w:rPr>
            </w:pPr>
          </w:p>
          <w:p w:rsidR="00D73511" w:rsidRDefault="00D73511">
            <w:pPr>
              <w:jc w:val="center"/>
              <w:rPr>
                <w:sz w:val="22"/>
              </w:rPr>
            </w:pPr>
          </w:p>
        </w:tc>
        <w:tc>
          <w:tcPr>
            <w:tcW w:w="4253" w:type="dxa"/>
            <w:tcBorders>
              <w:top w:val="single" w:sz="4" w:space="0" w:color="000000"/>
              <w:left w:val="single" w:sz="6" w:space="0" w:color="auto"/>
              <w:bottom w:val="single" w:sz="6" w:space="0" w:color="auto"/>
              <w:right w:val="single" w:sz="6" w:space="0" w:color="auto"/>
            </w:tcBorders>
            <w:shd w:val="clear" w:color="FFFFFF" w:fill="FFFFFF"/>
          </w:tcPr>
          <w:p w:rsidR="00D73511" w:rsidRDefault="00D73511">
            <w:pPr>
              <w:jc w:val="both"/>
              <w:rPr>
                <w:sz w:val="22"/>
              </w:rPr>
            </w:pPr>
          </w:p>
          <w:p w:rsidR="00D73511" w:rsidRDefault="00D73511">
            <w:pPr>
              <w:jc w:val="both"/>
              <w:rPr>
                <w:sz w:val="22"/>
              </w:rPr>
            </w:pPr>
          </w:p>
        </w:tc>
        <w:tc>
          <w:tcPr>
            <w:tcW w:w="2693" w:type="dxa"/>
            <w:tcBorders>
              <w:top w:val="single" w:sz="4" w:space="0" w:color="000000"/>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sz w:val="22"/>
              </w:rPr>
              <w:t>Порядок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утвержденный приказом Минстроя России от 29.07.2022 № 623/</w:t>
            </w:r>
            <w:proofErr w:type="spellStart"/>
            <w:proofErr w:type="gramStart"/>
            <w:r>
              <w:rPr>
                <w:sz w:val="22"/>
              </w:rPr>
              <w:t>пр</w:t>
            </w:r>
            <w:proofErr w:type="spellEnd"/>
            <w:proofErr w:type="gramEnd"/>
          </w:p>
        </w:tc>
        <w:tc>
          <w:tcPr>
            <w:tcW w:w="160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В полном объеме</w:t>
            </w:r>
          </w:p>
        </w:tc>
      </w:tr>
      <w:tr w:rsidR="00D73511" w:rsidTr="00930459">
        <w:trPr>
          <w:trHeight w:hRule="exact" w:val="3700"/>
        </w:trPr>
        <w:tc>
          <w:tcPr>
            <w:tcW w:w="174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pacing w:val="-1"/>
                <w:sz w:val="22"/>
              </w:rPr>
              <w:t>Электроэнергетика</w:t>
            </w:r>
          </w:p>
        </w:tc>
        <w:tc>
          <w:tcPr>
            <w:tcW w:w="4253"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jc w:val="both"/>
              <w:rPr>
                <w:sz w:val="22"/>
              </w:rPr>
            </w:pPr>
            <w:proofErr w:type="gramStart"/>
            <w:r>
              <w:rPr>
                <w:rFonts w:eastAsia="Times New Roman"/>
                <w:sz w:val="22"/>
              </w:rPr>
              <w:t xml:space="preserve">Субъекты электроэнергетики обязаны вести раздельный учет (в том числе первичный бухгалтерский учет) продукции, доходов и затрат по следующим видам деятельности в </w:t>
            </w:r>
            <w:r>
              <w:rPr>
                <w:rFonts w:eastAsia="Times New Roman"/>
                <w:spacing w:val="-1"/>
                <w:sz w:val="22"/>
              </w:rPr>
              <w:t xml:space="preserve">сфере электроэнергетики: производству </w:t>
            </w:r>
            <w:r>
              <w:rPr>
                <w:rFonts w:eastAsia="Times New Roman"/>
                <w:sz w:val="22"/>
              </w:rPr>
              <w:t xml:space="preserve">электрической энергии; передаче </w:t>
            </w:r>
            <w:r>
              <w:rPr>
                <w:rFonts w:eastAsia="Times New Roman"/>
                <w:spacing w:val="-1"/>
                <w:sz w:val="22"/>
              </w:rPr>
              <w:t xml:space="preserve">электрической энергии (в том числе </w:t>
            </w:r>
            <w:r>
              <w:rPr>
                <w:rFonts w:eastAsia="Times New Roman"/>
                <w:sz w:val="22"/>
              </w:rPr>
              <w:t>эксплуатации объектов</w:t>
            </w:r>
            <w:proofErr w:type="gramEnd"/>
          </w:p>
          <w:p w:rsidR="00D73511" w:rsidRDefault="00813DDB">
            <w:pPr>
              <w:shd w:val="clear" w:color="FFFFFF" w:fill="FFFFFF"/>
              <w:spacing w:line="226" w:lineRule="exact"/>
              <w:jc w:val="both"/>
              <w:rPr>
                <w:sz w:val="22"/>
              </w:rPr>
            </w:pPr>
            <w:proofErr w:type="gramStart"/>
            <w:r>
              <w:rPr>
                <w:rFonts w:eastAsia="Times New Roman"/>
                <w:spacing w:val="-1"/>
                <w:sz w:val="22"/>
              </w:rPr>
              <w:t xml:space="preserve">электросетевого хозяйства); реализации </w:t>
            </w:r>
            <w:r>
              <w:rPr>
                <w:rFonts w:eastAsia="Times New Roman"/>
                <w:sz w:val="22"/>
              </w:rPr>
              <w:t>(сбыту) электрической энергии; оперативно-диспетчерскому управлению.</w:t>
            </w:r>
            <w:proofErr w:type="gramEnd"/>
          </w:p>
          <w:p w:rsidR="00D73511" w:rsidRDefault="00813DDB">
            <w:pPr>
              <w:shd w:val="clear" w:color="FFFFFF" w:fill="FFFFFF"/>
              <w:spacing w:line="226" w:lineRule="exact"/>
              <w:jc w:val="both"/>
              <w:rPr>
                <w:sz w:val="22"/>
              </w:rPr>
            </w:pPr>
            <w:r>
              <w:rPr>
                <w:rFonts w:eastAsia="Times New Roman"/>
                <w:spacing w:val="-1"/>
                <w:sz w:val="22"/>
              </w:rPr>
              <w:t xml:space="preserve">Методические указания по ведению </w:t>
            </w:r>
            <w:r>
              <w:rPr>
                <w:rFonts w:eastAsia="Times New Roman"/>
                <w:sz w:val="22"/>
              </w:rPr>
              <w:t>раздельного учета по видам деятельности в сфере</w:t>
            </w:r>
          </w:p>
          <w:p w:rsidR="00D73511" w:rsidRDefault="00813DDB">
            <w:pPr>
              <w:shd w:val="clear" w:color="FFFFFF" w:fill="FFFFFF"/>
              <w:spacing w:line="230" w:lineRule="exact"/>
              <w:jc w:val="both"/>
              <w:rPr>
                <w:sz w:val="22"/>
              </w:rPr>
            </w:pPr>
            <w:r>
              <w:rPr>
                <w:rFonts w:eastAsia="Times New Roman"/>
                <w:spacing w:val="-1"/>
                <w:sz w:val="22"/>
              </w:rPr>
              <w:t xml:space="preserve">электроэнергетики устанавливаются </w:t>
            </w:r>
            <w:r>
              <w:rPr>
                <w:rFonts w:eastAsia="Times New Roman"/>
                <w:sz w:val="22"/>
              </w:rPr>
              <w:t>Правительством Российской Федерации</w:t>
            </w:r>
          </w:p>
        </w:tc>
        <w:tc>
          <w:tcPr>
            <w:tcW w:w="2693"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z w:val="22"/>
              </w:rPr>
              <w:t xml:space="preserve">Федеральный закон от 26.03.2003 № 35-ФЗ </w:t>
            </w:r>
            <w:r>
              <w:rPr>
                <w:rFonts w:eastAsia="Times New Roman"/>
                <w:spacing w:val="-1"/>
                <w:sz w:val="22"/>
              </w:rPr>
              <w:t>«Об электроэнергетике»</w:t>
            </w:r>
          </w:p>
        </w:tc>
        <w:tc>
          <w:tcPr>
            <w:tcW w:w="160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pacing w:val="-1"/>
                <w:sz w:val="22"/>
              </w:rPr>
              <w:t>Статьи 23, 43</w:t>
            </w:r>
          </w:p>
        </w:tc>
      </w:tr>
      <w:tr w:rsidR="00D73511" w:rsidTr="00930459">
        <w:trPr>
          <w:trHeight w:hRule="exact" w:val="3644"/>
        </w:trPr>
        <w:tc>
          <w:tcPr>
            <w:tcW w:w="174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jc w:val="center"/>
              <w:rPr>
                <w:sz w:val="22"/>
              </w:rPr>
            </w:pPr>
            <w:r>
              <w:rPr>
                <w:rFonts w:eastAsia="Times New Roman"/>
                <w:sz w:val="22"/>
              </w:rPr>
              <w:t xml:space="preserve">Обращение с твердыми </w:t>
            </w:r>
            <w:r>
              <w:rPr>
                <w:rFonts w:eastAsia="Times New Roman"/>
                <w:spacing w:val="-2"/>
                <w:sz w:val="22"/>
              </w:rPr>
              <w:t xml:space="preserve">коммунальными </w:t>
            </w:r>
            <w:r>
              <w:rPr>
                <w:rFonts w:eastAsia="Times New Roman"/>
                <w:sz w:val="22"/>
              </w:rPr>
              <w:t>отходами</w:t>
            </w:r>
          </w:p>
        </w:tc>
        <w:tc>
          <w:tcPr>
            <w:tcW w:w="4253"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jc w:val="both"/>
              <w:rPr>
                <w:sz w:val="22"/>
              </w:rPr>
            </w:pPr>
            <w:r>
              <w:rPr>
                <w:rFonts w:eastAsia="Times New Roman"/>
                <w:spacing w:val="-1"/>
                <w:sz w:val="22"/>
              </w:rPr>
              <w:t xml:space="preserve">Операторы по обращению с твердыми </w:t>
            </w:r>
            <w:r>
              <w:rPr>
                <w:rFonts w:eastAsia="Times New Roman"/>
                <w:sz w:val="22"/>
              </w:rPr>
              <w:t>коммунальными отходами и</w:t>
            </w:r>
          </w:p>
          <w:p w:rsidR="00D73511" w:rsidRDefault="00813DDB">
            <w:pPr>
              <w:shd w:val="clear" w:color="FFFFFF" w:fill="FFFFFF"/>
              <w:spacing w:line="226" w:lineRule="exact"/>
              <w:jc w:val="both"/>
              <w:rPr>
                <w:sz w:val="22"/>
              </w:rPr>
            </w:pPr>
            <w:proofErr w:type="gramStart"/>
            <w:r>
              <w:rPr>
                <w:rFonts w:eastAsia="Times New Roman"/>
                <w:spacing w:val="-1"/>
                <w:sz w:val="22"/>
              </w:rPr>
              <w:t xml:space="preserve">региональные операторы обязаны вести </w:t>
            </w:r>
            <w:r>
              <w:rPr>
                <w:rFonts w:eastAsia="Times New Roman"/>
                <w:sz w:val="22"/>
              </w:rPr>
              <w:t xml:space="preserve">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w:t>
            </w:r>
            <w:r>
              <w:rPr>
                <w:rFonts w:eastAsia="Times New Roman"/>
                <w:spacing w:val="-1"/>
                <w:sz w:val="22"/>
              </w:rPr>
              <w:t xml:space="preserve">затрат, утверждаемые уполномоченным </w:t>
            </w:r>
            <w:r>
              <w:rPr>
                <w:rFonts w:eastAsia="Times New Roman"/>
                <w:sz w:val="22"/>
              </w:rPr>
              <w:t>Правительством Российской Федерации федеральным органом исполнительной власти</w:t>
            </w:r>
            <w:proofErr w:type="gramEnd"/>
          </w:p>
        </w:tc>
        <w:tc>
          <w:tcPr>
            <w:tcW w:w="2693"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jc w:val="both"/>
              <w:rPr>
                <w:sz w:val="22"/>
              </w:rPr>
            </w:pPr>
            <w:r>
              <w:rPr>
                <w:rFonts w:eastAsia="Times New Roman"/>
                <w:sz w:val="22"/>
              </w:rPr>
              <w:t>Федеральный закон от 14.06.1998 № 89-ФЗ</w:t>
            </w:r>
            <w:r>
              <w:rPr>
                <w:sz w:val="22"/>
              </w:rPr>
              <w:t xml:space="preserve"> </w:t>
            </w:r>
            <w:r>
              <w:rPr>
                <w:rFonts w:eastAsia="Times New Roman"/>
                <w:spacing w:val="-1"/>
                <w:sz w:val="22"/>
              </w:rPr>
              <w:t>«Об отходах производства и</w:t>
            </w:r>
            <w:r>
              <w:rPr>
                <w:sz w:val="22"/>
              </w:rPr>
              <w:t xml:space="preserve"> </w:t>
            </w:r>
            <w:r>
              <w:rPr>
                <w:rFonts w:eastAsia="Times New Roman"/>
                <w:sz w:val="22"/>
              </w:rPr>
              <w:t>потребления»</w:t>
            </w:r>
          </w:p>
        </w:tc>
        <w:tc>
          <w:tcPr>
            <w:tcW w:w="160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Статья 24.8</w:t>
            </w:r>
          </w:p>
        </w:tc>
      </w:tr>
      <w:tr w:rsidR="00D73511" w:rsidTr="00930459">
        <w:trPr>
          <w:trHeight w:val="2672"/>
        </w:trPr>
        <w:tc>
          <w:tcPr>
            <w:tcW w:w="1741" w:type="dxa"/>
            <w:tcBorders>
              <w:top w:val="single" w:sz="6" w:space="0" w:color="auto"/>
              <w:left w:val="single" w:sz="6" w:space="0" w:color="auto"/>
              <w:bottom w:val="single" w:sz="4" w:space="0" w:color="auto"/>
              <w:right w:val="single" w:sz="6" w:space="0" w:color="auto"/>
            </w:tcBorders>
            <w:shd w:val="clear" w:color="FFFFFF" w:fill="FFFFFF"/>
          </w:tcPr>
          <w:p w:rsidR="00D73511" w:rsidRDefault="00813DDB">
            <w:pPr>
              <w:shd w:val="clear" w:color="FFFFFF" w:fill="FFFFFF"/>
              <w:spacing w:line="230" w:lineRule="exact"/>
              <w:jc w:val="center"/>
              <w:rPr>
                <w:rFonts w:eastAsia="Times New Roman"/>
                <w:sz w:val="22"/>
              </w:rPr>
            </w:pPr>
            <w:r>
              <w:rPr>
                <w:rFonts w:eastAsia="Times New Roman"/>
                <w:sz w:val="22"/>
              </w:rPr>
              <w:t>Естественные монополии</w:t>
            </w:r>
          </w:p>
          <w:p w:rsidR="00D73511" w:rsidRDefault="00D73511">
            <w:pPr>
              <w:shd w:val="clear" w:color="FFFFFF" w:fill="FFFFFF"/>
              <w:spacing w:line="230" w:lineRule="exact"/>
              <w:jc w:val="center"/>
              <w:rPr>
                <w:rFonts w:eastAsia="Times New Roman"/>
                <w:sz w:val="22"/>
              </w:rPr>
            </w:pPr>
          </w:p>
          <w:p w:rsidR="00D73511" w:rsidRDefault="00D73511">
            <w:pPr>
              <w:shd w:val="clear" w:color="FFFFFF" w:fill="FFFFFF"/>
              <w:spacing w:line="230" w:lineRule="exact"/>
              <w:jc w:val="center"/>
              <w:rPr>
                <w:rFonts w:eastAsia="Times New Roman"/>
                <w:sz w:val="22"/>
              </w:rPr>
            </w:pPr>
          </w:p>
          <w:p w:rsidR="00D73511" w:rsidRDefault="00D73511">
            <w:pPr>
              <w:shd w:val="clear" w:color="FFFFFF" w:fill="FFFFFF"/>
              <w:spacing w:line="230" w:lineRule="exact"/>
              <w:jc w:val="center"/>
              <w:rPr>
                <w:rFonts w:eastAsia="Times New Roman"/>
                <w:sz w:val="22"/>
              </w:rPr>
            </w:pPr>
          </w:p>
          <w:p w:rsidR="00D73511" w:rsidRDefault="00D73511">
            <w:pPr>
              <w:shd w:val="clear" w:color="FFFFFF" w:fill="FFFFFF"/>
              <w:spacing w:line="230" w:lineRule="exact"/>
              <w:jc w:val="center"/>
              <w:rPr>
                <w:rFonts w:eastAsia="Times New Roman"/>
                <w:sz w:val="22"/>
              </w:rPr>
            </w:pPr>
          </w:p>
          <w:p w:rsidR="00D73511" w:rsidRDefault="00D73511">
            <w:pPr>
              <w:shd w:val="clear" w:color="FFFFFF" w:fill="FFFFFF"/>
              <w:spacing w:line="230" w:lineRule="exact"/>
              <w:jc w:val="center"/>
              <w:rPr>
                <w:rFonts w:eastAsia="Times New Roman"/>
                <w:sz w:val="22"/>
              </w:rPr>
            </w:pPr>
          </w:p>
          <w:p w:rsidR="00D73511" w:rsidRDefault="00D73511">
            <w:pPr>
              <w:shd w:val="clear" w:color="FFFFFF" w:fill="FFFFFF"/>
              <w:spacing w:line="230" w:lineRule="exact"/>
              <w:jc w:val="center"/>
              <w:rPr>
                <w:rFonts w:eastAsia="Times New Roman"/>
                <w:sz w:val="22"/>
              </w:rPr>
            </w:pPr>
          </w:p>
          <w:p w:rsidR="00D73511" w:rsidRDefault="00D73511">
            <w:pPr>
              <w:shd w:val="clear" w:color="FFFFFF" w:fill="FFFFFF"/>
              <w:spacing w:line="230" w:lineRule="exact"/>
              <w:jc w:val="center"/>
              <w:rPr>
                <w:rFonts w:eastAsia="Times New Roman"/>
                <w:sz w:val="22"/>
              </w:rPr>
            </w:pPr>
          </w:p>
          <w:p w:rsidR="00D73511" w:rsidRDefault="00D73511">
            <w:pPr>
              <w:shd w:val="clear" w:color="FFFFFF" w:fill="FFFFFF"/>
              <w:spacing w:line="230" w:lineRule="exact"/>
              <w:jc w:val="center"/>
              <w:rPr>
                <w:rFonts w:eastAsia="Times New Roman"/>
                <w:sz w:val="22"/>
              </w:rPr>
            </w:pPr>
          </w:p>
          <w:p w:rsidR="00D73511" w:rsidRDefault="00D73511">
            <w:pPr>
              <w:shd w:val="clear" w:color="FFFFFF" w:fill="FFFFFF"/>
              <w:spacing w:line="230" w:lineRule="exact"/>
              <w:jc w:val="center"/>
              <w:rPr>
                <w:rFonts w:eastAsia="Times New Roman"/>
                <w:sz w:val="22"/>
              </w:rPr>
            </w:pPr>
          </w:p>
          <w:p w:rsidR="00D73511" w:rsidRDefault="00D73511">
            <w:pPr>
              <w:shd w:val="clear" w:color="FFFFFF" w:fill="FFFFFF"/>
              <w:spacing w:line="230" w:lineRule="exact"/>
              <w:jc w:val="center"/>
              <w:rPr>
                <w:rFonts w:eastAsia="Times New Roman"/>
                <w:sz w:val="22"/>
              </w:rPr>
            </w:pPr>
          </w:p>
          <w:p w:rsidR="00D73511" w:rsidRDefault="00D73511">
            <w:pPr>
              <w:shd w:val="clear" w:color="FFFFFF" w:fill="FFFFFF"/>
              <w:spacing w:line="230" w:lineRule="exact"/>
              <w:jc w:val="center"/>
              <w:rPr>
                <w:rFonts w:eastAsia="Times New Roman"/>
                <w:sz w:val="22"/>
              </w:rPr>
            </w:pPr>
          </w:p>
          <w:p w:rsidR="00D73511" w:rsidRDefault="00D73511">
            <w:pPr>
              <w:shd w:val="clear" w:color="FFFFFF" w:fill="FFFFFF"/>
              <w:spacing w:line="230" w:lineRule="exact"/>
              <w:jc w:val="center"/>
              <w:rPr>
                <w:rFonts w:eastAsia="Times New Roman"/>
                <w:sz w:val="22"/>
              </w:rPr>
            </w:pPr>
          </w:p>
          <w:p w:rsidR="00D73511" w:rsidRDefault="00D73511">
            <w:pPr>
              <w:shd w:val="clear" w:color="FFFFFF" w:fill="FFFFFF"/>
              <w:spacing w:line="230" w:lineRule="exact"/>
              <w:jc w:val="center"/>
              <w:rPr>
                <w:rFonts w:eastAsia="Times New Roman"/>
                <w:sz w:val="22"/>
              </w:rPr>
            </w:pPr>
          </w:p>
          <w:p w:rsidR="00D73511" w:rsidRDefault="00D73511">
            <w:pPr>
              <w:shd w:val="clear" w:color="FFFFFF" w:fill="FFFFFF"/>
              <w:spacing w:line="230" w:lineRule="exact"/>
              <w:jc w:val="center"/>
              <w:rPr>
                <w:sz w:val="22"/>
              </w:rPr>
            </w:pPr>
          </w:p>
        </w:tc>
        <w:tc>
          <w:tcPr>
            <w:tcW w:w="4253" w:type="dxa"/>
            <w:tcBorders>
              <w:top w:val="single" w:sz="6" w:space="0" w:color="auto"/>
              <w:left w:val="single" w:sz="6" w:space="0" w:color="auto"/>
              <w:bottom w:val="single" w:sz="4" w:space="0" w:color="auto"/>
              <w:right w:val="single" w:sz="6" w:space="0" w:color="auto"/>
            </w:tcBorders>
            <w:shd w:val="clear" w:color="FFFFFF" w:fill="FFFFFF"/>
          </w:tcPr>
          <w:p w:rsidR="00D73511" w:rsidRPr="00930459" w:rsidRDefault="00813DDB" w:rsidP="00930459">
            <w:pPr>
              <w:shd w:val="clear" w:color="FFFFFF" w:fill="FFFFFF"/>
              <w:jc w:val="both"/>
              <w:rPr>
                <w:rFonts w:eastAsia="Times New Roman"/>
                <w:sz w:val="22"/>
              </w:rPr>
            </w:pPr>
            <w:r>
              <w:rPr>
                <w:rFonts w:eastAsia="Times New Roman"/>
                <w:spacing w:val="-1"/>
                <w:sz w:val="22"/>
              </w:rPr>
              <w:t xml:space="preserve">Субъекты естественной монополии </w:t>
            </w:r>
            <w:r>
              <w:rPr>
                <w:rFonts w:eastAsia="Times New Roman"/>
                <w:sz w:val="22"/>
              </w:rPr>
              <w:t xml:space="preserve">обязаны вести раздельный учет доходов и расходов по видам </w:t>
            </w:r>
            <w:r>
              <w:rPr>
                <w:rFonts w:eastAsia="Times New Roman"/>
                <w:spacing w:val="-1"/>
                <w:sz w:val="22"/>
              </w:rPr>
              <w:t xml:space="preserve">деятельности. Ведение раздельного учета доходов и расходов субъекта </w:t>
            </w:r>
            <w:r>
              <w:rPr>
                <w:rFonts w:eastAsia="Times New Roman"/>
                <w:sz w:val="22"/>
              </w:rPr>
              <w:t>естественной монополии по видам деятельности осуществляется в порядке, утвержденном Правительством Российской Федерации и (или) федеральным органом исполнительной власти, уполномоченным Правительств</w:t>
            </w:r>
            <w:r w:rsidR="00930459">
              <w:rPr>
                <w:rFonts w:eastAsia="Times New Roman"/>
                <w:sz w:val="22"/>
              </w:rPr>
              <w:t>ом Российской Федерации</w:t>
            </w:r>
          </w:p>
        </w:tc>
        <w:tc>
          <w:tcPr>
            <w:tcW w:w="2693"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both"/>
              <w:rPr>
                <w:sz w:val="22"/>
              </w:rPr>
            </w:pPr>
            <w:r>
              <w:rPr>
                <w:rFonts w:eastAsia="Times New Roman"/>
                <w:sz w:val="22"/>
              </w:rPr>
              <w:t>Федеральный закон</w:t>
            </w:r>
            <w:r>
              <w:rPr>
                <w:sz w:val="22"/>
              </w:rPr>
              <w:t xml:space="preserve"> </w:t>
            </w:r>
            <w:r>
              <w:rPr>
                <w:rFonts w:eastAsia="Times New Roman"/>
                <w:spacing w:val="-1"/>
                <w:sz w:val="22"/>
              </w:rPr>
              <w:t>от 17.08.1995 № 147-ФЗ</w:t>
            </w:r>
            <w:r>
              <w:rPr>
                <w:sz w:val="22"/>
              </w:rPr>
              <w:t xml:space="preserve"> </w:t>
            </w:r>
            <w:r>
              <w:rPr>
                <w:rFonts w:eastAsia="Times New Roman"/>
                <w:sz w:val="22"/>
              </w:rPr>
              <w:t>«О естественных монополиях»</w:t>
            </w:r>
          </w:p>
        </w:tc>
        <w:tc>
          <w:tcPr>
            <w:tcW w:w="160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Статья 8</w:t>
            </w:r>
          </w:p>
        </w:tc>
      </w:tr>
      <w:tr w:rsidR="00D73511" w:rsidTr="00930459">
        <w:trPr>
          <w:trHeight w:hRule="exact" w:val="3266"/>
        </w:trPr>
        <w:tc>
          <w:tcPr>
            <w:tcW w:w="1741" w:type="dxa"/>
            <w:tcBorders>
              <w:left w:val="single" w:sz="6" w:space="0" w:color="auto"/>
              <w:bottom w:val="single" w:sz="4" w:space="0" w:color="auto"/>
              <w:right w:val="single" w:sz="6" w:space="0" w:color="auto"/>
            </w:tcBorders>
            <w:shd w:val="clear" w:color="FFFFFF" w:fill="FFFFFF"/>
          </w:tcPr>
          <w:p w:rsidR="00D73511" w:rsidRDefault="00D73511">
            <w:pPr>
              <w:jc w:val="center"/>
              <w:rPr>
                <w:sz w:val="22"/>
              </w:rPr>
            </w:pPr>
          </w:p>
          <w:p w:rsidR="00D73511" w:rsidRDefault="00D73511">
            <w:pPr>
              <w:jc w:val="center"/>
              <w:rPr>
                <w:sz w:val="22"/>
              </w:rPr>
            </w:pPr>
          </w:p>
        </w:tc>
        <w:tc>
          <w:tcPr>
            <w:tcW w:w="4253" w:type="dxa"/>
            <w:tcBorders>
              <w:left w:val="single" w:sz="6" w:space="0" w:color="auto"/>
              <w:bottom w:val="single" w:sz="4" w:space="0" w:color="auto"/>
              <w:right w:val="single" w:sz="6" w:space="0" w:color="auto"/>
            </w:tcBorders>
            <w:shd w:val="clear" w:color="FFFFFF" w:fill="FFFFFF"/>
          </w:tcPr>
          <w:p w:rsidR="00D73511" w:rsidRDefault="00D73511">
            <w:pPr>
              <w:jc w:val="both"/>
              <w:rPr>
                <w:sz w:val="22"/>
              </w:rPr>
            </w:pPr>
          </w:p>
          <w:p w:rsidR="00D73511" w:rsidRDefault="00D73511">
            <w:pPr>
              <w:jc w:val="both"/>
              <w:rPr>
                <w:sz w:val="22"/>
              </w:rPr>
            </w:pPr>
          </w:p>
        </w:tc>
        <w:tc>
          <w:tcPr>
            <w:tcW w:w="2693"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ind w:right="11"/>
              <w:jc w:val="both"/>
              <w:rPr>
                <w:sz w:val="22"/>
              </w:rPr>
            </w:pPr>
            <w:r>
              <w:rPr>
                <w:rFonts w:eastAsia="Times New Roman"/>
                <w:spacing w:val="-1"/>
                <w:sz w:val="22"/>
              </w:rPr>
              <w:t xml:space="preserve">Порядок ведения раздельного </w:t>
            </w:r>
            <w:r>
              <w:rPr>
                <w:rFonts w:eastAsia="Times New Roman"/>
                <w:sz w:val="22"/>
              </w:rPr>
              <w:t>учета доходов и расходов субъектами естественных монополий в сфере услуг по передаче электрической энергии и оперативно-диспетчерскому управлению в электроэнергетике, утвержденный приказом Минэнерго РФ от 13.12.2011 № 585</w:t>
            </w:r>
          </w:p>
        </w:tc>
        <w:tc>
          <w:tcPr>
            <w:tcW w:w="160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В полном объеме</w:t>
            </w:r>
          </w:p>
        </w:tc>
      </w:tr>
      <w:tr w:rsidR="00D73511" w:rsidTr="00930459">
        <w:trPr>
          <w:trHeight w:hRule="exact" w:val="3680"/>
        </w:trPr>
        <w:tc>
          <w:tcPr>
            <w:tcW w:w="1741" w:type="dxa"/>
            <w:tcBorders>
              <w:top w:val="single" w:sz="4" w:space="0" w:color="auto"/>
              <w:left w:val="single" w:sz="6" w:space="0" w:color="auto"/>
              <w:bottom w:val="single" w:sz="6" w:space="0" w:color="auto"/>
              <w:right w:val="single" w:sz="6" w:space="0" w:color="auto"/>
            </w:tcBorders>
            <w:shd w:val="clear" w:color="FFFFFF" w:fill="FFFFFF"/>
          </w:tcPr>
          <w:p w:rsidR="00D73511" w:rsidRDefault="00813DDB">
            <w:pPr>
              <w:jc w:val="center"/>
              <w:rPr>
                <w:sz w:val="22"/>
              </w:rPr>
            </w:pPr>
            <w:r>
              <w:rPr>
                <w:sz w:val="22"/>
              </w:rPr>
              <w:t>Газоснабжение</w:t>
            </w:r>
          </w:p>
        </w:tc>
        <w:tc>
          <w:tcPr>
            <w:tcW w:w="4253" w:type="dxa"/>
            <w:tcBorders>
              <w:top w:val="single" w:sz="4" w:space="0" w:color="auto"/>
              <w:left w:val="single" w:sz="6" w:space="0" w:color="auto"/>
              <w:bottom w:val="single" w:sz="6" w:space="0" w:color="auto"/>
              <w:right w:val="single" w:sz="6" w:space="0" w:color="auto"/>
            </w:tcBorders>
            <w:shd w:val="clear" w:color="FFFFFF" w:fill="FFFFFF"/>
          </w:tcPr>
          <w:p w:rsidR="00D73511" w:rsidRDefault="00813DDB">
            <w:pPr>
              <w:widowControl/>
              <w:jc w:val="both"/>
              <w:rPr>
                <w:sz w:val="22"/>
              </w:rPr>
            </w:pPr>
            <w:r>
              <w:rPr>
                <w:sz w:val="22"/>
              </w:rPr>
              <w:t>Организации, осуществляющие добычу, транспортировку и реализацию природного газа, обязаны вести раздельный учет продукции (услуг) и затрат на ее производство по следующим видам деятельности:</w:t>
            </w:r>
          </w:p>
          <w:p w:rsidR="00D73511" w:rsidRDefault="00813DDB">
            <w:pPr>
              <w:widowControl/>
              <w:ind w:firstLine="540"/>
              <w:jc w:val="both"/>
              <w:rPr>
                <w:sz w:val="22"/>
              </w:rPr>
            </w:pPr>
            <w:r>
              <w:rPr>
                <w:sz w:val="22"/>
              </w:rPr>
              <w:t>добыча природного газа;</w:t>
            </w:r>
          </w:p>
          <w:p w:rsidR="00D73511" w:rsidRDefault="00813DDB">
            <w:pPr>
              <w:widowControl/>
              <w:ind w:firstLine="540"/>
              <w:jc w:val="both"/>
              <w:rPr>
                <w:rFonts w:ascii="Arial" w:hAnsi="Arial" w:cs="Arial"/>
                <w:sz w:val="22"/>
              </w:rPr>
            </w:pPr>
            <w:r>
              <w:rPr>
                <w:sz w:val="22"/>
              </w:rPr>
              <w:t>услуги по транспортировке природного газа по трубопроводам</w:t>
            </w:r>
            <w:r>
              <w:rPr>
                <w:rFonts w:ascii="Arial" w:hAnsi="Arial" w:cs="Arial"/>
                <w:sz w:val="22"/>
              </w:rPr>
              <w:t>;</w:t>
            </w:r>
          </w:p>
          <w:p w:rsidR="00D73511" w:rsidRDefault="00813DDB">
            <w:pPr>
              <w:widowControl/>
              <w:ind w:firstLine="539"/>
              <w:jc w:val="both"/>
              <w:rPr>
                <w:sz w:val="22"/>
              </w:rPr>
            </w:pPr>
            <w:r>
              <w:rPr>
                <w:sz w:val="22"/>
              </w:rPr>
              <w:t>хранение природного газа;</w:t>
            </w:r>
          </w:p>
          <w:p w:rsidR="00D73511" w:rsidRDefault="00813DDB">
            <w:pPr>
              <w:widowControl/>
              <w:ind w:firstLine="539"/>
              <w:jc w:val="both"/>
              <w:rPr>
                <w:sz w:val="22"/>
              </w:rPr>
            </w:pPr>
            <w:r>
              <w:rPr>
                <w:sz w:val="22"/>
              </w:rPr>
              <w:t>услуги по поставке (реализации) природного газа.</w:t>
            </w:r>
          </w:p>
          <w:p w:rsidR="00D73511" w:rsidRDefault="00D73511">
            <w:pPr>
              <w:jc w:val="both"/>
              <w:rPr>
                <w:sz w:val="22"/>
              </w:rPr>
            </w:pPr>
          </w:p>
        </w:tc>
        <w:tc>
          <w:tcPr>
            <w:tcW w:w="2693"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widowControl/>
              <w:jc w:val="both"/>
              <w:rPr>
                <w:sz w:val="22"/>
              </w:rPr>
            </w:pPr>
            <w:r>
              <w:rPr>
                <w:sz w:val="22"/>
              </w:rPr>
              <w:t>Постановление Правительства РФ от 29.12.2000 №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w:t>
            </w:r>
            <w:r>
              <w:rPr>
                <w:rFonts w:ascii="Arial" w:hAnsi="Arial" w:cs="Arial"/>
                <w:sz w:val="22"/>
              </w:rPr>
              <w:t xml:space="preserve"> </w:t>
            </w:r>
            <w:r>
              <w:rPr>
                <w:sz w:val="22"/>
              </w:rPr>
              <w:t>Российской Федерации»</w:t>
            </w:r>
          </w:p>
        </w:tc>
        <w:tc>
          <w:tcPr>
            <w:tcW w:w="1601" w:type="dxa"/>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379"/>
              <w:jc w:val="center"/>
              <w:rPr>
                <w:rFonts w:eastAsia="Times New Roman"/>
                <w:sz w:val="22"/>
              </w:rPr>
            </w:pPr>
            <w:r>
              <w:rPr>
                <w:rFonts w:eastAsia="Times New Roman"/>
                <w:sz w:val="22"/>
              </w:rPr>
              <w:t>Статья 2</w:t>
            </w:r>
          </w:p>
        </w:tc>
      </w:tr>
    </w:tbl>
    <w:p w:rsidR="00D73511" w:rsidRDefault="00813DDB">
      <w:pPr>
        <w:shd w:val="clear" w:color="FFFFFF" w:fill="FFFFFF"/>
        <w:spacing w:before="317" w:line="322" w:lineRule="exact"/>
        <w:ind w:left="115" w:right="245" w:firstLine="706"/>
        <w:jc w:val="both"/>
        <w:rPr>
          <w:rFonts w:eastAsia="Times New Roman"/>
          <w:sz w:val="28"/>
          <w:szCs w:val="28"/>
        </w:rPr>
      </w:pPr>
      <w:r>
        <w:rPr>
          <w:rFonts w:eastAsia="Times New Roman"/>
          <w:sz w:val="28"/>
          <w:szCs w:val="28"/>
        </w:rPr>
        <w:t>За отсутствие ведения раздельного учета расходов и доходов частью 2 статьи 14.6 КоАП РФ предусмотрена административная ответственность в виде штрафа на должностных лиц в размере пятидесяти тысяч рублей или дисквалификацию на срок до трех лет; на юридических лиц – ста тысяч рублей.</w:t>
      </w:r>
    </w:p>
    <w:p w:rsidR="00D73511" w:rsidRDefault="00D73511">
      <w:pPr>
        <w:shd w:val="clear" w:color="FFFFFF" w:fill="FFFFFF"/>
        <w:jc w:val="center"/>
        <w:rPr>
          <w:rFonts w:eastAsia="Times New Roman"/>
          <w:b/>
          <w:bCs/>
          <w:sz w:val="28"/>
          <w:szCs w:val="28"/>
        </w:rPr>
      </w:pPr>
    </w:p>
    <w:p w:rsidR="00930459" w:rsidRDefault="00813DDB" w:rsidP="00930459">
      <w:pPr>
        <w:shd w:val="clear" w:color="FFFFFF" w:fill="FFFFFF"/>
        <w:jc w:val="center"/>
        <w:rPr>
          <w:rFonts w:eastAsia="Times New Roman"/>
          <w:b/>
          <w:bCs/>
          <w:sz w:val="28"/>
          <w:szCs w:val="28"/>
        </w:rPr>
      </w:pPr>
      <w:r>
        <w:rPr>
          <w:rFonts w:eastAsia="Times New Roman"/>
          <w:b/>
          <w:bCs/>
          <w:sz w:val="28"/>
          <w:szCs w:val="28"/>
        </w:rPr>
        <w:t xml:space="preserve">Представление в  Министерство  сведений, </w:t>
      </w:r>
    </w:p>
    <w:p w:rsidR="00D73511" w:rsidRPr="00930459" w:rsidRDefault="00930459" w:rsidP="00930459">
      <w:pPr>
        <w:shd w:val="clear" w:color="FFFFFF" w:fill="FFFFFF"/>
        <w:jc w:val="center"/>
        <w:rPr>
          <w:rFonts w:eastAsia="Times New Roman"/>
          <w:b/>
          <w:bCs/>
          <w:sz w:val="28"/>
          <w:szCs w:val="28"/>
        </w:rPr>
      </w:pPr>
      <w:r>
        <w:rPr>
          <w:rFonts w:eastAsia="Times New Roman"/>
          <w:b/>
          <w:bCs/>
          <w:sz w:val="28"/>
          <w:szCs w:val="28"/>
        </w:rPr>
        <w:t>н</w:t>
      </w:r>
      <w:r w:rsidR="00813DDB">
        <w:rPr>
          <w:rFonts w:eastAsia="Times New Roman"/>
          <w:b/>
          <w:bCs/>
          <w:spacing w:val="-1"/>
          <w:sz w:val="28"/>
          <w:szCs w:val="28"/>
        </w:rPr>
        <w:t>еобходимых для установления тарифов</w:t>
      </w:r>
    </w:p>
    <w:p w:rsidR="00D73511" w:rsidRDefault="00D73511">
      <w:pPr>
        <w:shd w:val="clear" w:color="FFFFFF" w:fill="FFFFFF"/>
        <w:jc w:val="center"/>
        <w:rPr>
          <w:rFonts w:eastAsia="Times New Roman"/>
          <w:b/>
          <w:spacing w:val="-1"/>
          <w:sz w:val="28"/>
          <w:szCs w:val="28"/>
        </w:rPr>
      </w:pPr>
    </w:p>
    <w:p w:rsidR="00D73511" w:rsidRDefault="00813DDB" w:rsidP="00930459">
      <w:pPr>
        <w:shd w:val="clear" w:color="FFFFFF" w:fill="FFFFFF"/>
        <w:tabs>
          <w:tab w:val="left" w:pos="1685"/>
          <w:tab w:val="left" w:pos="4051"/>
          <w:tab w:val="left" w:pos="5587"/>
          <w:tab w:val="left" w:pos="6120"/>
          <w:tab w:val="left" w:pos="6797"/>
          <w:tab w:val="left" w:pos="7330"/>
          <w:tab w:val="left" w:pos="8880"/>
        </w:tabs>
        <w:ind w:firstLine="706"/>
        <w:jc w:val="both"/>
        <w:rPr>
          <w:rFonts w:eastAsia="Times New Roman"/>
          <w:sz w:val="28"/>
          <w:szCs w:val="28"/>
        </w:rPr>
      </w:pPr>
      <w:r>
        <w:rPr>
          <w:rFonts w:eastAsia="Times New Roman"/>
          <w:sz w:val="28"/>
          <w:szCs w:val="28"/>
        </w:rPr>
        <w:t>Регулируемые организации в срок до 1 мая (в сфере обращения с твердыми коммунальными отходами до 1 сентября, в сфере газоснабжения – до 1 октября) предшествующего очередному периоду регулирования, представляют в орган регулирования тарифов предложение об установлении тарифов (предложение о корректировке установленных тарифов). Перечень нормативных правовых актов, в которых закреплена данная обязанность регулируемых организаций, представлен в таблице ниже:</w:t>
      </w:r>
    </w:p>
    <w:p w:rsidR="00930459" w:rsidRDefault="00930459" w:rsidP="00930459">
      <w:pPr>
        <w:shd w:val="clear" w:color="FFFFFF" w:fill="FFFFFF"/>
        <w:tabs>
          <w:tab w:val="left" w:pos="1685"/>
          <w:tab w:val="left" w:pos="4051"/>
          <w:tab w:val="left" w:pos="5587"/>
          <w:tab w:val="left" w:pos="6120"/>
          <w:tab w:val="left" w:pos="6797"/>
          <w:tab w:val="left" w:pos="7330"/>
          <w:tab w:val="left" w:pos="8880"/>
        </w:tabs>
        <w:ind w:firstLine="706"/>
        <w:jc w:val="both"/>
        <w:rPr>
          <w:rFonts w:eastAsia="Times New Roman"/>
          <w:sz w:val="28"/>
          <w:szCs w:val="28"/>
        </w:rPr>
      </w:pPr>
    </w:p>
    <w:p w:rsidR="00D73511" w:rsidRPr="00930459" w:rsidRDefault="00813DDB">
      <w:pPr>
        <w:shd w:val="clear" w:color="FFFFFF" w:fill="FFFFFF"/>
        <w:jc w:val="center"/>
        <w:rPr>
          <w:b/>
          <w:sz w:val="24"/>
          <w:szCs w:val="24"/>
        </w:rPr>
      </w:pPr>
      <w:r w:rsidRPr="00930459">
        <w:rPr>
          <w:rFonts w:eastAsia="Times New Roman"/>
          <w:b/>
          <w:iCs/>
          <w:spacing w:val="-1"/>
          <w:sz w:val="24"/>
          <w:szCs w:val="24"/>
        </w:rPr>
        <w:t xml:space="preserve">Нормативные правовые акты, содержащие обязанность регулируемых </w:t>
      </w:r>
      <w:r w:rsidRPr="00930459">
        <w:rPr>
          <w:rFonts w:eastAsia="Times New Roman"/>
          <w:b/>
          <w:iCs/>
          <w:sz w:val="24"/>
          <w:szCs w:val="24"/>
        </w:rPr>
        <w:t>организаций представлять в орган регулирования предложение</w:t>
      </w:r>
      <w:r w:rsidRPr="00930459">
        <w:rPr>
          <w:b/>
          <w:sz w:val="24"/>
          <w:szCs w:val="24"/>
        </w:rPr>
        <w:t xml:space="preserve"> </w:t>
      </w:r>
      <w:r w:rsidRPr="00930459">
        <w:rPr>
          <w:rFonts w:eastAsia="Times New Roman"/>
          <w:b/>
          <w:iCs/>
          <w:sz w:val="24"/>
          <w:szCs w:val="24"/>
        </w:rPr>
        <w:t>об установлении тарифов</w:t>
      </w:r>
    </w:p>
    <w:tbl>
      <w:tblPr>
        <w:tblW w:w="5000" w:type="pct"/>
        <w:tblCellMar>
          <w:left w:w="40" w:type="dxa"/>
          <w:right w:w="40" w:type="dxa"/>
        </w:tblCellMar>
        <w:tblLook w:val="0000" w:firstRow="0" w:lastRow="0" w:firstColumn="0" w:lastColumn="0" w:noHBand="0" w:noVBand="0"/>
      </w:tblPr>
      <w:tblGrid>
        <w:gridCol w:w="4670"/>
        <w:gridCol w:w="2299"/>
        <w:gridCol w:w="1500"/>
        <w:gridCol w:w="1819"/>
      </w:tblGrid>
      <w:tr w:rsidR="00D73511" w:rsidTr="00930459">
        <w:trPr>
          <w:trHeight w:hRule="exact" w:val="735"/>
        </w:trPr>
        <w:tc>
          <w:tcPr>
            <w:tcW w:w="2274" w:type="pct"/>
            <w:tcBorders>
              <w:top w:val="single" w:sz="4" w:space="0" w:color="000000"/>
              <w:left w:val="single" w:sz="4" w:space="0" w:color="000000"/>
              <w:bottom w:val="single" w:sz="4" w:space="0" w:color="000000"/>
              <w:right w:val="single" w:sz="4" w:space="0" w:color="000000"/>
            </w:tcBorders>
            <w:shd w:val="clear" w:color="FFFFFF" w:fill="FFFFFF"/>
          </w:tcPr>
          <w:p w:rsidR="00D73511" w:rsidRDefault="00813DDB">
            <w:pPr>
              <w:shd w:val="clear" w:color="FFFFFF" w:fill="FFFFFF"/>
              <w:ind w:left="677"/>
              <w:rPr>
                <w:sz w:val="22"/>
              </w:rPr>
            </w:pPr>
            <w:r>
              <w:rPr>
                <w:rFonts w:eastAsia="Times New Roman"/>
                <w:sz w:val="22"/>
              </w:rPr>
              <w:t>Нормативный правовой акт</w:t>
            </w:r>
          </w:p>
        </w:tc>
        <w:tc>
          <w:tcPr>
            <w:tcW w:w="1121" w:type="pct"/>
            <w:tcBorders>
              <w:top w:val="single" w:sz="4" w:space="0" w:color="000000"/>
              <w:left w:val="single" w:sz="4" w:space="0" w:color="000000"/>
              <w:bottom w:val="single" w:sz="4" w:space="0" w:color="000000"/>
              <w:right w:val="single" w:sz="4" w:space="0" w:color="000000"/>
            </w:tcBorders>
            <w:shd w:val="clear" w:color="FFFFFF" w:fill="FFFFFF"/>
          </w:tcPr>
          <w:p w:rsidR="00D73511" w:rsidRDefault="00813DDB">
            <w:pPr>
              <w:shd w:val="clear" w:color="FFFFFF" w:fill="FFFFFF"/>
              <w:spacing w:line="230" w:lineRule="exact"/>
              <w:ind w:left="53"/>
              <w:rPr>
                <w:sz w:val="22"/>
              </w:rPr>
            </w:pPr>
            <w:r>
              <w:rPr>
                <w:rFonts w:eastAsia="Times New Roman"/>
                <w:sz w:val="22"/>
              </w:rPr>
              <w:t>Срок представления</w:t>
            </w:r>
          </w:p>
          <w:p w:rsidR="00D73511" w:rsidRDefault="00813DDB">
            <w:pPr>
              <w:shd w:val="clear" w:color="FFFFFF" w:fill="FFFFFF"/>
              <w:spacing w:line="230" w:lineRule="exact"/>
              <w:ind w:left="53"/>
              <w:rPr>
                <w:sz w:val="22"/>
              </w:rPr>
            </w:pPr>
            <w:r>
              <w:rPr>
                <w:rFonts w:eastAsia="Times New Roman"/>
                <w:sz w:val="22"/>
              </w:rPr>
              <w:t xml:space="preserve">предложения </w:t>
            </w:r>
            <w:proofErr w:type="gramStart"/>
            <w:r>
              <w:rPr>
                <w:rFonts w:eastAsia="Times New Roman"/>
                <w:sz w:val="22"/>
              </w:rPr>
              <w:t>об</w:t>
            </w:r>
            <w:proofErr w:type="gramEnd"/>
          </w:p>
          <w:p w:rsidR="00D73511" w:rsidRDefault="00813DDB">
            <w:pPr>
              <w:shd w:val="clear" w:color="FFFFFF" w:fill="FFFFFF"/>
              <w:spacing w:line="230" w:lineRule="exact"/>
              <w:ind w:left="53"/>
              <w:rPr>
                <w:sz w:val="22"/>
              </w:rPr>
            </w:pPr>
            <w:proofErr w:type="gramStart"/>
            <w:r>
              <w:rPr>
                <w:rFonts w:eastAsia="Times New Roman"/>
                <w:spacing w:val="-1"/>
                <w:sz w:val="22"/>
              </w:rPr>
              <w:t>установлении</w:t>
            </w:r>
            <w:proofErr w:type="gramEnd"/>
            <w:r>
              <w:rPr>
                <w:rFonts w:eastAsia="Times New Roman"/>
                <w:spacing w:val="-1"/>
                <w:sz w:val="22"/>
              </w:rPr>
              <w:t xml:space="preserve"> тарифов</w:t>
            </w:r>
          </w:p>
        </w:tc>
        <w:tc>
          <w:tcPr>
            <w:tcW w:w="1605" w:type="pct"/>
            <w:gridSpan w:val="2"/>
            <w:tcBorders>
              <w:top w:val="single" w:sz="4" w:space="0" w:color="000000"/>
              <w:left w:val="single" w:sz="4" w:space="0" w:color="000000"/>
              <w:bottom w:val="single" w:sz="4" w:space="0" w:color="000000"/>
              <w:right w:val="single" w:sz="4" w:space="0" w:color="000000"/>
            </w:tcBorders>
            <w:shd w:val="clear" w:color="FFFFFF" w:fill="FFFFFF"/>
          </w:tcPr>
          <w:p w:rsidR="00D73511" w:rsidRDefault="00813DDB">
            <w:pPr>
              <w:shd w:val="clear" w:color="FFFFFF" w:fill="FFFFFF"/>
              <w:spacing w:line="230" w:lineRule="exact"/>
              <w:rPr>
                <w:sz w:val="22"/>
              </w:rPr>
            </w:pPr>
            <w:r>
              <w:rPr>
                <w:rFonts w:eastAsia="Times New Roman"/>
                <w:sz w:val="22"/>
              </w:rPr>
              <w:t>Структурные единицы</w:t>
            </w:r>
            <w:r>
              <w:rPr>
                <w:sz w:val="22"/>
              </w:rPr>
              <w:t xml:space="preserve"> </w:t>
            </w:r>
            <w:r>
              <w:rPr>
                <w:rFonts w:eastAsia="Times New Roman"/>
                <w:spacing w:val="-1"/>
                <w:sz w:val="22"/>
              </w:rPr>
              <w:t>нормативного правового акта,</w:t>
            </w:r>
            <w:r>
              <w:rPr>
                <w:sz w:val="22"/>
              </w:rPr>
              <w:t xml:space="preserve"> </w:t>
            </w:r>
            <w:r>
              <w:rPr>
                <w:rFonts w:eastAsia="Times New Roman"/>
                <w:sz w:val="22"/>
              </w:rPr>
              <w:t>определяющие</w:t>
            </w:r>
          </w:p>
        </w:tc>
      </w:tr>
      <w:tr w:rsidR="00D73511" w:rsidTr="00930459">
        <w:trPr>
          <w:trHeight w:hRule="exact" w:val="1641"/>
        </w:trPr>
        <w:tc>
          <w:tcPr>
            <w:tcW w:w="2274" w:type="pct"/>
            <w:tcBorders>
              <w:top w:val="single" w:sz="4" w:space="0" w:color="000000"/>
              <w:left w:val="single" w:sz="4" w:space="0" w:color="000000"/>
              <w:bottom w:val="single" w:sz="4" w:space="0" w:color="000000"/>
              <w:right w:val="single" w:sz="4" w:space="0" w:color="000000"/>
            </w:tcBorders>
            <w:shd w:val="clear" w:color="FFFFFF" w:fill="FFFFFF"/>
          </w:tcPr>
          <w:p w:rsidR="00D73511" w:rsidRDefault="00D73511">
            <w:pPr>
              <w:rPr>
                <w:sz w:val="22"/>
              </w:rPr>
            </w:pPr>
          </w:p>
          <w:p w:rsidR="00D73511" w:rsidRDefault="00D73511">
            <w:pPr>
              <w:rPr>
                <w:sz w:val="22"/>
              </w:rPr>
            </w:pPr>
          </w:p>
        </w:tc>
        <w:tc>
          <w:tcPr>
            <w:tcW w:w="1121" w:type="pct"/>
            <w:tcBorders>
              <w:top w:val="single" w:sz="4" w:space="0" w:color="000000"/>
              <w:left w:val="single" w:sz="4" w:space="0" w:color="000000"/>
              <w:bottom w:val="single" w:sz="4" w:space="0" w:color="000000"/>
              <w:right w:val="single" w:sz="4" w:space="0" w:color="000000"/>
            </w:tcBorders>
            <w:shd w:val="clear" w:color="FFFFFF" w:fill="FFFFFF"/>
          </w:tcPr>
          <w:p w:rsidR="00D73511" w:rsidRDefault="00D73511">
            <w:pPr>
              <w:rPr>
                <w:sz w:val="22"/>
              </w:rPr>
            </w:pPr>
          </w:p>
          <w:p w:rsidR="00D73511" w:rsidRDefault="00D73511">
            <w:pPr>
              <w:rPr>
                <w:sz w:val="22"/>
              </w:rPr>
            </w:pPr>
          </w:p>
        </w:tc>
        <w:tc>
          <w:tcPr>
            <w:tcW w:w="717" w:type="pct"/>
            <w:tcBorders>
              <w:top w:val="single" w:sz="4" w:space="0" w:color="000000"/>
              <w:left w:val="single" w:sz="4" w:space="0" w:color="000000"/>
              <w:bottom w:val="single" w:sz="4" w:space="0" w:color="000000"/>
              <w:right w:val="single" w:sz="4" w:space="0" w:color="000000"/>
            </w:tcBorders>
            <w:shd w:val="clear" w:color="FFFFFF" w:fill="FFFFFF"/>
          </w:tcPr>
          <w:p w:rsidR="00D73511" w:rsidRDefault="00813DDB">
            <w:pPr>
              <w:shd w:val="clear" w:color="FFFFFF" w:fill="FFFFFF"/>
              <w:spacing w:line="230" w:lineRule="exact"/>
              <w:ind w:left="43"/>
              <w:rPr>
                <w:sz w:val="22"/>
              </w:rPr>
            </w:pPr>
            <w:r>
              <w:rPr>
                <w:rFonts w:eastAsia="Times New Roman"/>
                <w:sz w:val="22"/>
              </w:rPr>
              <w:t>обязанность</w:t>
            </w:r>
          </w:p>
          <w:p w:rsidR="00D73511" w:rsidRDefault="00813DDB">
            <w:pPr>
              <w:shd w:val="clear" w:color="FFFFFF" w:fill="FFFFFF"/>
              <w:spacing w:line="230" w:lineRule="exact"/>
              <w:ind w:left="43"/>
              <w:rPr>
                <w:sz w:val="22"/>
              </w:rPr>
            </w:pPr>
            <w:r>
              <w:rPr>
                <w:rFonts w:eastAsia="Times New Roman"/>
                <w:sz w:val="22"/>
              </w:rPr>
              <w:t>представления</w:t>
            </w:r>
          </w:p>
          <w:p w:rsidR="00D73511" w:rsidRDefault="00813DDB">
            <w:pPr>
              <w:shd w:val="clear" w:color="FFFFFF" w:fill="FFFFFF"/>
              <w:spacing w:line="230" w:lineRule="exact"/>
              <w:ind w:left="43"/>
              <w:rPr>
                <w:sz w:val="22"/>
              </w:rPr>
            </w:pPr>
            <w:r>
              <w:rPr>
                <w:rFonts w:eastAsia="Times New Roman"/>
                <w:spacing w:val="-1"/>
                <w:sz w:val="22"/>
              </w:rPr>
              <w:t xml:space="preserve">предложения </w:t>
            </w:r>
            <w:proofErr w:type="gramStart"/>
            <w:r>
              <w:rPr>
                <w:rFonts w:eastAsia="Times New Roman"/>
                <w:spacing w:val="-1"/>
                <w:sz w:val="22"/>
              </w:rPr>
              <w:t>об</w:t>
            </w:r>
            <w:proofErr w:type="gramEnd"/>
          </w:p>
          <w:p w:rsidR="00D73511" w:rsidRDefault="00813DDB">
            <w:pPr>
              <w:shd w:val="clear" w:color="FFFFFF" w:fill="FFFFFF"/>
              <w:spacing w:line="230" w:lineRule="exact"/>
              <w:ind w:left="43"/>
              <w:rPr>
                <w:sz w:val="22"/>
              </w:rPr>
            </w:pPr>
            <w:proofErr w:type="gramStart"/>
            <w:r>
              <w:rPr>
                <w:rFonts w:eastAsia="Times New Roman"/>
                <w:sz w:val="22"/>
              </w:rPr>
              <w:t>установлении</w:t>
            </w:r>
            <w:proofErr w:type="gramEnd"/>
          </w:p>
          <w:p w:rsidR="00D73511" w:rsidRDefault="00813DDB">
            <w:pPr>
              <w:shd w:val="clear" w:color="FFFFFF" w:fill="FFFFFF"/>
              <w:spacing w:line="230" w:lineRule="exact"/>
              <w:ind w:left="43"/>
              <w:rPr>
                <w:sz w:val="22"/>
              </w:rPr>
            </w:pPr>
            <w:r>
              <w:rPr>
                <w:rFonts w:eastAsia="Times New Roman"/>
                <w:sz w:val="22"/>
              </w:rPr>
              <w:t>тарифов</w:t>
            </w:r>
          </w:p>
        </w:tc>
        <w:tc>
          <w:tcPr>
            <w:tcW w:w="888" w:type="pct"/>
            <w:tcBorders>
              <w:top w:val="single" w:sz="4" w:space="0" w:color="000000"/>
              <w:left w:val="single" w:sz="4" w:space="0" w:color="000000"/>
              <w:bottom w:val="single" w:sz="4" w:space="0" w:color="000000"/>
              <w:right w:val="single" w:sz="4" w:space="0" w:color="000000"/>
            </w:tcBorders>
            <w:shd w:val="clear" w:color="FFFFFF" w:fill="FFFFFF"/>
          </w:tcPr>
          <w:p w:rsidR="00D73511" w:rsidRDefault="00813DDB">
            <w:pPr>
              <w:shd w:val="clear" w:color="FFFFFF" w:fill="FFFFFF"/>
              <w:jc w:val="center"/>
              <w:rPr>
                <w:sz w:val="22"/>
              </w:rPr>
            </w:pPr>
            <w:r>
              <w:rPr>
                <w:rFonts w:eastAsia="Times New Roman"/>
                <w:sz w:val="22"/>
              </w:rPr>
              <w:t>перечень</w:t>
            </w:r>
            <w:r>
              <w:rPr>
                <w:sz w:val="22"/>
              </w:rPr>
              <w:t xml:space="preserve"> </w:t>
            </w:r>
            <w:r>
              <w:rPr>
                <w:rFonts w:eastAsia="Times New Roman"/>
                <w:sz w:val="22"/>
              </w:rPr>
              <w:t>документов,</w:t>
            </w:r>
          </w:p>
          <w:p w:rsidR="00D73511" w:rsidRDefault="00813DDB">
            <w:pPr>
              <w:shd w:val="clear" w:color="FFFFFF" w:fill="FFFFFF"/>
              <w:jc w:val="center"/>
              <w:rPr>
                <w:sz w:val="22"/>
              </w:rPr>
            </w:pPr>
            <w:r>
              <w:rPr>
                <w:rFonts w:eastAsia="Times New Roman"/>
                <w:spacing w:val="-1"/>
                <w:sz w:val="22"/>
              </w:rPr>
              <w:t>прилагаемых к</w:t>
            </w:r>
          </w:p>
          <w:p w:rsidR="00D73511" w:rsidRDefault="00813DDB">
            <w:pPr>
              <w:shd w:val="clear" w:color="FFFFFF" w:fill="FFFFFF"/>
              <w:jc w:val="center"/>
              <w:rPr>
                <w:sz w:val="22"/>
              </w:rPr>
            </w:pPr>
            <w:r>
              <w:rPr>
                <w:rFonts w:eastAsia="Times New Roman"/>
                <w:sz w:val="22"/>
              </w:rPr>
              <w:t xml:space="preserve">заявлению </w:t>
            </w:r>
            <w:proofErr w:type="gramStart"/>
            <w:r>
              <w:rPr>
                <w:rFonts w:eastAsia="Times New Roman"/>
                <w:sz w:val="22"/>
              </w:rPr>
              <w:t>об</w:t>
            </w:r>
            <w:proofErr w:type="gramEnd"/>
          </w:p>
          <w:p w:rsidR="00D73511" w:rsidRDefault="00813DDB">
            <w:pPr>
              <w:shd w:val="clear" w:color="FFFFFF" w:fill="FFFFFF"/>
              <w:jc w:val="center"/>
              <w:rPr>
                <w:sz w:val="22"/>
              </w:rPr>
            </w:pPr>
            <w:proofErr w:type="gramStart"/>
            <w:r>
              <w:rPr>
                <w:rFonts w:eastAsia="Times New Roman"/>
                <w:sz w:val="22"/>
              </w:rPr>
              <w:t>установлении</w:t>
            </w:r>
            <w:proofErr w:type="gramEnd"/>
            <w:r>
              <w:rPr>
                <w:sz w:val="22"/>
              </w:rPr>
              <w:t xml:space="preserve"> </w:t>
            </w:r>
            <w:r>
              <w:rPr>
                <w:rFonts w:eastAsia="Times New Roman"/>
                <w:sz w:val="22"/>
              </w:rPr>
              <w:t>тарифов</w:t>
            </w:r>
          </w:p>
        </w:tc>
      </w:tr>
      <w:tr w:rsidR="00D73511" w:rsidTr="00930459">
        <w:trPr>
          <w:trHeight w:hRule="exact" w:val="1200"/>
        </w:trPr>
        <w:tc>
          <w:tcPr>
            <w:tcW w:w="2274" w:type="pct"/>
            <w:tcBorders>
              <w:top w:val="single" w:sz="4" w:space="0" w:color="000000"/>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ind w:right="91"/>
              <w:jc w:val="both"/>
              <w:rPr>
                <w:sz w:val="22"/>
              </w:rPr>
            </w:pPr>
            <w:r>
              <w:rPr>
                <w:rFonts w:eastAsia="Times New Roman"/>
                <w:spacing w:val="-1"/>
                <w:sz w:val="22"/>
              </w:rPr>
              <w:t xml:space="preserve">Правила государственного регулирования (пересмотра, применения) цен (тарифов) в </w:t>
            </w:r>
            <w:r>
              <w:rPr>
                <w:rFonts w:eastAsia="Times New Roman"/>
                <w:sz w:val="22"/>
              </w:rPr>
              <w:t>электроэнергетике, утвержденные постановлением Правительства Российской Федерации от 29.12.2011 № 1178</w:t>
            </w:r>
          </w:p>
        </w:tc>
        <w:tc>
          <w:tcPr>
            <w:tcW w:w="1121" w:type="pct"/>
            <w:tcBorders>
              <w:top w:val="single" w:sz="4" w:space="0" w:color="000000"/>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jc w:val="center"/>
              <w:rPr>
                <w:sz w:val="22"/>
              </w:rPr>
            </w:pPr>
            <w:r>
              <w:rPr>
                <w:rFonts w:eastAsia="Times New Roman"/>
                <w:sz w:val="22"/>
              </w:rPr>
              <w:t xml:space="preserve">До 1 мая года, предшествующего </w:t>
            </w:r>
            <w:r>
              <w:rPr>
                <w:rFonts w:eastAsia="Times New Roman"/>
                <w:spacing w:val="-1"/>
                <w:sz w:val="22"/>
              </w:rPr>
              <w:t xml:space="preserve">очередному периоду </w:t>
            </w:r>
            <w:r>
              <w:rPr>
                <w:rFonts w:eastAsia="Times New Roman"/>
                <w:sz w:val="22"/>
              </w:rPr>
              <w:t>регулирования</w:t>
            </w:r>
          </w:p>
        </w:tc>
        <w:tc>
          <w:tcPr>
            <w:tcW w:w="717" w:type="pct"/>
            <w:tcBorders>
              <w:top w:val="single" w:sz="4" w:space="0" w:color="000000"/>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12, 18</w:t>
            </w:r>
          </w:p>
        </w:tc>
        <w:tc>
          <w:tcPr>
            <w:tcW w:w="888" w:type="pct"/>
            <w:tcBorders>
              <w:top w:val="single" w:sz="4" w:space="0" w:color="000000"/>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pacing w:val="-1"/>
                <w:sz w:val="22"/>
              </w:rPr>
              <w:t>Пункты 12, 17</w:t>
            </w:r>
          </w:p>
        </w:tc>
      </w:tr>
      <w:tr w:rsidR="00D73511" w:rsidTr="00930459">
        <w:trPr>
          <w:trHeight w:val="939"/>
        </w:trPr>
        <w:tc>
          <w:tcPr>
            <w:tcW w:w="227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288"/>
              <w:jc w:val="both"/>
              <w:rPr>
                <w:sz w:val="22"/>
              </w:rPr>
            </w:pPr>
            <w:r>
              <w:rPr>
                <w:rFonts w:eastAsia="Times New Roman"/>
                <w:spacing w:val="-1"/>
                <w:sz w:val="22"/>
              </w:rPr>
              <w:t xml:space="preserve">Правила регулирования цен (тарифов) в </w:t>
            </w:r>
            <w:r>
              <w:rPr>
                <w:rFonts w:eastAsia="Times New Roman"/>
                <w:sz w:val="22"/>
              </w:rPr>
              <w:t xml:space="preserve">сфере теплоснабжения, утвержденные постановлением Правительства </w:t>
            </w:r>
            <w:r>
              <w:rPr>
                <w:rFonts w:eastAsia="Times New Roman"/>
                <w:spacing w:val="-1"/>
                <w:sz w:val="22"/>
              </w:rPr>
              <w:t xml:space="preserve">Российской Федерации   от 22.10.2012 </w:t>
            </w:r>
            <w:r>
              <w:rPr>
                <w:rFonts w:eastAsia="Times New Roman"/>
                <w:sz w:val="22"/>
              </w:rPr>
              <w:t>№ 1075</w:t>
            </w:r>
          </w:p>
        </w:tc>
        <w:tc>
          <w:tcPr>
            <w:tcW w:w="112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center"/>
              <w:rPr>
                <w:sz w:val="22"/>
              </w:rPr>
            </w:pPr>
            <w:r>
              <w:rPr>
                <w:rFonts w:eastAsia="Times New Roman"/>
                <w:sz w:val="22"/>
              </w:rPr>
              <w:t xml:space="preserve">До 1 мая года, предшествующего </w:t>
            </w:r>
            <w:r>
              <w:rPr>
                <w:rFonts w:eastAsia="Times New Roman"/>
                <w:spacing w:val="-1"/>
                <w:sz w:val="22"/>
              </w:rPr>
              <w:t xml:space="preserve">очередному периоду </w:t>
            </w:r>
            <w:r>
              <w:rPr>
                <w:rFonts w:eastAsia="Times New Roman"/>
                <w:sz w:val="22"/>
              </w:rPr>
              <w:t>регулирования</w:t>
            </w:r>
          </w:p>
        </w:tc>
        <w:tc>
          <w:tcPr>
            <w:tcW w:w="717"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13</w:t>
            </w:r>
          </w:p>
        </w:tc>
        <w:tc>
          <w:tcPr>
            <w:tcW w:w="888"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216"/>
              <w:jc w:val="center"/>
              <w:rPr>
                <w:sz w:val="22"/>
              </w:rPr>
            </w:pPr>
            <w:r>
              <w:rPr>
                <w:rFonts w:eastAsia="Times New Roman"/>
                <w:spacing w:val="-1"/>
                <w:sz w:val="22"/>
              </w:rPr>
              <w:t xml:space="preserve">Пункты 15, 16, </w:t>
            </w:r>
            <w:r>
              <w:rPr>
                <w:rFonts w:eastAsia="Times New Roman"/>
                <w:sz w:val="22"/>
              </w:rPr>
              <w:t>16(1), 16(2), 16(3)</w:t>
            </w:r>
          </w:p>
        </w:tc>
      </w:tr>
      <w:tr w:rsidR="00D73511" w:rsidTr="00930459">
        <w:trPr>
          <w:trHeight w:hRule="exact" w:val="1162"/>
        </w:trPr>
        <w:tc>
          <w:tcPr>
            <w:tcW w:w="227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ind w:right="230"/>
              <w:jc w:val="both"/>
              <w:rPr>
                <w:sz w:val="22"/>
              </w:rPr>
            </w:pPr>
            <w:r>
              <w:rPr>
                <w:rFonts w:eastAsia="Times New Roman"/>
                <w:spacing w:val="-1"/>
                <w:sz w:val="22"/>
              </w:rPr>
              <w:t xml:space="preserve">Правила регулирования тарифов в сфере </w:t>
            </w:r>
            <w:r>
              <w:rPr>
                <w:rFonts w:eastAsia="Times New Roman"/>
                <w:sz w:val="22"/>
              </w:rPr>
              <w:t>водоснабжения и водоотведения, утвержденные постановлением Правительства Российской Федерации от 13.05.2013 № 406</w:t>
            </w:r>
          </w:p>
        </w:tc>
        <w:tc>
          <w:tcPr>
            <w:tcW w:w="112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26" w:lineRule="exact"/>
              <w:jc w:val="center"/>
              <w:rPr>
                <w:sz w:val="22"/>
              </w:rPr>
            </w:pPr>
            <w:r>
              <w:rPr>
                <w:rFonts w:eastAsia="Times New Roman"/>
                <w:sz w:val="22"/>
              </w:rPr>
              <w:t xml:space="preserve">До 1 мая года, предшествующего </w:t>
            </w:r>
            <w:r>
              <w:rPr>
                <w:rFonts w:eastAsia="Times New Roman"/>
                <w:spacing w:val="-1"/>
                <w:sz w:val="22"/>
              </w:rPr>
              <w:t xml:space="preserve">очередному периоду </w:t>
            </w:r>
            <w:r>
              <w:rPr>
                <w:rFonts w:eastAsia="Times New Roman"/>
                <w:sz w:val="22"/>
              </w:rPr>
              <w:t>регулирования</w:t>
            </w:r>
          </w:p>
        </w:tc>
        <w:tc>
          <w:tcPr>
            <w:tcW w:w="717"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14</w:t>
            </w:r>
          </w:p>
        </w:tc>
        <w:tc>
          <w:tcPr>
            <w:tcW w:w="888"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216"/>
              <w:jc w:val="center"/>
              <w:rPr>
                <w:sz w:val="22"/>
              </w:rPr>
            </w:pPr>
            <w:r>
              <w:rPr>
                <w:rFonts w:eastAsia="Times New Roman"/>
                <w:spacing w:val="-1"/>
                <w:sz w:val="22"/>
              </w:rPr>
              <w:t xml:space="preserve">Пункты 16, 17, </w:t>
            </w:r>
            <w:r>
              <w:rPr>
                <w:rFonts w:eastAsia="Times New Roman"/>
                <w:sz w:val="22"/>
              </w:rPr>
              <w:t>17(1), 17(2)</w:t>
            </w:r>
          </w:p>
        </w:tc>
      </w:tr>
      <w:tr w:rsidR="00D73511" w:rsidTr="00930459">
        <w:trPr>
          <w:trHeight w:hRule="exact" w:val="1166"/>
        </w:trPr>
        <w:tc>
          <w:tcPr>
            <w:tcW w:w="227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ind w:right="125"/>
              <w:jc w:val="both"/>
              <w:rPr>
                <w:sz w:val="22"/>
              </w:rPr>
            </w:pPr>
            <w:r>
              <w:rPr>
                <w:rFonts w:eastAsia="Times New Roman"/>
                <w:sz w:val="22"/>
              </w:rPr>
              <w:t xml:space="preserve">Правила регулирования тарифов в сфере обращения с твердыми коммунальными </w:t>
            </w:r>
            <w:r>
              <w:rPr>
                <w:rFonts w:eastAsia="Times New Roman"/>
                <w:spacing w:val="-1"/>
                <w:sz w:val="22"/>
              </w:rPr>
              <w:t xml:space="preserve">отходами, утвержденные постановлением </w:t>
            </w:r>
            <w:r>
              <w:rPr>
                <w:rFonts w:eastAsia="Times New Roman"/>
                <w:sz w:val="22"/>
              </w:rPr>
              <w:t>Правительства Российской Федерации от 30.05.2016 № 484</w:t>
            </w:r>
          </w:p>
        </w:tc>
        <w:tc>
          <w:tcPr>
            <w:tcW w:w="112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center"/>
              <w:rPr>
                <w:sz w:val="22"/>
              </w:rPr>
            </w:pPr>
            <w:r>
              <w:rPr>
                <w:rFonts w:eastAsia="Times New Roman"/>
                <w:sz w:val="22"/>
              </w:rPr>
              <w:t xml:space="preserve">До 1 сентября года, предшествующего </w:t>
            </w:r>
            <w:r>
              <w:rPr>
                <w:rFonts w:eastAsia="Times New Roman"/>
                <w:spacing w:val="-1"/>
                <w:sz w:val="22"/>
              </w:rPr>
              <w:t xml:space="preserve">очередному периоду </w:t>
            </w:r>
            <w:r>
              <w:rPr>
                <w:rFonts w:eastAsia="Times New Roman"/>
                <w:sz w:val="22"/>
              </w:rPr>
              <w:t>регулирования</w:t>
            </w:r>
          </w:p>
        </w:tc>
        <w:tc>
          <w:tcPr>
            <w:tcW w:w="717"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6</w:t>
            </w:r>
          </w:p>
        </w:tc>
        <w:tc>
          <w:tcPr>
            <w:tcW w:w="888"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sz w:val="22"/>
              </w:rPr>
            </w:pPr>
            <w:r>
              <w:rPr>
                <w:rFonts w:eastAsia="Times New Roman"/>
                <w:sz w:val="22"/>
              </w:rPr>
              <w:t>Пункт 8, 9, 10</w:t>
            </w:r>
          </w:p>
        </w:tc>
      </w:tr>
      <w:tr w:rsidR="00D73511" w:rsidTr="00930459">
        <w:trPr>
          <w:trHeight w:hRule="exact" w:val="4211"/>
        </w:trPr>
        <w:tc>
          <w:tcPr>
            <w:tcW w:w="2274"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widowControl/>
              <w:jc w:val="both"/>
              <w:rPr>
                <w:rFonts w:eastAsia="Times New Roman"/>
                <w:sz w:val="22"/>
              </w:rPr>
            </w:pPr>
            <w:r>
              <w:rPr>
                <w:sz w:val="22"/>
                <w:shd w:val="clear" w:color="FFFFFF" w:fill="FFFFFF"/>
              </w:rPr>
              <w:t>Основные положения</w:t>
            </w:r>
            <w:r>
              <w:rPr>
                <w:color w:val="000000"/>
                <w:sz w:val="22"/>
                <w:shd w:val="clear" w:color="FFFFFF" w:fill="FFFFFF"/>
              </w:rPr>
              <w:t> формирования и государственного регулирования цен на газ, тарифов на услуги по его</w:t>
            </w:r>
            <w:r>
              <w:rPr>
                <w:rFonts w:ascii="Arial" w:hAnsi="Arial" w:cs="Arial"/>
                <w:color w:val="000000"/>
                <w:sz w:val="22"/>
                <w:szCs w:val="26"/>
                <w:shd w:val="clear" w:color="FFFFFF" w:fill="FFFFFF"/>
              </w:rPr>
              <w:t xml:space="preserve"> </w:t>
            </w:r>
            <w:r>
              <w:rPr>
                <w:color w:val="000000"/>
                <w:sz w:val="22"/>
                <w:szCs w:val="26"/>
                <w:shd w:val="clear" w:color="FFFFFF" w:fill="FFFFFF"/>
              </w:rPr>
              <w:t>транспортировке и платы за технологическое</w:t>
            </w:r>
            <w:r>
              <w:rPr>
                <w:rFonts w:ascii="Arial" w:hAnsi="Arial" w:cs="Arial"/>
                <w:color w:val="000000"/>
                <w:sz w:val="22"/>
                <w:szCs w:val="26"/>
                <w:shd w:val="clear" w:color="FFFFFF" w:fill="FFFFFF"/>
              </w:rPr>
              <w:t xml:space="preserve"> </w:t>
            </w:r>
            <w:r>
              <w:rPr>
                <w:color w:val="000000"/>
                <w:sz w:val="22"/>
                <w:shd w:val="clear" w:color="FFFFFF" w:fill="FFFFFF"/>
              </w:rPr>
              <w:t xml:space="preserve">присоединение газоиспользующего оборудования к газораспределительным сетям на территории Российской Федерации, утвержденные </w:t>
            </w:r>
            <w:r>
              <w:rPr>
                <w:rFonts w:eastAsia="Times New Roman"/>
                <w:spacing w:val="-1"/>
                <w:sz w:val="22"/>
              </w:rPr>
              <w:t xml:space="preserve">постановлением </w:t>
            </w:r>
            <w:r>
              <w:rPr>
                <w:rFonts w:eastAsia="Times New Roman"/>
                <w:sz w:val="22"/>
              </w:rPr>
              <w:t xml:space="preserve">Правительства Российской Федерации от 29.12.2000 № 1021, </w:t>
            </w:r>
          </w:p>
          <w:p w:rsidR="00D73511" w:rsidRDefault="00813DDB">
            <w:pPr>
              <w:widowControl/>
              <w:jc w:val="both"/>
              <w:rPr>
                <w:rFonts w:eastAsia="Times New Roman"/>
                <w:sz w:val="22"/>
              </w:rPr>
            </w:pPr>
            <w:r>
              <w:rPr>
                <w:sz w:val="22"/>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установленные Приказом ФАС России от 16.08.2018 № 1151/18</w:t>
            </w:r>
          </w:p>
          <w:p w:rsidR="00D73511" w:rsidRDefault="00D73511">
            <w:pPr>
              <w:shd w:val="clear" w:color="FFFFFF" w:fill="FFFFFF"/>
              <w:spacing w:line="230" w:lineRule="exact"/>
              <w:ind w:right="125"/>
              <w:jc w:val="both"/>
              <w:rPr>
                <w:rFonts w:eastAsia="Times New Roman"/>
                <w:sz w:val="22"/>
              </w:rPr>
            </w:pPr>
          </w:p>
        </w:tc>
        <w:tc>
          <w:tcPr>
            <w:tcW w:w="1121"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spacing w:line="230" w:lineRule="exact"/>
              <w:jc w:val="center"/>
              <w:rPr>
                <w:rFonts w:eastAsia="Times New Roman"/>
                <w:sz w:val="22"/>
              </w:rPr>
            </w:pPr>
            <w:r>
              <w:rPr>
                <w:rFonts w:eastAsia="Times New Roman"/>
                <w:sz w:val="22"/>
              </w:rPr>
              <w:t xml:space="preserve">До 1 октября года, предшествующего </w:t>
            </w:r>
            <w:r>
              <w:rPr>
                <w:rFonts w:eastAsia="Times New Roman"/>
                <w:spacing w:val="-1"/>
                <w:sz w:val="22"/>
              </w:rPr>
              <w:t xml:space="preserve">очередному периоду </w:t>
            </w:r>
            <w:r>
              <w:rPr>
                <w:rFonts w:eastAsia="Times New Roman"/>
                <w:sz w:val="22"/>
              </w:rPr>
              <w:t>регулирования</w:t>
            </w:r>
          </w:p>
        </w:tc>
        <w:tc>
          <w:tcPr>
            <w:tcW w:w="717"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26(21)</w:t>
            </w:r>
          </w:p>
          <w:p w:rsidR="00D73511" w:rsidRDefault="00D73511">
            <w:pPr>
              <w:shd w:val="clear" w:color="FFFFFF" w:fill="FFFFFF"/>
              <w:jc w:val="center"/>
              <w:rPr>
                <w:rFonts w:eastAsia="Times New Roman"/>
                <w:sz w:val="22"/>
              </w:rPr>
            </w:pPr>
          </w:p>
          <w:p w:rsidR="00D73511" w:rsidRDefault="00D73511">
            <w:pPr>
              <w:shd w:val="clear" w:color="FFFFFF" w:fill="FFFFFF"/>
              <w:jc w:val="center"/>
              <w:rPr>
                <w:rFonts w:eastAsia="Times New Roman"/>
                <w:sz w:val="22"/>
              </w:rPr>
            </w:pPr>
          </w:p>
          <w:p w:rsidR="00D73511" w:rsidRDefault="00D73511">
            <w:pPr>
              <w:shd w:val="clear" w:color="FFFFFF" w:fill="FFFFFF"/>
              <w:jc w:val="center"/>
              <w:rPr>
                <w:rFonts w:eastAsia="Times New Roman"/>
                <w:sz w:val="22"/>
              </w:rPr>
            </w:pPr>
          </w:p>
          <w:p w:rsidR="00D73511" w:rsidRDefault="00D73511">
            <w:pPr>
              <w:shd w:val="clear" w:color="FFFFFF" w:fill="FFFFFF"/>
              <w:jc w:val="center"/>
              <w:rPr>
                <w:rFonts w:eastAsia="Times New Roman"/>
                <w:sz w:val="22"/>
              </w:rPr>
            </w:pPr>
          </w:p>
          <w:p w:rsidR="00D73511" w:rsidRDefault="00D73511">
            <w:pPr>
              <w:shd w:val="clear" w:color="FFFFFF" w:fill="FFFFFF"/>
              <w:jc w:val="center"/>
              <w:rPr>
                <w:rFonts w:eastAsia="Times New Roman"/>
                <w:sz w:val="22"/>
              </w:rPr>
            </w:pPr>
          </w:p>
          <w:p w:rsidR="00D73511" w:rsidRDefault="00D73511">
            <w:pPr>
              <w:shd w:val="clear" w:color="FFFFFF" w:fill="FFFFFF"/>
              <w:jc w:val="center"/>
              <w:rPr>
                <w:rFonts w:eastAsia="Times New Roman"/>
                <w:sz w:val="22"/>
              </w:rPr>
            </w:pPr>
          </w:p>
          <w:p w:rsidR="00D73511" w:rsidRDefault="00D73511">
            <w:pPr>
              <w:shd w:val="clear" w:color="FFFFFF" w:fill="FFFFFF"/>
              <w:jc w:val="center"/>
              <w:rPr>
                <w:rFonts w:eastAsia="Times New Roman"/>
                <w:sz w:val="22"/>
              </w:rPr>
            </w:pPr>
          </w:p>
          <w:p w:rsidR="00D73511" w:rsidRDefault="00D73511">
            <w:pPr>
              <w:shd w:val="clear" w:color="FFFFFF" w:fill="FFFFFF"/>
              <w:jc w:val="center"/>
              <w:rPr>
                <w:rFonts w:eastAsia="Times New Roman"/>
                <w:sz w:val="22"/>
              </w:rPr>
            </w:pPr>
          </w:p>
          <w:p w:rsidR="00D73511" w:rsidRDefault="00813DDB">
            <w:pPr>
              <w:shd w:val="clear" w:color="FFFFFF" w:fill="FFFFFF"/>
              <w:jc w:val="center"/>
              <w:rPr>
                <w:rFonts w:eastAsia="Times New Roman"/>
                <w:sz w:val="22"/>
              </w:rPr>
            </w:pPr>
            <w:r>
              <w:rPr>
                <w:rFonts w:eastAsia="Times New Roman"/>
                <w:sz w:val="22"/>
              </w:rPr>
              <w:t>Пункт 21</w:t>
            </w:r>
          </w:p>
        </w:tc>
        <w:tc>
          <w:tcPr>
            <w:tcW w:w="888" w:type="pct"/>
            <w:tcBorders>
              <w:top w:val="single" w:sz="6" w:space="0" w:color="auto"/>
              <w:left w:val="single" w:sz="6" w:space="0" w:color="auto"/>
              <w:bottom w:val="single" w:sz="6" w:space="0" w:color="auto"/>
              <w:right w:val="single" w:sz="6" w:space="0" w:color="auto"/>
            </w:tcBorders>
            <w:shd w:val="clear" w:color="FFFFFF" w:fill="FFFFFF"/>
          </w:tcPr>
          <w:p w:rsidR="00D73511" w:rsidRDefault="00813DDB">
            <w:pPr>
              <w:shd w:val="clear" w:color="FFFFFF" w:fill="FFFFFF"/>
              <w:jc w:val="center"/>
              <w:rPr>
                <w:rFonts w:eastAsia="Times New Roman"/>
                <w:sz w:val="22"/>
              </w:rPr>
            </w:pPr>
            <w:r>
              <w:rPr>
                <w:rFonts w:eastAsia="Times New Roman"/>
                <w:sz w:val="22"/>
              </w:rPr>
              <w:t>Пункт 24</w:t>
            </w:r>
          </w:p>
          <w:p w:rsidR="00D73511" w:rsidRDefault="00D73511">
            <w:pPr>
              <w:shd w:val="clear" w:color="FFFFFF" w:fill="FFFFFF"/>
              <w:jc w:val="center"/>
              <w:rPr>
                <w:rFonts w:eastAsia="Times New Roman"/>
                <w:sz w:val="22"/>
              </w:rPr>
            </w:pPr>
          </w:p>
          <w:p w:rsidR="00D73511" w:rsidRDefault="00D73511">
            <w:pPr>
              <w:shd w:val="clear" w:color="FFFFFF" w:fill="FFFFFF"/>
              <w:jc w:val="center"/>
              <w:rPr>
                <w:rFonts w:eastAsia="Times New Roman"/>
                <w:sz w:val="22"/>
              </w:rPr>
            </w:pPr>
          </w:p>
          <w:p w:rsidR="00D73511" w:rsidRDefault="00D73511">
            <w:pPr>
              <w:shd w:val="clear" w:color="FFFFFF" w:fill="FFFFFF"/>
              <w:jc w:val="center"/>
              <w:rPr>
                <w:rFonts w:eastAsia="Times New Roman"/>
                <w:sz w:val="22"/>
              </w:rPr>
            </w:pPr>
          </w:p>
          <w:p w:rsidR="00D73511" w:rsidRDefault="00D73511">
            <w:pPr>
              <w:shd w:val="clear" w:color="FFFFFF" w:fill="FFFFFF"/>
              <w:jc w:val="center"/>
              <w:rPr>
                <w:rFonts w:eastAsia="Times New Roman"/>
                <w:sz w:val="22"/>
              </w:rPr>
            </w:pPr>
          </w:p>
          <w:p w:rsidR="00D73511" w:rsidRDefault="00D73511">
            <w:pPr>
              <w:shd w:val="clear" w:color="FFFFFF" w:fill="FFFFFF"/>
              <w:jc w:val="center"/>
              <w:rPr>
                <w:rFonts w:eastAsia="Times New Roman"/>
                <w:sz w:val="22"/>
              </w:rPr>
            </w:pPr>
          </w:p>
          <w:p w:rsidR="00D73511" w:rsidRDefault="00D73511">
            <w:pPr>
              <w:shd w:val="clear" w:color="FFFFFF" w:fill="FFFFFF"/>
              <w:jc w:val="center"/>
              <w:rPr>
                <w:rFonts w:eastAsia="Times New Roman"/>
                <w:sz w:val="22"/>
              </w:rPr>
            </w:pPr>
          </w:p>
          <w:p w:rsidR="00D73511" w:rsidRDefault="00D73511">
            <w:pPr>
              <w:shd w:val="clear" w:color="FFFFFF" w:fill="FFFFFF"/>
              <w:jc w:val="center"/>
              <w:rPr>
                <w:rFonts w:eastAsia="Times New Roman"/>
                <w:sz w:val="22"/>
              </w:rPr>
            </w:pPr>
          </w:p>
          <w:p w:rsidR="00D73511" w:rsidRDefault="00D73511">
            <w:pPr>
              <w:shd w:val="clear" w:color="FFFFFF" w:fill="FFFFFF"/>
              <w:jc w:val="center"/>
              <w:rPr>
                <w:rFonts w:eastAsia="Times New Roman"/>
                <w:sz w:val="22"/>
              </w:rPr>
            </w:pPr>
          </w:p>
          <w:p w:rsidR="00D73511" w:rsidRDefault="00813DDB">
            <w:pPr>
              <w:shd w:val="clear" w:color="FFFFFF" w:fill="FFFFFF"/>
              <w:jc w:val="center"/>
              <w:rPr>
                <w:rFonts w:eastAsia="Times New Roman"/>
                <w:sz w:val="22"/>
              </w:rPr>
            </w:pPr>
            <w:r>
              <w:rPr>
                <w:rFonts w:eastAsia="Times New Roman"/>
                <w:sz w:val="22"/>
              </w:rPr>
              <w:t>Пункт 21</w:t>
            </w:r>
          </w:p>
        </w:tc>
      </w:tr>
    </w:tbl>
    <w:p w:rsidR="00D73511" w:rsidRDefault="00D73511">
      <w:pPr>
        <w:shd w:val="clear" w:color="FFFFFF" w:fill="FFFFFF"/>
        <w:ind w:firstLine="709"/>
        <w:jc w:val="both"/>
        <w:rPr>
          <w:rFonts w:eastAsia="Times New Roman"/>
          <w:sz w:val="28"/>
          <w:szCs w:val="28"/>
        </w:rPr>
      </w:pPr>
    </w:p>
    <w:p w:rsidR="00D73511" w:rsidRDefault="00813DDB">
      <w:pPr>
        <w:shd w:val="clear" w:color="FFFFFF" w:fill="FFFFFF"/>
        <w:ind w:firstLine="709"/>
        <w:jc w:val="both"/>
        <w:rPr>
          <w:rFonts w:eastAsia="Times New Roman"/>
          <w:sz w:val="28"/>
          <w:szCs w:val="28"/>
        </w:rPr>
      </w:pPr>
      <w:r>
        <w:rPr>
          <w:rFonts w:eastAsia="Times New Roman"/>
          <w:sz w:val="28"/>
          <w:szCs w:val="28"/>
        </w:rPr>
        <w:t>Необходимо обратить внимание на то, что решение о пересмотре цен (тарифов), проводимом с целью учета корректировок долгосрочных тарифов, осуществляется в том же порядке, что и решение об установлении цен (тарифов).</w:t>
      </w:r>
    </w:p>
    <w:p w:rsidR="00D73511" w:rsidRDefault="00813DDB">
      <w:pPr>
        <w:shd w:val="clear" w:color="FFFFFF" w:fill="FFFFFF"/>
        <w:ind w:firstLine="709"/>
        <w:jc w:val="both"/>
        <w:rPr>
          <w:rFonts w:eastAsia="Times New Roman"/>
          <w:sz w:val="28"/>
          <w:szCs w:val="28"/>
        </w:rPr>
      </w:pPr>
      <w:r>
        <w:rPr>
          <w:rFonts w:eastAsia="Times New Roman"/>
          <w:sz w:val="28"/>
          <w:szCs w:val="28"/>
        </w:rPr>
        <w:t>В случае если в ходе анализа представленных регулируемыми организациями предложений</w:t>
      </w:r>
      <w:r>
        <w:rPr>
          <w:rFonts w:eastAsia="Times New Roman"/>
          <w:sz w:val="28"/>
          <w:szCs w:val="28"/>
        </w:rPr>
        <w:tab/>
        <w:t>об установлении тарифов возникнет необходимость уточнения предложения об установлении тарифов, орган регулирования тарифов запрашивает дополнительные сведения. Срок представления таких сведений определяется органом регулирования тарифов, но не может быть менее 7 рабочих дней со дня поступления запроса в регулируемую организацию.</w:t>
      </w:r>
    </w:p>
    <w:p w:rsidR="00D73511" w:rsidRDefault="00813DDB">
      <w:pPr>
        <w:shd w:val="clear" w:color="FFFFFF" w:fill="FFFFFF"/>
        <w:ind w:firstLine="709"/>
        <w:jc w:val="both"/>
        <w:rPr>
          <w:rFonts w:eastAsia="Times New Roman"/>
          <w:sz w:val="28"/>
          <w:szCs w:val="28"/>
        </w:rPr>
      </w:pPr>
      <w:r>
        <w:rPr>
          <w:rFonts w:eastAsia="Times New Roman"/>
          <w:sz w:val="28"/>
          <w:szCs w:val="28"/>
        </w:rPr>
        <w:t>Направление пакета требуемых документов в полном объеме необходимо для расчета размера необходимой валовой выручки и тарифов, проведения экспертизы предложения об установлении цен (тарифов). Непредставление информации в орган регулирования препятствует установлению, изменению, введению или отмене тарифов.</w:t>
      </w:r>
    </w:p>
    <w:p w:rsidR="00D73511" w:rsidRDefault="00813DDB">
      <w:pPr>
        <w:shd w:val="clear" w:color="FFFFFF" w:fill="FFFFFF"/>
        <w:ind w:firstLine="709"/>
        <w:jc w:val="both"/>
        <w:rPr>
          <w:rFonts w:eastAsia="Times New Roman"/>
          <w:sz w:val="28"/>
          <w:szCs w:val="28"/>
        </w:rPr>
      </w:pPr>
      <w:r>
        <w:rPr>
          <w:rFonts w:eastAsia="Times New Roman"/>
          <w:sz w:val="28"/>
          <w:szCs w:val="28"/>
        </w:rPr>
        <w:t>При</w:t>
      </w:r>
      <w:r w:rsidR="00930459">
        <w:rPr>
          <w:rFonts w:eastAsia="Times New Roman"/>
          <w:sz w:val="28"/>
          <w:szCs w:val="28"/>
        </w:rPr>
        <w:t xml:space="preserve"> непредставлении в Министерство в установленные сроки</w:t>
      </w:r>
      <w:r>
        <w:rPr>
          <w:rFonts w:eastAsia="Times New Roman"/>
          <w:sz w:val="28"/>
          <w:szCs w:val="28"/>
        </w:rPr>
        <w:t xml:space="preserve"> предложения об установлении тарифов, корректировке тарифов, непредставлении ответа на запрос Министерства или представлении неполного пакета документов возбуждается дело об административном правонарушении в отношении регулируемой организации и (или) должностного лица по части 1 статьи 19.7.1 КоАП РФ. Штраф по указанной статье составляет на должностных лиц – в размере от трех тысяч до пяти тысяч рублей; на юридических лиц – от пятидесяти тысяч до ста тысяч рублей.</w:t>
      </w:r>
    </w:p>
    <w:p w:rsidR="00D73511" w:rsidRDefault="00D73511">
      <w:pPr>
        <w:shd w:val="clear" w:color="FFFFFF" w:fill="FFFFFF"/>
        <w:ind w:firstLine="709"/>
        <w:jc w:val="both"/>
        <w:rPr>
          <w:rFonts w:eastAsia="Times New Roman"/>
          <w:sz w:val="28"/>
          <w:szCs w:val="28"/>
        </w:rPr>
      </w:pPr>
    </w:p>
    <w:p w:rsidR="00D73511" w:rsidRDefault="00813DDB">
      <w:pPr>
        <w:shd w:val="clear" w:color="FFFFFF" w:fill="FFFFFF"/>
        <w:spacing w:line="322" w:lineRule="exact"/>
        <w:jc w:val="center"/>
        <w:rPr>
          <w:b/>
          <w:sz w:val="28"/>
        </w:rPr>
      </w:pPr>
      <w:r>
        <w:rPr>
          <w:rFonts w:eastAsia="Times New Roman"/>
          <w:b/>
          <w:sz w:val="28"/>
          <w:szCs w:val="28"/>
        </w:rPr>
        <w:t xml:space="preserve"> </w:t>
      </w:r>
      <w:r>
        <w:rPr>
          <w:b/>
          <w:sz w:val="28"/>
        </w:rPr>
        <w:t xml:space="preserve">4.1. Рекомендации подконтрольным субъектам </w:t>
      </w:r>
    </w:p>
    <w:p w:rsidR="00D73511" w:rsidRDefault="00D73511">
      <w:pPr>
        <w:shd w:val="clear" w:color="FFFFFF" w:fill="FFFFFF"/>
        <w:spacing w:line="322" w:lineRule="exact"/>
        <w:jc w:val="center"/>
        <w:rPr>
          <w:b/>
          <w:sz w:val="28"/>
        </w:rPr>
      </w:pPr>
    </w:p>
    <w:p w:rsidR="00D73511" w:rsidRDefault="00813DDB">
      <w:pPr>
        <w:shd w:val="clear" w:color="FFFFFF" w:fill="FFFFFF"/>
        <w:spacing w:line="322" w:lineRule="exact"/>
        <w:ind w:firstLine="709"/>
        <w:jc w:val="both"/>
        <w:rPr>
          <w:sz w:val="28"/>
        </w:rPr>
      </w:pPr>
      <w:r>
        <w:rPr>
          <w:sz w:val="28"/>
        </w:rPr>
        <w:t xml:space="preserve">В целях недопущения штрафных санкций за непредставление документов в Министерство подконтрольным субъектам рекомендуется: </w:t>
      </w:r>
    </w:p>
    <w:p w:rsidR="00D73511" w:rsidRDefault="00813DDB">
      <w:pPr>
        <w:shd w:val="clear" w:color="FFFFFF" w:fill="FFFFFF"/>
        <w:spacing w:line="322" w:lineRule="exact"/>
        <w:ind w:firstLine="709"/>
        <w:jc w:val="both"/>
        <w:rPr>
          <w:sz w:val="28"/>
        </w:rPr>
      </w:pPr>
      <w:r>
        <w:rPr>
          <w:sz w:val="28"/>
        </w:rPr>
        <w:t xml:space="preserve">- проведение постоянного мониторинга изменений нормативных правовых актов в регулируемых сферах деятельности; </w:t>
      </w:r>
    </w:p>
    <w:p w:rsidR="00D73511" w:rsidRDefault="00813DDB">
      <w:pPr>
        <w:shd w:val="clear" w:color="FFFFFF" w:fill="FFFFFF"/>
        <w:spacing w:line="322" w:lineRule="exact"/>
        <w:ind w:firstLine="709"/>
        <w:jc w:val="both"/>
        <w:rPr>
          <w:sz w:val="28"/>
        </w:rPr>
      </w:pPr>
      <w:r>
        <w:rPr>
          <w:sz w:val="28"/>
        </w:rPr>
        <w:t xml:space="preserve">- проведение мониторинга информации, публикуемой на сайте Министерства; </w:t>
      </w:r>
    </w:p>
    <w:p w:rsidR="00D73511" w:rsidRDefault="00813DDB">
      <w:pPr>
        <w:shd w:val="clear" w:color="FFFFFF" w:fill="FFFFFF"/>
        <w:spacing w:line="322" w:lineRule="exact"/>
        <w:ind w:firstLine="709"/>
        <w:jc w:val="both"/>
        <w:rPr>
          <w:sz w:val="28"/>
        </w:rPr>
      </w:pPr>
      <w:r>
        <w:rPr>
          <w:sz w:val="28"/>
        </w:rPr>
        <w:t>- определение лиц, ответственных за представление документов и информации;</w:t>
      </w:r>
    </w:p>
    <w:p w:rsidR="00D73511" w:rsidRDefault="00813DDB">
      <w:pPr>
        <w:shd w:val="clear" w:color="FFFFFF" w:fill="FFFFFF"/>
        <w:spacing w:line="322" w:lineRule="exact"/>
        <w:ind w:firstLine="709"/>
        <w:jc w:val="both"/>
        <w:rPr>
          <w:sz w:val="28"/>
        </w:rPr>
      </w:pPr>
      <w:r>
        <w:rPr>
          <w:sz w:val="28"/>
        </w:rPr>
        <w:t xml:space="preserve">- обеспечение </w:t>
      </w:r>
      <w:proofErr w:type="gramStart"/>
      <w:r>
        <w:rPr>
          <w:sz w:val="28"/>
        </w:rPr>
        <w:t>контроля за</w:t>
      </w:r>
      <w:proofErr w:type="gramEnd"/>
      <w:r>
        <w:rPr>
          <w:sz w:val="28"/>
        </w:rPr>
        <w:t xml:space="preserve"> сроками предоставления и полнотой информации и документов, подлежащих предоставлению в Министерство в рамках тарифного регулирования; </w:t>
      </w:r>
    </w:p>
    <w:p w:rsidR="00D73511" w:rsidRDefault="00813DDB">
      <w:pPr>
        <w:shd w:val="clear" w:color="FFFFFF" w:fill="FFFFFF"/>
        <w:spacing w:line="322" w:lineRule="exact"/>
        <w:ind w:firstLine="709"/>
        <w:jc w:val="both"/>
        <w:rPr>
          <w:sz w:val="28"/>
        </w:rPr>
      </w:pPr>
      <w:r>
        <w:rPr>
          <w:sz w:val="28"/>
        </w:rPr>
        <w:t>- взаимодействие с должностными лицами Министерства при возникновении вопросов.</w:t>
      </w:r>
    </w:p>
    <w:p w:rsidR="00D73511" w:rsidRDefault="00813DDB">
      <w:pPr>
        <w:shd w:val="clear" w:color="FFFFFF" w:fill="FFFFFF"/>
        <w:spacing w:before="322" w:line="322" w:lineRule="exact"/>
        <w:ind w:left="475" w:right="288" w:firstLine="307"/>
        <w:jc w:val="center"/>
        <w:rPr>
          <w:rFonts w:eastAsia="Times New Roman"/>
          <w:b/>
          <w:spacing w:val="-1"/>
          <w:sz w:val="28"/>
          <w:szCs w:val="28"/>
        </w:rPr>
      </w:pPr>
      <w:r>
        <w:rPr>
          <w:b/>
          <w:bCs/>
          <w:sz w:val="28"/>
          <w:szCs w:val="28"/>
        </w:rPr>
        <w:t xml:space="preserve">5. </w:t>
      </w:r>
      <w:r>
        <w:rPr>
          <w:rFonts w:eastAsia="Times New Roman"/>
          <w:b/>
          <w:bCs/>
          <w:sz w:val="28"/>
          <w:szCs w:val="28"/>
        </w:rPr>
        <w:t xml:space="preserve">Соблюдение установленных цен (тарифов), осуществление </w:t>
      </w:r>
      <w:r>
        <w:rPr>
          <w:rFonts w:eastAsia="Times New Roman"/>
          <w:b/>
          <w:bCs/>
          <w:spacing w:val="-1"/>
          <w:sz w:val="28"/>
          <w:szCs w:val="28"/>
        </w:rPr>
        <w:t>регулируемой деятельности в отсутствие установленных тарифов</w:t>
      </w:r>
    </w:p>
    <w:p w:rsidR="00D73511" w:rsidRDefault="00D73511">
      <w:pPr>
        <w:shd w:val="clear" w:color="FFFFFF" w:fill="FFFFFF"/>
        <w:spacing w:line="322" w:lineRule="exact"/>
        <w:ind w:right="10" w:firstLine="706"/>
        <w:jc w:val="both"/>
        <w:rPr>
          <w:rFonts w:eastAsia="Times New Roman"/>
          <w:sz w:val="28"/>
          <w:szCs w:val="28"/>
        </w:rPr>
      </w:pPr>
    </w:p>
    <w:p w:rsidR="00D73511" w:rsidRDefault="00813DDB">
      <w:pPr>
        <w:shd w:val="clear" w:color="FFFFFF" w:fill="FFFFFF"/>
        <w:spacing w:line="322" w:lineRule="exact"/>
        <w:ind w:right="10" w:firstLine="706"/>
        <w:jc w:val="both"/>
        <w:rPr>
          <w:rFonts w:eastAsia="Times New Roman"/>
          <w:sz w:val="28"/>
          <w:szCs w:val="28"/>
        </w:rPr>
      </w:pPr>
      <w:r>
        <w:rPr>
          <w:rFonts w:eastAsia="Times New Roman"/>
          <w:sz w:val="28"/>
          <w:szCs w:val="28"/>
        </w:rPr>
        <w:t>Соблюдение юридическими лицами</w:t>
      </w:r>
      <w:r>
        <w:rPr>
          <w:rFonts w:eastAsia="Times New Roman"/>
          <w:sz w:val="28"/>
          <w:szCs w:val="28"/>
        </w:rPr>
        <w:tab/>
        <w:t xml:space="preserve"> и индивидуальными предпринимателями установленных тарифов относится к обязательным требованиям.</w:t>
      </w:r>
    </w:p>
    <w:p w:rsidR="00D73511" w:rsidRDefault="00813DDB">
      <w:pPr>
        <w:shd w:val="clear" w:color="FFFFFF" w:fill="FFFFFF"/>
        <w:spacing w:line="322" w:lineRule="exact"/>
        <w:ind w:right="10" w:firstLine="706"/>
        <w:jc w:val="both"/>
      </w:pPr>
      <w:r>
        <w:rPr>
          <w:rFonts w:eastAsia="Times New Roman"/>
          <w:sz w:val="28"/>
          <w:szCs w:val="28"/>
        </w:rPr>
        <w:t>Не допускается как завышение, так и занижение установленных тарифов при осуществлении расчетов с потребителями.</w:t>
      </w:r>
    </w:p>
    <w:p w:rsidR="00D73511" w:rsidRDefault="00813DDB">
      <w:pPr>
        <w:widowControl/>
        <w:ind w:firstLine="706"/>
        <w:jc w:val="both"/>
        <w:rPr>
          <w:b/>
          <w:bCs/>
          <w:sz w:val="28"/>
          <w:szCs w:val="28"/>
        </w:rPr>
      </w:pPr>
      <w:r>
        <w:rPr>
          <w:rFonts w:eastAsia="Times New Roman"/>
          <w:sz w:val="28"/>
          <w:szCs w:val="28"/>
        </w:rPr>
        <w:t xml:space="preserve">Завышение установленных тарифов влечет административную ответственность в соответствии с частью 1 статьи 14.6 КоАП РФ, размер штрафа на юридических лиц составляет двукратный размер излишне полученной выручки, на должностных лиц – пятьдесят тысяч рублей </w:t>
      </w:r>
      <w:r>
        <w:rPr>
          <w:bCs/>
          <w:sz w:val="28"/>
          <w:szCs w:val="28"/>
        </w:rPr>
        <w:t>или дисквалификацию на срок до трех лет</w:t>
      </w:r>
      <w:r>
        <w:rPr>
          <w:rFonts w:eastAsia="Times New Roman"/>
          <w:sz w:val="28"/>
          <w:szCs w:val="28"/>
        </w:rPr>
        <w:t>.</w:t>
      </w:r>
    </w:p>
    <w:p w:rsidR="00D73511" w:rsidRDefault="00813DDB">
      <w:pPr>
        <w:shd w:val="clear" w:color="FFFFFF" w:fill="FFFFFF"/>
        <w:ind w:right="10" w:firstLine="706"/>
        <w:jc w:val="both"/>
      </w:pPr>
      <w:r>
        <w:rPr>
          <w:rFonts w:eastAsia="Times New Roman"/>
          <w:sz w:val="28"/>
          <w:szCs w:val="28"/>
        </w:rPr>
        <w:t>Занижение установленных тарифов также влечет административную ответственность, предусмотренную частью 2 статьи 14.6 КоАП РФ.</w:t>
      </w:r>
    </w:p>
    <w:p w:rsidR="00D73511" w:rsidRDefault="00813DDB">
      <w:pPr>
        <w:shd w:val="clear" w:color="FFFFFF" w:fill="FFFFFF"/>
        <w:ind w:firstLine="706"/>
        <w:jc w:val="both"/>
      </w:pPr>
      <w:r>
        <w:rPr>
          <w:rFonts w:eastAsia="Times New Roman"/>
          <w:sz w:val="28"/>
          <w:szCs w:val="28"/>
        </w:rPr>
        <w:t>Штраф по указанной статье составляет на должностных лиц – пятьдесят тысяч рублей или дисквалификацию на срок до трех лет; на юридических лиц – сто тысяч рублей.</w:t>
      </w:r>
    </w:p>
    <w:p w:rsidR="00D73511" w:rsidRDefault="00D73511">
      <w:pPr>
        <w:shd w:val="clear" w:color="FFFFFF" w:fill="FFFFFF"/>
        <w:spacing w:line="322" w:lineRule="exact"/>
        <w:ind w:firstLine="706"/>
        <w:jc w:val="both"/>
        <w:rPr>
          <w:b/>
          <w:sz w:val="28"/>
        </w:rPr>
      </w:pPr>
    </w:p>
    <w:p w:rsidR="00D73511" w:rsidRDefault="00D73511">
      <w:pPr>
        <w:shd w:val="clear" w:color="FFFFFF" w:fill="FFFFFF"/>
        <w:spacing w:line="322" w:lineRule="exact"/>
        <w:ind w:firstLine="706"/>
        <w:jc w:val="both"/>
        <w:rPr>
          <w:b/>
          <w:sz w:val="28"/>
        </w:rPr>
      </w:pPr>
    </w:p>
    <w:p w:rsidR="00D73511" w:rsidRDefault="00D73511">
      <w:pPr>
        <w:shd w:val="clear" w:color="FFFFFF" w:fill="FFFFFF"/>
        <w:spacing w:line="322" w:lineRule="exact"/>
        <w:ind w:firstLine="706"/>
        <w:jc w:val="both"/>
        <w:rPr>
          <w:b/>
          <w:sz w:val="28"/>
        </w:rPr>
      </w:pPr>
      <w:bookmarkStart w:id="0" w:name="_GoBack"/>
      <w:bookmarkEnd w:id="0"/>
    </w:p>
    <w:p w:rsidR="00D73511" w:rsidRDefault="00D73511">
      <w:pPr>
        <w:shd w:val="clear" w:color="FFFFFF" w:fill="FFFFFF"/>
        <w:spacing w:line="322" w:lineRule="exact"/>
        <w:ind w:firstLine="706"/>
        <w:jc w:val="both"/>
        <w:rPr>
          <w:b/>
          <w:sz w:val="28"/>
        </w:rPr>
      </w:pPr>
    </w:p>
    <w:p w:rsidR="00D73511" w:rsidRDefault="00D73511">
      <w:pPr>
        <w:shd w:val="clear" w:color="FFFFFF" w:fill="FFFFFF"/>
        <w:spacing w:line="322" w:lineRule="exact"/>
        <w:ind w:firstLine="706"/>
        <w:jc w:val="both"/>
        <w:rPr>
          <w:b/>
          <w:sz w:val="28"/>
        </w:rPr>
      </w:pPr>
    </w:p>
    <w:p w:rsidR="00D73511" w:rsidRDefault="00D73511">
      <w:pPr>
        <w:shd w:val="clear" w:color="FFFFFF" w:fill="FFFFFF"/>
        <w:spacing w:line="322" w:lineRule="exact"/>
        <w:ind w:firstLine="706"/>
        <w:jc w:val="both"/>
        <w:rPr>
          <w:b/>
          <w:sz w:val="28"/>
        </w:rPr>
      </w:pPr>
    </w:p>
    <w:sectPr w:rsidR="00D73511">
      <w:pgSz w:w="11909" w:h="16834"/>
      <w:pgMar w:top="1134" w:right="567" w:bottom="1134" w:left="1134" w:header="720" w:footer="720" w:gutter="0"/>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DDB" w:rsidRDefault="00813DDB">
      <w:r>
        <w:separator/>
      </w:r>
    </w:p>
  </w:endnote>
  <w:endnote w:type="continuationSeparator" w:id="0">
    <w:p w:rsidR="00813DDB" w:rsidRDefault="00813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DDB" w:rsidRDefault="00813DDB">
      <w:r>
        <w:separator/>
      </w:r>
    </w:p>
  </w:footnote>
  <w:footnote w:type="continuationSeparator" w:id="0">
    <w:p w:rsidR="00813DDB" w:rsidRDefault="00813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67511"/>
      <w:docPartObj>
        <w:docPartGallery w:val="Page Numbers (Top of Page)"/>
        <w:docPartUnique/>
      </w:docPartObj>
    </w:sdtPr>
    <w:sdtContent>
      <w:p w:rsidR="00813DDB" w:rsidRDefault="00813DDB">
        <w:pPr>
          <w:pStyle w:val="af4"/>
          <w:jc w:val="right"/>
        </w:pPr>
        <w:r>
          <w:fldChar w:fldCharType="begin"/>
        </w:r>
        <w:r>
          <w:instrText>PAGE   \* MERGEFORMAT</w:instrText>
        </w:r>
        <w:r>
          <w:fldChar w:fldCharType="separate"/>
        </w:r>
        <w:r w:rsidR="00930459">
          <w:rPr>
            <w:noProof/>
          </w:rPr>
          <w:t>46</w:t>
        </w:r>
        <w:r>
          <w:fldChar w:fldCharType="end"/>
        </w:r>
      </w:p>
    </w:sdtContent>
  </w:sdt>
  <w:p w:rsidR="00813DDB" w:rsidRDefault="00813DDB">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56A02"/>
    <w:multiLevelType w:val="hybridMultilevel"/>
    <w:tmpl w:val="4A2A99FE"/>
    <w:lvl w:ilvl="0" w:tplc="3746E12E">
      <w:start w:val="1"/>
      <w:numFmt w:val="decimal"/>
      <w:lvlText w:val="%1)"/>
      <w:legacy w:legacy="1" w:legacySpace="0" w:legacyIndent="307"/>
      <w:lvlJc w:val="left"/>
      <w:rPr>
        <w:rFonts w:ascii="Times New Roman" w:hAnsi="Times New Roman" w:cs="Times New Roman" w:hint="default"/>
      </w:rPr>
    </w:lvl>
    <w:lvl w:ilvl="1" w:tplc="35100DD2">
      <w:start w:val="1"/>
      <w:numFmt w:val="bullet"/>
      <w:lvlText w:val="o"/>
      <w:lvlJc w:val="left"/>
      <w:pPr>
        <w:ind w:left="1440" w:hanging="360"/>
      </w:pPr>
      <w:rPr>
        <w:rFonts w:ascii="Courier New" w:eastAsia="Courier New" w:hAnsi="Courier New" w:cs="Courier New" w:hint="default"/>
      </w:rPr>
    </w:lvl>
    <w:lvl w:ilvl="2" w:tplc="86A84534">
      <w:start w:val="1"/>
      <w:numFmt w:val="bullet"/>
      <w:lvlText w:val="§"/>
      <w:lvlJc w:val="left"/>
      <w:pPr>
        <w:ind w:left="2160" w:hanging="360"/>
      </w:pPr>
      <w:rPr>
        <w:rFonts w:ascii="Wingdings" w:eastAsia="Wingdings" w:hAnsi="Wingdings" w:cs="Wingdings" w:hint="default"/>
      </w:rPr>
    </w:lvl>
    <w:lvl w:ilvl="3" w:tplc="68ECB3F0">
      <w:start w:val="1"/>
      <w:numFmt w:val="bullet"/>
      <w:lvlText w:val="·"/>
      <w:lvlJc w:val="left"/>
      <w:pPr>
        <w:ind w:left="2880" w:hanging="360"/>
      </w:pPr>
      <w:rPr>
        <w:rFonts w:ascii="Symbol" w:eastAsia="Symbol" w:hAnsi="Symbol" w:cs="Symbol" w:hint="default"/>
      </w:rPr>
    </w:lvl>
    <w:lvl w:ilvl="4" w:tplc="9C503D08">
      <w:start w:val="1"/>
      <w:numFmt w:val="bullet"/>
      <w:lvlText w:val="o"/>
      <w:lvlJc w:val="left"/>
      <w:pPr>
        <w:ind w:left="3600" w:hanging="360"/>
      </w:pPr>
      <w:rPr>
        <w:rFonts w:ascii="Courier New" w:eastAsia="Courier New" w:hAnsi="Courier New" w:cs="Courier New" w:hint="default"/>
      </w:rPr>
    </w:lvl>
    <w:lvl w:ilvl="5" w:tplc="B8402560">
      <w:start w:val="1"/>
      <w:numFmt w:val="bullet"/>
      <w:lvlText w:val="§"/>
      <w:lvlJc w:val="left"/>
      <w:pPr>
        <w:ind w:left="4320" w:hanging="360"/>
      </w:pPr>
      <w:rPr>
        <w:rFonts w:ascii="Wingdings" w:eastAsia="Wingdings" w:hAnsi="Wingdings" w:cs="Wingdings" w:hint="default"/>
      </w:rPr>
    </w:lvl>
    <w:lvl w:ilvl="6" w:tplc="25A8028A">
      <w:start w:val="1"/>
      <w:numFmt w:val="bullet"/>
      <w:lvlText w:val="·"/>
      <w:lvlJc w:val="left"/>
      <w:pPr>
        <w:ind w:left="5040" w:hanging="360"/>
      </w:pPr>
      <w:rPr>
        <w:rFonts w:ascii="Symbol" w:eastAsia="Symbol" w:hAnsi="Symbol" w:cs="Symbol" w:hint="default"/>
      </w:rPr>
    </w:lvl>
    <w:lvl w:ilvl="7" w:tplc="C40231A4">
      <w:start w:val="1"/>
      <w:numFmt w:val="bullet"/>
      <w:lvlText w:val="o"/>
      <w:lvlJc w:val="left"/>
      <w:pPr>
        <w:ind w:left="5760" w:hanging="360"/>
      </w:pPr>
      <w:rPr>
        <w:rFonts w:ascii="Courier New" w:eastAsia="Courier New" w:hAnsi="Courier New" w:cs="Courier New" w:hint="default"/>
      </w:rPr>
    </w:lvl>
    <w:lvl w:ilvl="8" w:tplc="BFEE96AA">
      <w:start w:val="1"/>
      <w:numFmt w:val="bullet"/>
      <w:lvlText w:val="§"/>
      <w:lvlJc w:val="left"/>
      <w:pPr>
        <w:ind w:left="6480" w:hanging="360"/>
      </w:pPr>
      <w:rPr>
        <w:rFonts w:ascii="Wingdings" w:eastAsia="Wingdings" w:hAnsi="Wingdings" w:cs="Wingdings" w:hint="default"/>
      </w:rPr>
    </w:lvl>
  </w:abstractNum>
  <w:abstractNum w:abstractNumId="1">
    <w:nsid w:val="3CD56A39"/>
    <w:multiLevelType w:val="hybridMultilevel"/>
    <w:tmpl w:val="BF800F0A"/>
    <w:lvl w:ilvl="0" w:tplc="55EA5F5E">
      <w:start w:val="1"/>
      <w:numFmt w:val="bullet"/>
      <w:lvlText w:val="–"/>
      <w:lvlJc w:val="left"/>
      <w:pPr>
        <w:ind w:left="1415" w:hanging="360"/>
      </w:pPr>
      <w:rPr>
        <w:rFonts w:ascii="Arial" w:eastAsia="Arial" w:hAnsi="Arial" w:cs="Arial"/>
      </w:rPr>
    </w:lvl>
    <w:lvl w:ilvl="1" w:tplc="041882D0">
      <w:start w:val="1"/>
      <w:numFmt w:val="bullet"/>
      <w:lvlText w:val="o"/>
      <w:lvlJc w:val="left"/>
      <w:pPr>
        <w:ind w:left="2135" w:hanging="360"/>
      </w:pPr>
      <w:rPr>
        <w:rFonts w:ascii="Courier New" w:eastAsia="Courier New" w:hAnsi="Courier New" w:cs="Courier New"/>
      </w:rPr>
    </w:lvl>
    <w:lvl w:ilvl="2" w:tplc="EB84C1D8">
      <w:start w:val="1"/>
      <w:numFmt w:val="bullet"/>
      <w:lvlText w:val="§"/>
      <w:lvlJc w:val="left"/>
      <w:pPr>
        <w:ind w:left="2855" w:hanging="360"/>
      </w:pPr>
      <w:rPr>
        <w:rFonts w:ascii="Wingdings" w:eastAsia="Wingdings" w:hAnsi="Wingdings" w:cs="Wingdings"/>
      </w:rPr>
    </w:lvl>
    <w:lvl w:ilvl="3" w:tplc="14520344">
      <w:start w:val="1"/>
      <w:numFmt w:val="bullet"/>
      <w:lvlText w:val="·"/>
      <w:lvlJc w:val="left"/>
      <w:pPr>
        <w:ind w:left="3575" w:hanging="360"/>
      </w:pPr>
      <w:rPr>
        <w:rFonts w:ascii="Symbol" w:eastAsia="Symbol" w:hAnsi="Symbol" w:cs="Symbol"/>
      </w:rPr>
    </w:lvl>
    <w:lvl w:ilvl="4" w:tplc="AC524244">
      <w:start w:val="1"/>
      <w:numFmt w:val="bullet"/>
      <w:lvlText w:val="o"/>
      <w:lvlJc w:val="left"/>
      <w:pPr>
        <w:ind w:left="4295" w:hanging="360"/>
      </w:pPr>
      <w:rPr>
        <w:rFonts w:ascii="Courier New" w:eastAsia="Courier New" w:hAnsi="Courier New" w:cs="Courier New"/>
      </w:rPr>
    </w:lvl>
    <w:lvl w:ilvl="5" w:tplc="BD2252BA">
      <w:start w:val="1"/>
      <w:numFmt w:val="bullet"/>
      <w:lvlText w:val="§"/>
      <w:lvlJc w:val="left"/>
      <w:pPr>
        <w:ind w:left="5015" w:hanging="360"/>
      </w:pPr>
      <w:rPr>
        <w:rFonts w:ascii="Wingdings" w:eastAsia="Wingdings" w:hAnsi="Wingdings" w:cs="Wingdings"/>
      </w:rPr>
    </w:lvl>
    <w:lvl w:ilvl="6" w:tplc="35BE0CC4">
      <w:start w:val="1"/>
      <w:numFmt w:val="bullet"/>
      <w:lvlText w:val="·"/>
      <w:lvlJc w:val="left"/>
      <w:pPr>
        <w:ind w:left="5735" w:hanging="360"/>
      </w:pPr>
      <w:rPr>
        <w:rFonts w:ascii="Symbol" w:eastAsia="Symbol" w:hAnsi="Symbol" w:cs="Symbol"/>
      </w:rPr>
    </w:lvl>
    <w:lvl w:ilvl="7" w:tplc="2EEA4824">
      <w:start w:val="1"/>
      <w:numFmt w:val="bullet"/>
      <w:lvlText w:val="o"/>
      <w:lvlJc w:val="left"/>
      <w:pPr>
        <w:ind w:left="6455" w:hanging="360"/>
      </w:pPr>
      <w:rPr>
        <w:rFonts w:ascii="Courier New" w:eastAsia="Courier New" w:hAnsi="Courier New" w:cs="Courier New"/>
      </w:rPr>
    </w:lvl>
    <w:lvl w:ilvl="8" w:tplc="F1469636">
      <w:start w:val="1"/>
      <w:numFmt w:val="bullet"/>
      <w:lvlText w:val="§"/>
      <w:lvlJc w:val="left"/>
      <w:pPr>
        <w:ind w:left="7175"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511"/>
    <w:rsid w:val="000665E4"/>
    <w:rsid w:val="00136C53"/>
    <w:rsid w:val="0029603D"/>
    <w:rsid w:val="0053616F"/>
    <w:rsid w:val="00813DDB"/>
    <w:rsid w:val="00904222"/>
    <w:rsid w:val="00930459"/>
    <w:rsid w:val="00A301E5"/>
    <w:rsid w:val="00A61A17"/>
    <w:rsid w:val="00BA4B28"/>
    <w:rsid w:val="00C57B5B"/>
    <w:rsid w:val="00D73511"/>
    <w:rsid w:val="00D83325"/>
    <w:rsid w:val="00FE7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ascii="Times New Roman" w:hAnsi="Times New Roman" w:cs="Times New Roman"/>
      <w:sz w:val="20"/>
      <w:szCs w:val="20"/>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paragraph" w:styleId="a3">
    <w:name w:val="endnote text"/>
    <w:basedOn w:val="a"/>
    <w:link w:val="a4"/>
    <w:uiPriority w:val="99"/>
    <w:semiHidden/>
    <w:unhideWhenUsed/>
  </w:style>
  <w:style w:type="character" w:customStyle="1" w:styleId="a4">
    <w:name w:val="Текст концевой сноски Знак"/>
    <w:link w:val="a3"/>
    <w:uiPriority w:val="99"/>
    <w:rPr>
      <w:sz w:val="20"/>
    </w:rPr>
  </w:style>
  <w:style w:type="character" w:styleId="a5">
    <w:name w:val="endnote reference"/>
    <w:basedOn w:val="a0"/>
    <w:uiPriority w:val="99"/>
    <w:semiHidden/>
    <w:unhideWhenUsed/>
    <w:rPr>
      <w:vertAlign w:val="superscript"/>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6">
    <w:name w:val="List Paragraph"/>
    <w:basedOn w:val="a"/>
    <w:uiPriority w:val="34"/>
    <w:qFormat/>
    <w:pPr>
      <w:ind w:left="720"/>
      <w:contextualSpacing/>
    </w:pPr>
  </w:style>
  <w:style w:type="paragraph" w:styleId="a7">
    <w:name w:val="No Spacing"/>
    <w:uiPriority w:val="1"/>
    <w:qFormat/>
    <w:pPr>
      <w:spacing w:after="0" w:line="240" w:lineRule="auto"/>
    </w:pPr>
  </w:style>
  <w:style w:type="paragraph" w:styleId="a8">
    <w:name w:val="Title"/>
    <w:basedOn w:val="a"/>
    <w:next w:val="a"/>
    <w:link w:val="a9"/>
    <w:uiPriority w:val="10"/>
    <w:qFormat/>
    <w:pPr>
      <w:spacing w:before="300" w:after="200"/>
      <w:contextualSpacing/>
    </w:pPr>
    <w:rPr>
      <w:sz w:val="48"/>
      <w:szCs w:val="48"/>
    </w:rPr>
  </w:style>
  <w:style w:type="character" w:customStyle="1" w:styleId="a9">
    <w:name w:val="Название Знак"/>
    <w:basedOn w:val="a0"/>
    <w:link w:val="a8"/>
    <w:uiPriority w:val="10"/>
    <w:rPr>
      <w:sz w:val="48"/>
      <w:szCs w:val="48"/>
    </w:rPr>
  </w:style>
  <w:style w:type="paragraph" w:styleId="aa">
    <w:name w:val="Subtitle"/>
    <w:basedOn w:val="a"/>
    <w:next w:val="a"/>
    <w:link w:val="ab"/>
    <w:uiPriority w:val="11"/>
    <w:qFormat/>
    <w:pPr>
      <w:spacing w:before="200" w:after="200"/>
    </w:pPr>
    <w:rPr>
      <w:sz w:val="24"/>
      <w:szCs w:val="24"/>
    </w:rPr>
  </w:style>
  <w:style w:type="character" w:customStyle="1" w:styleId="ab">
    <w:name w:val="Подзаголовок Знак"/>
    <w:basedOn w:val="a0"/>
    <w:link w:val="aa"/>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c">
    <w:name w:val="Intense Quote"/>
    <w:basedOn w:val="a"/>
    <w:next w:val="a"/>
    <w:link w:val="ad"/>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1" w:themeFillTint="34"/>
      </w:tcPr>
    </w:tblStylePr>
    <w:tblStylePr w:type="band1Horz">
      <w:rPr>
        <w:rFonts w:ascii="Arial" w:hAnsi="Arial"/>
        <w:color w:val="404040"/>
        <w:sz w:val="22"/>
      </w:rPr>
      <w:tblPr/>
      <w:tcPr>
        <w:shd w:val="clear" w:color="DDEAF6"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Pr/>
      <w:tcPr>
        <w:shd w:val="clear" w:color="D8E2F3"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hemeFill="accent1" w:themeFillTint="34"/>
      </w:tcPr>
    </w:tblStylePr>
    <w:tblStylePr w:type="band1Horz">
      <w:rPr>
        <w:rFonts w:ascii="Arial" w:hAnsi="Arial"/>
        <w:color w:val="404040"/>
        <w:sz w:val="22"/>
      </w:rPr>
      <w:tblPr/>
      <w:tcPr>
        <w:shd w:val="clear" w:color="DDEAF6"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Pr/>
      <w:tcPr>
        <w:shd w:val="clear" w:color="D8E2F3"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hemeFill="accent1" w:themeFillTint="32"/>
      </w:tcPr>
    </w:tblStylePr>
    <w:tblStylePr w:type="band1Horz">
      <w:rPr>
        <w:rFonts w:ascii="Arial" w:hAnsi="Arial"/>
        <w:color w:val="404040"/>
        <w:sz w:val="22"/>
      </w:rPr>
      <w:tblPr/>
      <w:tcPr>
        <w:shd w:val="clear" w:color="DEEBF6"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Pr/>
      <w:tcPr>
        <w:shd w:val="clear" w:color="D8E2F3"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1" w:themeFillTint="34"/>
    </w:tblPr>
    <w:tblStylePr w:type="firstRow">
      <w:rPr>
        <w:rFonts w:ascii="Arial" w:hAnsi="Arial"/>
        <w:b/>
        <w:color w:val="FFFFFF"/>
        <w:sz w:val="22"/>
      </w:rPr>
      <w:tblPr/>
      <w:tcPr>
        <w:shd w:val="clear" w:color="5B9BD5" w:fill="5B9BD5" w:themeFill="accent1"/>
      </w:tcPr>
    </w:tblStylePr>
    <w:tblStylePr w:type="lastRow">
      <w:rPr>
        <w:rFonts w:ascii="Arial" w:hAnsi="Arial"/>
        <w:b/>
        <w:color w:val="FFFFFF"/>
        <w:sz w:val="22"/>
      </w:rPr>
      <w:tblPr/>
      <w:tcPr>
        <w:tcBorders>
          <w:top w:val="single" w:sz="4" w:space="0" w:color="FFFFFF" w:themeColor="light1"/>
        </w:tcBorders>
        <w:shd w:val="clear" w:color="5B9BD5" w:fill="5B9BD5" w:themeFill="accent1"/>
      </w:tcPr>
    </w:tblStylePr>
    <w:tblStylePr w:type="firstCol">
      <w:rPr>
        <w:rFonts w:ascii="Arial" w:hAnsi="Arial"/>
        <w:b/>
        <w:color w:val="FFFFFF"/>
        <w:sz w:val="22"/>
      </w:rPr>
      <w:tblPr/>
      <w:tcPr>
        <w:shd w:val="clear" w:color="5B9BD5" w:fill="5B9BD5" w:themeFill="accent1"/>
      </w:tcPr>
    </w:tblStylePr>
    <w:tblStylePr w:type="lastCol">
      <w:rPr>
        <w:rFonts w:ascii="Arial" w:hAnsi="Arial"/>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Pr>
    <w:tblStylePr w:type="firstRow">
      <w:rPr>
        <w:rFonts w:ascii="Arial" w:hAnsi="Arial"/>
        <w:b/>
        <w:color w:val="FFFFFF"/>
        <w:sz w:val="22"/>
      </w:rPr>
      <w:tblPr/>
      <w:tcPr>
        <w:shd w:val="clear" w:color="ED7D31" w:fill="ED7D31" w:themeFill="accent2"/>
      </w:tcPr>
    </w:tblStylePr>
    <w:tblStylePr w:type="lastRow">
      <w:rPr>
        <w:rFonts w:ascii="Arial" w:hAnsi="Arial"/>
        <w:b/>
        <w:color w:val="FFFFFF"/>
        <w:sz w:val="22"/>
      </w:rPr>
      <w:tblPr/>
      <w:tcPr>
        <w:tcBorders>
          <w:top w:val="single" w:sz="4" w:space="0" w:color="FFFFFF" w:themeColor="light1"/>
        </w:tcBorders>
        <w:shd w:val="clear" w:color="ED7D31" w:fill="ED7D31" w:themeFill="accent2"/>
      </w:tcPr>
    </w:tblStylePr>
    <w:tblStylePr w:type="firstCol">
      <w:rPr>
        <w:rFonts w:ascii="Arial" w:hAnsi="Arial"/>
        <w:b/>
        <w:color w:val="FFFFFF"/>
        <w:sz w:val="22"/>
      </w:rPr>
      <w:tblPr/>
      <w:tcPr>
        <w:shd w:val="clear" w:color="ED7D31" w:fill="ED7D31" w:themeFill="accent2"/>
      </w:tcPr>
    </w:tblStylePr>
    <w:tblStylePr w:type="lastCol">
      <w:rPr>
        <w:rFonts w:ascii="Arial" w:hAnsi="Arial"/>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Pr>
    <w:tblStylePr w:type="firstRow">
      <w:rPr>
        <w:rFonts w:ascii="Arial" w:hAnsi="Arial"/>
        <w:b/>
        <w:color w:val="FFFFFF"/>
        <w:sz w:val="22"/>
      </w:rPr>
      <w:tblPr/>
      <w:tcPr>
        <w:shd w:val="clear" w:color="A5A5A5" w:fill="A5A5A5" w:themeFill="accent3"/>
      </w:tcPr>
    </w:tblStylePr>
    <w:tblStylePr w:type="lastRow">
      <w:rPr>
        <w:rFonts w:ascii="Arial" w:hAnsi="Arial"/>
        <w:b/>
        <w:color w:val="FFFFFF"/>
        <w:sz w:val="22"/>
      </w:rPr>
      <w:tblPr/>
      <w:tcPr>
        <w:tcBorders>
          <w:top w:val="single" w:sz="4" w:space="0" w:color="FFFFFF" w:themeColor="light1"/>
        </w:tcBorders>
        <w:shd w:val="clear" w:color="A5A5A5" w:fill="A5A5A5" w:themeFill="accent3"/>
      </w:tcPr>
    </w:tblStylePr>
    <w:tblStylePr w:type="firstCol">
      <w:rPr>
        <w:rFonts w:ascii="Arial" w:hAnsi="Arial"/>
        <w:b/>
        <w:color w:val="FFFFFF"/>
        <w:sz w:val="22"/>
      </w:rPr>
      <w:tblPr/>
      <w:tcPr>
        <w:shd w:val="clear" w:color="A5A5A5" w:fill="A5A5A5" w:themeFill="accent3"/>
      </w:tcPr>
    </w:tblStylePr>
    <w:tblStylePr w:type="lastCol">
      <w:rPr>
        <w:rFonts w:ascii="Arial" w:hAnsi="Arial"/>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Pr>
    <w:tblStylePr w:type="firstRow">
      <w:rPr>
        <w:rFonts w:ascii="Arial" w:hAnsi="Arial"/>
        <w:b/>
        <w:color w:val="FFFFFF"/>
        <w:sz w:val="22"/>
      </w:rPr>
      <w:tblPr/>
      <w:tcPr>
        <w:shd w:val="clear" w:color="FFC000" w:fill="FFC000" w:themeFill="accent4"/>
      </w:tcPr>
    </w:tblStylePr>
    <w:tblStylePr w:type="lastRow">
      <w:rPr>
        <w:rFonts w:ascii="Arial" w:hAnsi="Arial"/>
        <w:b/>
        <w:color w:val="FFFFFF"/>
        <w:sz w:val="22"/>
      </w:rPr>
      <w:tblPr/>
      <w:tcPr>
        <w:tcBorders>
          <w:top w:val="single" w:sz="4" w:space="0" w:color="FFFFFF" w:themeColor="light1"/>
        </w:tcBorders>
        <w:shd w:val="clear" w:color="FFC000" w:fill="FFC000" w:themeFill="accent4"/>
      </w:tcPr>
    </w:tblStylePr>
    <w:tblStylePr w:type="firstCol">
      <w:rPr>
        <w:rFonts w:ascii="Arial" w:hAnsi="Arial"/>
        <w:b/>
        <w:color w:val="FFFFFF"/>
        <w:sz w:val="22"/>
      </w:rPr>
      <w:tblPr/>
      <w:tcPr>
        <w:shd w:val="clear" w:color="FFC000" w:fill="FFC000" w:themeFill="accent4"/>
      </w:tcPr>
    </w:tblStylePr>
    <w:tblStylePr w:type="lastCol">
      <w:rPr>
        <w:rFonts w:ascii="Arial" w:hAnsi="Arial"/>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5" w:themeFillTint="34"/>
    </w:tblPr>
    <w:tblStylePr w:type="firstRow">
      <w:rPr>
        <w:rFonts w:ascii="Arial" w:hAnsi="Arial"/>
        <w:b/>
        <w:color w:val="FFFFFF"/>
        <w:sz w:val="22"/>
      </w:rPr>
      <w:tblPr/>
      <w:tcPr>
        <w:shd w:val="clear" w:color="4472C4" w:fill="4472C4" w:themeFill="accent5"/>
      </w:tcPr>
    </w:tblStylePr>
    <w:tblStylePr w:type="lastRow">
      <w:rPr>
        <w:rFonts w:ascii="Arial" w:hAnsi="Arial"/>
        <w:b/>
        <w:color w:val="FFFFFF"/>
        <w:sz w:val="22"/>
      </w:rPr>
      <w:tblPr/>
      <w:tcPr>
        <w:tcBorders>
          <w:top w:val="single" w:sz="4" w:space="0" w:color="FFFFFF" w:themeColor="light1"/>
        </w:tcBorders>
        <w:shd w:val="clear" w:color="4472C4" w:fill="4472C4" w:themeFill="accent5"/>
      </w:tcPr>
    </w:tblStylePr>
    <w:tblStylePr w:type="firstCol">
      <w:rPr>
        <w:rFonts w:ascii="Arial" w:hAnsi="Arial"/>
        <w:b/>
        <w:color w:val="FFFFFF"/>
        <w:sz w:val="22"/>
      </w:rPr>
      <w:tblPr/>
      <w:tcPr>
        <w:shd w:val="clear" w:color="4472C4" w:fill="4472C4" w:themeFill="accent5"/>
      </w:tcPr>
    </w:tblStylePr>
    <w:tblStylePr w:type="lastCol">
      <w:rPr>
        <w:rFonts w:ascii="Arial" w:hAnsi="Arial"/>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Pr>
    <w:tblStylePr w:type="firstRow">
      <w:rPr>
        <w:rFonts w:ascii="Arial" w:hAnsi="Arial"/>
        <w:b/>
        <w:color w:val="FFFFFF"/>
        <w:sz w:val="22"/>
      </w:rPr>
      <w:tblPr/>
      <w:tcPr>
        <w:shd w:val="clear" w:color="70AD47" w:fill="70AD47" w:themeFill="accent6"/>
      </w:tcPr>
    </w:tblStylePr>
    <w:tblStylePr w:type="lastRow">
      <w:rPr>
        <w:rFonts w:ascii="Arial" w:hAnsi="Arial"/>
        <w:b/>
        <w:color w:val="FFFFFF"/>
        <w:sz w:val="22"/>
      </w:rPr>
      <w:tblPr/>
      <w:tcPr>
        <w:tcBorders>
          <w:top w:val="single" w:sz="4" w:space="0" w:color="FFFFFF" w:themeColor="light1"/>
        </w:tcBorders>
        <w:shd w:val="clear" w:color="70AD47" w:fill="70AD47" w:themeFill="accent6"/>
      </w:tcPr>
    </w:tblStylePr>
    <w:tblStylePr w:type="firstCol">
      <w:rPr>
        <w:rFonts w:ascii="Arial" w:hAnsi="Arial"/>
        <w:b/>
        <w:color w:val="FFFFFF"/>
        <w:sz w:val="22"/>
      </w:rPr>
      <w:tblPr/>
      <w:tcPr>
        <w:shd w:val="clear" w:color="70AD47" w:fill="70AD47" w:themeFill="accent6"/>
      </w:tcPr>
    </w:tblStylePr>
    <w:tblStylePr w:type="lastCol">
      <w:rPr>
        <w:rFonts w:ascii="Arial" w:hAnsi="Arial"/>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rFonts w:ascii="Arial" w:hAnsi="Arial"/>
        <w:color w:val="ACCCEA" w:themeColor="accent1" w:themeTint="80" w:themeShade="95"/>
        <w:sz w:val="22"/>
      </w:rPr>
      <w:tblPr/>
      <w:tcPr>
        <w:shd w:val="clear" w:color="DDEAF6"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rFonts w:ascii="Arial" w:hAnsi="Arial"/>
        <w:color w:val="254175" w:themeColor="accent5" w:themeShade="95"/>
        <w:sz w:val="22"/>
      </w:rPr>
      <w:tblPr/>
      <w:tcPr>
        <w:shd w:val="clear" w:color="D8E2F3"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rFonts w:ascii="Arial" w:hAnsi="Arial"/>
        <w:color w:val="254175" w:themeColor="accent5" w:themeShade="95"/>
        <w:sz w:val="22"/>
      </w:rPr>
      <w:tblPr/>
      <w:tcPr>
        <w:shd w:val="clear" w:color="E1EFD8"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DDEAF6" w:fill="DDEAF6" w:themeFill="accent1" w:themeFillTint="34"/>
      </w:tcPr>
    </w:tblStylePr>
    <w:tblStylePr w:type="band1Horz">
      <w:rPr>
        <w:rFonts w:ascii="Arial" w:hAnsi="Arial"/>
        <w:color w:val="ACCCEA" w:themeColor="accent1" w:themeTint="80" w:themeShade="95"/>
        <w:sz w:val="22"/>
      </w:rPr>
      <w:tblPr/>
      <w:tcPr>
        <w:shd w:val="clear" w:color="DDEAF6"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D8E2F3" w:fill="D8E2F3" w:themeFill="accent5" w:themeFillTint="34"/>
      </w:tcPr>
    </w:tblStylePr>
    <w:tblStylePr w:type="band1Horz">
      <w:rPr>
        <w:rFonts w:ascii="Arial" w:hAnsi="Arial"/>
        <w:color w:val="254175" w:themeColor="accent5" w:themeShade="95"/>
        <w:sz w:val="22"/>
      </w:rPr>
      <w:tblPr/>
      <w:tcPr>
        <w:shd w:val="clear" w:color="D8E2F3"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E1EFD8" w:fill="E1EFD8" w:themeFill="accent6" w:themeFillTint="34"/>
      </w:tcPr>
    </w:tblStylePr>
    <w:tblStylePr w:type="band1Horz">
      <w:rPr>
        <w:rFonts w:ascii="Arial" w:hAnsi="Arial"/>
        <w:color w:val="416429" w:themeColor="accent6" w:themeShade="95"/>
        <w:sz w:val="22"/>
      </w:rPr>
      <w:tblPr/>
      <w:tcPr>
        <w:shd w:val="clear" w:color="E1EFD8"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Fill="accent1" w:themeFillTint="40"/>
      </w:tcPr>
    </w:tblStylePr>
    <w:tblStylePr w:type="band1Horz">
      <w:rPr>
        <w:rFonts w:ascii="Arial" w:hAnsi="Arial"/>
        <w:color w:val="404040"/>
        <w:sz w:val="22"/>
      </w:rPr>
      <w:tblPr/>
      <w:tcPr>
        <w:shd w:val="clear" w:color="D5E5F4"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Fill="accent5" w:themeFillTint="40"/>
      </w:tcPr>
    </w:tblStylePr>
    <w:tblStylePr w:type="band1Horz">
      <w:rPr>
        <w:rFonts w:ascii="Arial" w:hAnsi="Arial"/>
        <w:color w:val="404040"/>
        <w:sz w:val="22"/>
      </w:rPr>
      <w:tblPr/>
      <w:tcPr>
        <w:shd w:val="clear" w:color="CFDBF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Fill="accent1" w:themeFillTint="40"/>
      </w:tcPr>
    </w:tblStylePr>
    <w:tblStylePr w:type="band1Horz">
      <w:rPr>
        <w:rFonts w:ascii="Arial" w:hAnsi="Arial"/>
        <w:color w:val="404040"/>
        <w:sz w:val="22"/>
      </w:rPr>
      <w:tblPr/>
      <w:tcPr>
        <w:shd w:val="clear" w:color="D5E5F4"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Fill="accent5" w:themeFillTint="40"/>
      </w:tcPr>
    </w:tblStylePr>
    <w:tblStylePr w:type="band1Horz">
      <w:rPr>
        <w:rFonts w:ascii="Arial" w:hAnsi="Arial"/>
        <w:color w:val="404040"/>
        <w:sz w:val="22"/>
      </w:rPr>
      <w:tblPr/>
      <w:tcPr>
        <w:shd w:val="clear" w:color="CFDBF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rFonts w:ascii="Arial" w:hAnsi="Arial"/>
        <w:color w:val="245A8D" w:themeColor="accent1" w:themeShade="95"/>
        <w:sz w:val="22"/>
      </w:rPr>
      <w:tblPr/>
      <w:tcPr>
        <w:shd w:val="clear" w:color="D5E5F4"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rFonts w:ascii="Arial" w:hAnsi="Arial"/>
        <w:color w:val="8DA9DB" w:themeColor="accent5" w:themeTint="9A" w:themeShade="95"/>
        <w:sz w:val="22"/>
      </w:rPr>
      <w:tblPr/>
      <w:tcPr>
        <w:shd w:val="clear" w:color="CFDBF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D5E5F4" w:fill="D5E5F4" w:themeFill="accent1" w:themeFillTint="40"/>
      </w:tcPr>
    </w:tblStylePr>
    <w:tblStylePr w:type="band1Horz">
      <w:rPr>
        <w:rFonts w:ascii="Arial" w:hAnsi="Arial"/>
        <w:color w:val="245A8D" w:themeColor="accent1" w:themeShade="95"/>
        <w:sz w:val="22"/>
      </w:rPr>
      <w:tblPr/>
      <w:tcPr>
        <w:shd w:val="clear" w:color="D5E5F4"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CFDBF0" w:fill="CFDBF0" w:themeFill="accent5" w:themeFillTint="40"/>
      </w:tcPr>
    </w:tblStylePr>
    <w:tblStylePr w:type="band1Horz">
      <w:rPr>
        <w:rFonts w:ascii="Arial" w:hAnsi="Arial"/>
        <w:color w:val="8DA9DB" w:themeColor="accent5" w:themeTint="9A" w:themeShade="95"/>
        <w:sz w:val="22"/>
      </w:rPr>
      <w:tblPr/>
      <w:tcPr>
        <w:shd w:val="clear" w:color="CFDBF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fill="68A2D8" w:themeFill="accent1" w:themeFillTint="EA"/>
      </w:tcPr>
    </w:tblStylePr>
    <w:tblStylePr w:type="lastRow">
      <w:rPr>
        <w:rFonts w:ascii="Arial" w:hAnsi="Arial"/>
        <w:color w:val="F2F2F2"/>
        <w:sz w:val="22"/>
      </w:rPr>
      <w:tblPr/>
      <w:tcPr>
        <w:shd w:val="clear" w:color="68A2D8" w:fill="68A2D8" w:themeFill="accent1" w:themeFillTint="EA"/>
      </w:tcPr>
    </w:tblStylePr>
    <w:tblStylePr w:type="firstCol">
      <w:rPr>
        <w:rFonts w:ascii="Arial" w:hAnsi="Arial"/>
        <w:color w:val="F2F2F2"/>
        <w:sz w:val="22"/>
      </w:rPr>
      <w:tblPr/>
      <w:tcPr>
        <w:shd w:val="clear" w:color="68A2D8" w:fill="68A2D8" w:themeFill="accent1" w:themeFillTint="EA"/>
      </w:tcPr>
    </w:tblStylePr>
    <w:tblStylePr w:type="lastCol">
      <w:rPr>
        <w:rFonts w:ascii="Arial" w:hAnsi="Arial"/>
        <w:color w:val="F2F2F2"/>
        <w:sz w:val="22"/>
      </w:rPr>
      <w:tblPr/>
      <w:tcPr>
        <w:shd w:val="clear" w:color="68A2D8"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fill="4472C4" w:themeFill="accent5"/>
      </w:tcPr>
    </w:tblStylePr>
    <w:tblStylePr w:type="lastRow">
      <w:rPr>
        <w:rFonts w:ascii="Arial" w:hAnsi="Arial"/>
        <w:color w:val="F2F2F2"/>
        <w:sz w:val="22"/>
      </w:rPr>
      <w:tblPr/>
      <w:tcPr>
        <w:shd w:val="clear" w:color="4472C4" w:fill="4472C4" w:themeFill="accent5"/>
      </w:tcPr>
    </w:tblStylePr>
    <w:tblStylePr w:type="firstCol">
      <w:rPr>
        <w:rFonts w:ascii="Arial" w:hAnsi="Arial"/>
        <w:color w:val="F2F2F2"/>
        <w:sz w:val="22"/>
      </w:rPr>
      <w:tblPr/>
      <w:tcPr>
        <w:shd w:val="clear" w:color="4472C4" w:fill="4472C4" w:themeFill="accent5"/>
      </w:tcPr>
    </w:tblStylePr>
    <w:tblStylePr w:type="lastCol">
      <w:rPr>
        <w:rFonts w:ascii="Arial" w:hAnsi="Arial"/>
        <w:color w:val="F2F2F2"/>
        <w:sz w:val="22"/>
      </w:rPr>
      <w:tblPr/>
      <w:tcPr>
        <w:shd w:val="clear" w:color="4472C4"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fill="68A2D8" w:themeFill="accent1" w:themeFillTint="EA"/>
      </w:tcPr>
    </w:tblStylePr>
    <w:tblStylePr w:type="lastRow">
      <w:rPr>
        <w:rFonts w:ascii="Arial" w:hAnsi="Arial"/>
        <w:color w:val="F2F2F2"/>
        <w:sz w:val="22"/>
      </w:rPr>
      <w:tblPr/>
      <w:tcPr>
        <w:shd w:val="clear" w:color="68A2D8" w:fill="68A2D8" w:themeFill="accent1" w:themeFillTint="EA"/>
      </w:tcPr>
    </w:tblStylePr>
    <w:tblStylePr w:type="firstCol">
      <w:rPr>
        <w:rFonts w:ascii="Arial" w:hAnsi="Arial"/>
        <w:color w:val="F2F2F2"/>
        <w:sz w:val="22"/>
      </w:rPr>
      <w:tblPr/>
      <w:tcPr>
        <w:shd w:val="clear" w:color="68A2D8" w:fill="68A2D8" w:themeFill="accent1" w:themeFillTint="EA"/>
      </w:tcPr>
    </w:tblStylePr>
    <w:tblStylePr w:type="lastCol">
      <w:rPr>
        <w:rFonts w:ascii="Arial" w:hAnsi="Arial"/>
        <w:color w:val="F2F2F2"/>
        <w:sz w:val="22"/>
      </w:rPr>
      <w:tblPr/>
      <w:tcPr>
        <w:shd w:val="clear" w:color="68A2D8"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fill="4472C4" w:themeFill="accent5"/>
      </w:tcPr>
    </w:tblStylePr>
    <w:tblStylePr w:type="lastRow">
      <w:rPr>
        <w:rFonts w:ascii="Arial" w:hAnsi="Arial"/>
        <w:color w:val="F2F2F2"/>
        <w:sz w:val="22"/>
      </w:rPr>
      <w:tblPr/>
      <w:tcPr>
        <w:shd w:val="clear" w:color="4472C4" w:fill="4472C4" w:themeFill="accent5"/>
      </w:tcPr>
    </w:tblStylePr>
    <w:tblStylePr w:type="firstCol">
      <w:rPr>
        <w:rFonts w:ascii="Arial" w:hAnsi="Arial"/>
        <w:color w:val="F2F2F2"/>
        <w:sz w:val="22"/>
      </w:rPr>
      <w:tblPr/>
      <w:tcPr>
        <w:shd w:val="clear" w:color="4472C4" w:fill="4472C4" w:themeFill="accent5"/>
      </w:tcPr>
    </w:tblStylePr>
    <w:tblStylePr w:type="lastCol">
      <w:rPr>
        <w:rFonts w:ascii="Arial" w:hAnsi="Arial"/>
        <w:color w:val="F2F2F2"/>
        <w:sz w:val="22"/>
      </w:rPr>
      <w:tblPr/>
      <w:tcPr>
        <w:shd w:val="clear" w:color="4472C4"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header"/>
    <w:basedOn w:val="a"/>
    <w:link w:val="af5"/>
    <w:uiPriority w:val="99"/>
    <w:unhideWhenUsed/>
    <w:pPr>
      <w:tabs>
        <w:tab w:val="center" w:pos="4677"/>
        <w:tab w:val="right" w:pos="9355"/>
      </w:tabs>
    </w:pPr>
  </w:style>
  <w:style w:type="character" w:customStyle="1" w:styleId="af5">
    <w:name w:val="Верхний колонтитул Знак"/>
    <w:basedOn w:val="a0"/>
    <w:link w:val="af4"/>
    <w:uiPriority w:val="99"/>
    <w:rPr>
      <w:rFonts w:ascii="Times New Roman" w:hAnsi="Times New Roman" w:cs="Times New Roman"/>
      <w:sz w:val="20"/>
      <w:szCs w:val="20"/>
    </w:rPr>
  </w:style>
  <w:style w:type="paragraph" w:styleId="af6">
    <w:name w:val="footer"/>
    <w:basedOn w:val="a"/>
    <w:link w:val="af7"/>
    <w:uiPriority w:val="99"/>
    <w:unhideWhenUsed/>
    <w:pPr>
      <w:tabs>
        <w:tab w:val="center" w:pos="4677"/>
        <w:tab w:val="right" w:pos="9355"/>
      </w:tabs>
    </w:pPr>
  </w:style>
  <w:style w:type="character" w:customStyle="1" w:styleId="af7">
    <w:name w:val="Нижний колонтитул Знак"/>
    <w:basedOn w:val="a0"/>
    <w:link w:val="af6"/>
    <w:uiPriority w:val="99"/>
    <w:rPr>
      <w:rFonts w:ascii="Times New Roman" w:hAnsi="Times New Roman" w:cs="Times New Roman"/>
      <w:sz w:val="20"/>
      <w:szCs w:val="20"/>
    </w:rPr>
  </w:style>
  <w:style w:type="character" w:styleId="af8">
    <w:name w:val="Hyperlink"/>
    <w:basedOn w:val="a0"/>
    <w:uiPriority w:val="99"/>
    <w:unhideWhenUsed/>
    <w:rPr>
      <w:color w:val="0563C1" w:themeColor="hyperlink"/>
      <w:u w:val="single"/>
    </w:rPr>
  </w:style>
  <w:style w:type="paragraph" w:styleId="af9">
    <w:name w:val="Balloon Text"/>
    <w:basedOn w:val="a"/>
    <w:link w:val="afa"/>
    <w:uiPriority w:val="99"/>
    <w:semiHidden/>
    <w:unhideWhenUsed/>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paragraph" w:customStyle="1" w:styleId="ConsPlusCell">
    <w:name w:val="ConsPlusCell"/>
    <w:pPr>
      <w:widowControl w:val="0"/>
      <w:spacing w:after="0" w:line="240" w:lineRule="auto"/>
    </w:pPr>
    <w:rPr>
      <w:rFonts w:ascii="Courier New" w:eastAsia="Times New Roman" w:hAnsi="Courier New" w:cs="Courier New"/>
      <w:sz w:val="20"/>
      <w:szCs w:val="20"/>
    </w:rPr>
  </w:style>
  <w:style w:type="paragraph" w:customStyle="1" w:styleId="unformattext">
    <w:name w:val="unformattext"/>
    <w:basedOn w:val="a"/>
    <w:pPr>
      <w:widowControl/>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ascii="Times New Roman" w:hAnsi="Times New Roman" w:cs="Times New Roman"/>
      <w:sz w:val="20"/>
      <w:szCs w:val="20"/>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paragraph" w:styleId="a3">
    <w:name w:val="endnote text"/>
    <w:basedOn w:val="a"/>
    <w:link w:val="a4"/>
    <w:uiPriority w:val="99"/>
    <w:semiHidden/>
    <w:unhideWhenUsed/>
  </w:style>
  <w:style w:type="character" w:customStyle="1" w:styleId="a4">
    <w:name w:val="Текст концевой сноски Знак"/>
    <w:link w:val="a3"/>
    <w:uiPriority w:val="99"/>
    <w:rPr>
      <w:sz w:val="20"/>
    </w:rPr>
  </w:style>
  <w:style w:type="character" w:styleId="a5">
    <w:name w:val="endnote reference"/>
    <w:basedOn w:val="a0"/>
    <w:uiPriority w:val="99"/>
    <w:semiHidden/>
    <w:unhideWhenUsed/>
    <w:rPr>
      <w:vertAlign w:val="superscript"/>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6">
    <w:name w:val="List Paragraph"/>
    <w:basedOn w:val="a"/>
    <w:uiPriority w:val="34"/>
    <w:qFormat/>
    <w:pPr>
      <w:ind w:left="720"/>
      <w:contextualSpacing/>
    </w:pPr>
  </w:style>
  <w:style w:type="paragraph" w:styleId="a7">
    <w:name w:val="No Spacing"/>
    <w:uiPriority w:val="1"/>
    <w:qFormat/>
    <w:pPr>
      <w:spacing w:after="0" w:line="240" w:lineRule="auto"/>
    </w:pPr>
  </w:style>
  <w:style w:type="paragraph" w:styleId="a8">
    <w:name w:val="Title"/>
    <w:basedOn w:val="a"/>
    <w:next w:val="a"/>
    <w:link w:val="a9"/>
    <w:uiPriority w:val="10"/>
    <w:qFormat/>
    <w:pPr>
      <w:spacing w:before="300" w:after="200"/>
      <w:contextualSpacing/>
    </w:pPr>
    <w:rPr>
      <w:sz w:val="48"/>
      <w:szCs w:val="48"/>
    </w:rPr>
  </w:style>
  <w:style w:type="character" w:customStyle="1" w:styleId="a9">
    <w:name w:val="Название Знак"/>
    <w:basedOn w:val="a0"/>
    <w:link w:val="a8"/>
    <w:uiPriority w:val="10"/>
    <w:rPr>
      <w:sz w:val="48"/>
      <w:szCs w:val="48"/>
    </w:rPr>
  </w:style>
  <w:style w:type="paragraph" w:styleId="aa">
    <w:name w:val="Subtitle"/>
    <w:basedOn w:val="a"/>
    <w:next w:val="a"/>
    <w:link w:val="ab"/>
    <w:uiPriority w:val="11"/>
    <w:qFormat/>
    <w:pPr>
      <w:spacing w:before="200" w:after="200"/>
    </w:pPr>
    <w:rPr>
      <w:sz w:val="24"/>
      <w:szCs w:val="24"/>
    </w:rPr>
  </w:style>
  <w:style w:type="character" w:customStyle="1" w:styleId="ab">
    <w:name w:val="Подзаголовок Знак"/>
    <w:basedOn w:val="a0"/>
    <w:link w:val="aa"/>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c">
    <w:name w:val="Intense Quote"/>
    <w:basedOn w:val="a"/>
    <w:next w:val="a"/>
    <w:link w:val="ad"/>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1" w:themeFillTint="34"/>
      </w:tcPr>
    </w:tblStylePr>
    <w:tblStylePr w:type="band1Horz">
      <w:rPr>
        <w:rFonts w:ascii="Arial" w:hAnsi="Arial"/>
        <w:color w:val="404040"/>
        <w:sz w:val="22"/>
      </w:rPr>
      <w:tblPr/>
      <w:tcPr>
        <w:shd w:val="clear" w:color="DDEAF6"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Pr/>
      <w:tcPr>
        <w:shd w:val="clear" w:color="D8E2F3"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hemeFill="accent1" w:themeFillTint="34"/>
      </w:tcPr>
    </w:tblStylePr>
    <w:tblStylePr w:type="band1Horz">
      <w:rPr>
        <w:rFonts w:ascii="Arial" w:hAnsi="Arial"/>
        <w:color w:val="404040"/>
        <w:sz w:val="22"/>
      </w:rPr>
      <w:tblPr/>
      <w:tcPr>
        <w:shd w:val="clear" w:color="DDEAF6"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Pr/>
      <w:tcPr>
        <w:shd w:val="clear" w:color="D8E2F3"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hemeFill="accent1" w:themeFillTint="32"/>
      </w:tcPr>
    </w:tblStylePr>
    <w:tblStylePr w:type="band1Horz">
      <w:rPr>
        <w:rFonts w:ascii="Arial" w:hAnsi="Arial"/>
        <w:color w:val="404040"/>
        <w:sz w:val="22"/>
      </w:rPr>
      <w:tblPr/>
      <w:tcPr>
        <w:shd w:val="clear" w:color="DEEBF6"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Pr/>
      <w:tcPr>
        <w:shd w:val="clear" w:color="D8E2F3"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1" w:themeFillTint="34"/>
    </w:tblPr>
    <w:tblStylePr w:type="firstRow">
      <w:rPr>
        <w:rFonts w:ascii="Arial" w:hAnsi="Arial"/>
        <w:b/>
        <w:color w:val="FFFFFF"/>
        <w:sz w:val="22"/>
      </w:rPr>
      <w:tblPr/>
      <w:tcPr>
        <w:shd w:val="clear" w:color="5B9BD5" w:fill="5B9BD5" w:themeFill="accent1"/>
      </w:tcPr>
    </w:tblStylePr>
    <w:tblStylePr w:type="lastRow">
      <w:rPr>
        <w:rFonts w:ascii="Arial" w:hAnsi="Arial"/>
        <w:b/>
        <w:color w:val="FFFFFF"/>
        <w:sz w:val="22"/>
      </w:rPr>
      <w:tblPr/>
      <w:tcPr>
        <w:tcBorders>
          <w:top w:val="single" w:sz="4" w:space="0" w:color="FFFFFF" w:themeColor="light1"/>
        </w:tcBorders>
        <w:shd w:val="clear" w:color="5B9BD5" w:fill="5B9BD5" w:themeFill="accent1"/>
      </w:tcPr>
    </w:tblStylePr>
    <w:tblStylePr w:type="firstCol">
      <w:rPr>
        <w:rFonts w:ascii="Arial" w:hAnsi="Arial"/>
        <w:b/>
        <w:color w:val="FFFFFF"/>
        <w:sz w:val="22"/>
      </w:rPr>
      <w:tblPr/>
      <w:tcPr>
        <w:shd w:val="clear" w:color="5B9BD5" w:fill="5B9BD5" w:themeFill="accent1"/>
      </w:tcPr>
    </w:tblStylePr>
    <w:tblStylePr w:type="lastCol">
      <w:rPr>
        <w:rFonts w:ascii="Arial" w:hAnsi="Arial"/>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Pr>
    <w:tblStylePr w:type="firstRow">
      <w:rPr>
        <w:rFonts w:ascii="Arial" w:hAnsi="Arial"/>
        <w:b/>
        <w:color w:val="FFFFFF"/>
        <w:sz w:val="22"/>
      </w:rPr>
      <w:tblPr/>
      <w:tcPr>
        <w:shd w:val="clear" w:color="ED7D31" w:fill="ED7D31" w:themeFill="accent2"/>
      </w:tcPr>
    </w:tblStylePr>
    <w:tblStylePr w:type="lastRow">
      <w:rPr>
        <w:rFonts w:ascii="Arial" w:hAnsi="Arial"/>
        <w:b/>
        <w:color w:val="FFFFFF"/>
        <w:sz w:val="22"/>
      </w:rPr>
      <w:tblPr/>
      <w:tcPr>
        <w:tcBorders>
          <w:top w:val="single" w:sz="4" w:space="0" w:color="FFFFFF" w:themeColor="light1"/>
        </w:tcBorders>
        <w:shd w:val="clear" w:color="ED7D31" w:fill="ED7D31" w:themeFill="accent2"/>
      </w:tcPr>
    </w:tblStylePr>
    <w:tblStylePr w:type="firstCol">
      <w:rPr>
        <w:rFonts w:ascii="Arial" w:hAnsi="Arial"/>
        <w:b/>
        <w:color w:val="FFFFFF"/>
        <w:sz w:val="22"/>
      </w:rPr>
      <w:tblPr/>
      <w:tcPr>
        <w:shd w:val="clear" w:color="ED7D31" w:fill="ED7D31" w:themeFill="accent2"/>
      </w:tcPr>
    </w:tblStylePr>
    <w:tblStylePr w:type="lastCol">
      <w:rPr>
        <w:rFonts w:ascii="Arial" w:hAnsi="Arial"/>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Pr>
    <w:tblStylePr w:type="firstRow">
      <w:rPr>
        <w:rFonts w:ascii="Arial" w:hAnsi="Arial"/>
        <w:b/>
        <w:color w:val="FFFFFF"/>
        <w:sz w:val="22"/>
      </w:rPr>
      <w:tblPr/>
      <w:tcPr>
        <w:shd w:val="clear" w:color="A5A5A5" w:fill="A5A5A5" w:themeFill="accent3"/>
      </w:tcPr>
    </w:tblStylePr>
    <w:tblStylePr w:type="lastRow">
      <w:rPr>
        <w:rFonts w:ascii="Arial" w:hAnsi="Arial"/>
        <w:b/>
        <w:color w:val="FFFFFF"/>
        <w:sz w:val="22"/>
      </w:rPr>
      <w:tblPr/>
      <w:tcPr>
        <w:tcBorders>
          <w:top w:val="single" w:sz="4" w:space="0" w:color="FFFFFF" w:themeColor="light1"/>
        </w:tcBorders>
        <w:shd w:val="clear" w:color="A5A5A5" w:fill="A5A5A5" w:themeFill="accent3"/>
      </w:tcPr>
    </w:tblStylePr>
    <w:tblStylePr w:type="firstCol">
      <w:rPr>
        <w:rFonts w:ascii="Arial" w:hAnsi="Arial"/>
        <w:b/>
        <w:color w:val="FFFFFF"/>
        <w:sz w:val="22"/>
      </w:rPr>
      <w:tblPr/>
      <w:tcPr>
        <w:shd w:val="clear" w:color="A5A5A5" w:fill="A5A5A5" w:themeFill="accent3"/>
      </w:tcPr>
    </w:tblStylePr>
    <w:tblStylePr w:type="lastCol">
      <w:rPr>
        <w:rFonts w:ascii="Arial" w:hAnsi="Arial"/>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Pr>
    <w:tblStylePr w:type="firstRow">
      <w:rPr>
        <w:rFonts w:ascii="Arial" w:hAnsi="Arial"/>
        <w:b/>
        <w:color w:val="FFFFFF"/>
        <w:sz w:val="22"/>
      </w:rPr>
      <w:tblPr/>
      <w:tcPr>
        <w:shd w:val="clear" w:color="FFC000" w:fill="FFC000" w:themeFill="accent4"/>
      </w:tcPr>
    </w:tblStylePr>
    <w:tblStylePr w:type="lastRow">
      <w:rPr>
        <w:rFonts w:ascii="Arial" w:hAnsi="Arial"/>
        <w:b/>
        <w:color w:val="FFFFFF"/>
        <w:sz w:val="22"/>
      </w:rPr>
      <w:tblPr/>
      <w:tcPr>
        <w:tcBorders>
          <w:top w:val="single" w:sz="4" w:space="0" w:color="FFFFFF" w:themeColor="light1"/>
        </w:tcBorders>
        <w:shd w:val="clear" w:color="FFC000" w:fill="FFC000" w:themeFill="accent4"/>
      </w:tcPr>
    </w:tblStylePr>
    <w:tblStylePr w:type="firstCol">
      <w:rPr>
        <w:rFonts w:ascii="Arial" w:hAnsi="Arial"/>
        <w:b/>
        <w:color w:val="FFFFFF"/>
        <w:sz w:val="22"/>
      </w:rPr>
      <w:tblPr/>
      <w:tcPr>
        <w:shd w:val="clear" w:color="FFC000" w:fill="FFC000" w:themeFill="accent4"/>
      </w:tcPr>
    </w:tblStylePr>
    <w:tblStylePr w:type="lastCol">
      <w:rPr>
        <w:rFonts w:ascii="Arial" w:hAnsi="Arial"/>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5" w:themeFillTint="34"/>
    </w:tblPr>
    <w:tblStylePr w:type="firstRow">
      <w:rPr>
        <w:rFonts w:ascii="Arial" w:hAnsi="Arial"/>
        <w:b/>
        <w:color w:val="FFFFFF"/>
        <w:sz w:val="22"/>
      </w:rPr>
      <w:tblPr/>
      <w:tcPr>
        <w:shd w:val="clear" w:color="4472C4" w:fill="4472C4" w:themeFill="accent5"/>
      </w:tcPr>
    </w:tblStylePr>
    <w:tblStylePr w:type="lastRow">
      <w:rPr>
        <w:rFonts w:ascii="Arial" w:hAnsi="Arial"/>
        <w:b/>
        <w:color w:val="FFFFFF"/>
        <w:sz w:val="22"/>
      </w:rPr>
      <w:tblPr/>
      <w:tcPr>
        <w:tcBorders>
          <w:top w:val="single" w:sz="4" w:space="0" w:color="FFFFFF" w:themeColor="light1"/>
        </w:tcBorders>
        <w:shd w:val="clear" w:color="4472C4" w:fill="4472C4" w:themeFill="accent5"/>
      </w:tcPr>
    </w:tblStylePr>
    <w:tblStylePr w:type="firstCol">
      <w:rPr>
        <w:rFonts w:ascii="Arial" w:hAnsi="Arial"/>
        <w:b/>
        <w:color w:val="FFFFFF"/>
        <w:sz w:val="22"/>
      </w:rPr>
      <w:tblPr/>
      <w:tcPr>
        <w:shd w:val="clear" w:color="4472C4" w:fill="4472C4" w:themeFill="accent5"/>
      </w:tcPr>
    </w:tblStylePr>
    <w:tblStylePr w:type="lastCol">
      <w:rPr>
        <w:rFonts w:ascii="Arial" w:hAnsi="Arial"/>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Pr>
    <w:tblStylePr w:type="firstRow">
      <w:rPr>
        <w:rFonts w:ascii="Arial" w:hAnsi="Arial"/>
        <w:b/>
        <w:color w:val="FFFFFF"/>
        <w:sz w:val="22"/>
      </w:rPr>
      <w:tblPr/>
      <w:tcPr>
        <w:shd w:val="clear" w:color="70AD47" w:fill="70AD47" w:themeFill="accent6"/>
      </w:tcPr>
    </w:tblStylePr>
    <w:tblStylePr w:type="lastRow">
      <w:rPr>
        <w:rFonts w:ascii="Arial" w:hAnsi="Arial"/>
        <w:b/>
        <w:color w:val="FFFFFF"/>
        <w:sz w:val="22"/>
      </w:rPr>
      <w:tblPr/>
      <w:tcPr>
        <w:tcBorders>
          <w:top w:val="single" w:sz="4" w:space="0" w:color="FFFFFF" w:themeColor="light1"/>
        </w:tcBorders>
        <w:shd w:val="clear" w:color="70AD47" w:fill="70AD47" w:themeFill="accent6"/>
      </w:tcPr>
    </w:tblStylePr>
    <w:tblStylePr w:type="firstCol">
      <w:rPr>
        <w:rFonts w:ascii="Arial" w:hAnsi="Arial"/>
        <w:b/>
        <w:color w:val="FFFFFF"/>
        <w:sz w:val="22"/>
      </w:rPr>
      <w:tblPr/>
      <w:tcPr>
        <w:shd w:val="clear" w:color="70AD47" w:fill="70AD47" w:themeFill="accent6"/>
      </w:tcPr>
    </w:tblStylePr>
    <w:tblStylePr w:type="lastCol">
      <w:rPr>
        <w:rFonts w:ascii="Arial" w:hAnsi="Arial"/>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rFonts w:ascii="Arial" w:hAnsi="Arial"/>
        <w:color w:val="ACCCEA" w:themeColor="accent1" w:themeTint="80" w:themeShade="95"/>
        <w:sz w:val="22"/>
      </w:rPr>
      <w:tblPr/>
      <w:tcPr>
        <w:shd w:val="clear" w:color="DDEAF6"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rFonts w:ascii="Arial" w:hAnsi="Arial"/>
        <w:color w:val="254175" w:themeColor="accent5" w:themeShade="95"/>
        <w:sz w:val="22"/>
      </w:rPr>
      <w:tblPr/>
      <w:tcPr>
        <w:shd w:val="clear" w:color="D8E2F3"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rFonts w:ascii="Arial" w:hAnsi="Arial"/>
        <w:color w:val="254175" w:themeColor="accent5" w:themeShade="95"/>
        <w:sz w:val="22"/>
      </w:rPr>
      <w:tblPr/>
      <w:tcPr>
        <w:shd w:val="clear" w:color="E1EFD8"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DDEAF6" w:fill="DDEAF6" w:themeFill="accent1" w:themeFillTint="34"/>
      </w:tcPr>
    </w:tblStylePr>
    <w:tblStylePr w:type="band1Horz">
      <w:rPr>
        <w:rFonts w:ascii="Arial" w:hAnsi="Arial"/>
        <w:color w:val="ACCCEA" w:themeColor="accent1" w:themeTint="80" w:themeShade="95"/>
        <w:sz w:val="22"/>
      </w:rPr>
      <w:tblPr/>
      <w:tcPr>
        <w:shd w:val="clear" w:color="DDEAF6"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D8E2F3" w:fill="D8E2F3" w:themeFill="accent5" w:themeFillTint="34"/>
      </w:tcPr>
    </w:tblStylePr>
    <w:tblStylePr w:type="band1Horz">
      <w:rPr>
        <w:rFonts w:ascii="Arial" w:hAnsi="Arial"/>
        <w:color w:val="254175" w:themeColor="accent5" w:themeShade="95"/>
        <w:sz w:val="22"/>
      </w:rPr>
      <w:tblPr/>
      <w:tcPr>
        <w:shd w:val="clear" w:color="D8E2F3"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E1EFD8" w:fill="E1EFD8" w:themeFill="accent6" w:themeFillTint="34"/>
      </w:tcPr>
    </w:tblStylePr>
    <w:tblStylePr w:type="band1Horz">
      <w:rPr>
        <w:rFonts w:ascii="Arial" w:hAnsi="Arial"/>
        <w:color w:val="416429" w:themeColor="accent6" w:themeShade="95"/>
        <w:sz w:val="22"/>
      </w:rPr>
      <w:tblPr/>
      <w:tcPr>
        <w:shd w:val="clear" w:color="E1EFD8"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Fill="accent1" w:themeFillTint="40"/>
      </w:tcPr>
    </w:tblStylePr>
    <w:tblStylePr w:type="band1Horz">
      <w:rPr>
        <w:rFonts w:ascii="Arial" w:hAnsi="Arial"/>
        <w:color w:val="404040"/>
        <w:sz w:val="22"/>
      </w:rPr>
      <w:tblPr/>
      <w:tcPr>
        <w:shd w:val="clear" w:color="D5E5F4"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Fill="accent5" w:themeFillTint="40"/>
      </w:tcPr>
    </w:tblStylePr>
    <w:tblStylePr w:type="band1Horz">
      <w:rPr>
        <w:rFonts w:ascii="Arial" w:hAnsi="Arial"/>
        <w:color w:val="404040"/>
        <w:sz w:val="22"/>
      </w:rPr>
      <w:tblPr/>
      <w:tcPr>
        <w:shd w:val="clear" w:color="CFDBF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Fill="accent1" w:themeFillTint="40"/>
      </w:tcPr>
    </w:tblStylePr>
    <w:tblStylePr w:type="band1Horz">
      <w:rPr>
        <w:rFonts w:ascii="Arial" w:hAnsi="Arial"/>
        <w:color w:val="404040"/>
        <w:sz w:val="22"/>
      </w:rPr>
      <w:tblPr/>
      <w:tcPr>
        <w:shd w:val="clear" w:color="D5E5F4"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Fill="accent5" w:themeFillTint="40"/>
      </w:tcPr>
    </w:tblStylePr>
    <w:tblStylePr w:type="band1Horz">
      <w:rPr>
        <w:rFonts w:ascii="Arial" w:hAnsi="Arial"/>
        <w:color w:val="404040"/>
        <w:sz w:val="22"/>
      </w:rPr>
      <w:tblPr/>
      <w:tcPr>
        <w:shd w:val="clear" w:color="CFDBF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rFonts w:ascii="Arial" w:hAnsi="Arial"/>
        <w:color w:val="245A8D" w:themeColor="accent1" w:themeShade="95"/>
        <w:sz w:val="22"/>
      </w:rPr>
      <w:tblPr/>
      <w:tcPr>
        <w:shd w:val="clear" w:color="D5E5F4"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rFonts w:ascii="Arial" w:hAnsi="Arial"/>
        <w:color w:val="8DA9DB" w:themeColor="accent5" w:themeTint="9A" w:themeShade="95"/>
        <w:sz w:val="22"/>
      </w:rPr>
      <w:tblPr/>
      <w:tcPr>
        <w:shd w:val="clear" w:color="CFDBF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D5E5F4" w:fill="D5E5F4" w:themeFill="accent1" w:themeFillTint="40"/>
      </w:tcPr>
    </w:tblStylePr>
    <w:tblStylePr w:type="band1Horz">
      <w:rPr>
        <w:rFonts w:ascii="Arial" w:hAnsi="Arial"/>
        <w:color w:val="245A8D" w:themeColor="accent1" w:themeShade="95"/>
        <w:sz w:val="22"/>
      </w:rPr>
      <w:tblPr/>
      <w:tcPr>
        <w:shd w:val="clear" w:color="D5E5F4"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CFDBF0" w:fill="CFDBF0" w:themeFill="accent5" w:themeFillTint="40"/>
      </w:tcPr>
    </w:tblStylePr>
    <w:tblStylePr w:type="band1Horz">
      <w:rPr>
        <w:rFonts w:ascii="Arial" w:hAnsi="Arial"/>
        <w:color w:val="8DA9DB" w:themeColor="accent5" w:themeTint="9A" w:themeShade="95"/>
        <w:sz w:val="22"/>
      </w:rPr>
      <w:tblPr/>
      <w:tcPr>
        <w:shd w:val="clear" w:color="CFDBF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fill="68A2D8" w:themeFill="accent1" w:themeFillTint="EA"/>
      </w:tcPr>
    </w:tblStylePr>
    <w:tblStylePr w:type="lastRow">
      <w:rPr>
        <w:rFonts w:ascii="Arial" w:hAnsi="Arial"/>
        <w:color w:val="F2F2F2"/>
        <w:sz w:val="22"/>
      </w:rPr>
      <w:tblPr/>
      <w:tcPr>
        <w:shd w:val="clear" w:color="68A2D8" w:fill="68A2D8" w:themeFill="accent1" w:themeFillTint="EA"/>
      </w:tcPr>
    </w:tblStylePr>
    <w:tblStylePr w:type="firstCol">
      <w:rPr>
        <w:rFonts w:ascii="Arial" w:hAnsi="Arial"/>
        <w:color w:val="F2F2F2"/>
        <w:sz w:val="22"/>
      </w:rPr>
      <w:tblPr/>
      <w:tcPr>
        <w:shd w:val="clear" w:color="68A2D8" w:fill="68A2D8" w:themeFill="accent1" w:themeFillTint="EA"/>
      </w:tcPr>
    </w:tblStylePr>
    <w:tblStylePr w:type="lastCol">
      <w:rPr>
        <w:rFonts w:ascii="Arial" w:hAnsi="Arial"/>
        <w:color w:val="F2F2F2"/>
        <w:sz w:val="22"/>
      </w:rPr>
      <w:tblPr/>
      <w:tcPr>
        <w:shd w:val="clear" w:color="68A2D8"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fill="4472C4" w:themeFill="accent5"/>
      </w:tcPr>
    </w:tblStylePr>
    <w:tblStylePr w:type="lastRow">
      <w:rPr>
        <w:rFonts w:ascii="Arial" w:hAnsi="Arial"/>
        <w:color w:val="F2F2F2"/>
        <w:sz w:val="22"/>
      </w:rPr>
      <w:tblPr/>
      <w:tcPr>
        <w:shd w:val="clear" w:color="4472C4" w:fill="4472C4" w:themeFill="accent5"/>
      </w:tcPr>
    </w:tblStylePr>
    <w:tblStylePr w:type="firstCol">
      <w:rPr>
        <w:rFonts w:ascii="Arial" w:hAnsi="Arial"/>
        <w:color w:val="F2F2F2"/>
        <w:sz w:val="22"/>
      </w:rPr>
      <w:tblPr/>
      <w:tcPr>
        <w:shd w:val="clear" w:color="4472C4" w:fill="4472C4" w:themeFill="accent5"/>
      </w:tcPr>
    </w:tblStylePr>
    <w:tblStylePr w:type="lastCol">
      <w:rPr>
        <w:rFonts w:ascii="Arial" w:hAnsi="Arial"/>
        <w:color w:val="F2F2F2"/>
        <w:sz w:val="22"/>
      </w:rPr>
      <w:tblPr/>
      <w:tcPr>
        <w:shd w:val="clear" w:color="4472C4"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fill="68A2D8" w:themeFill="accent1" w:themeFillTint="EA"/>
      </w:tcPr>
    </w:tblStylePr>
    <w:tblStylePr w:type="lastRow">
      <w:rPr>
        <w:rFonts w:ascii="Arial" w:hAnsi="Arial"/>
        <w:color w:val="F2F2F2"/>
        <w:sz w:val="22"/>
      </w:rPr>
      <w:tblPr/>
      <w:tcPr>
        <w:shd w:val="clear" w:color="68A2D8" w:fill="68A2D8" w:themeFill="accent1" w:themeFillTint="EA"/>
      </w:tcPr>
    </w:tblStylePr>
    <w:tblStylePr w:type="firstCol">
      <w:rPr>
        <w:rFonts w:ascii="Arial" w:hAnsi="Arial"/>
        <w:color w:val="F2F2F2"/>
        <w:sz w:val="22"/>
      </w:rPr>
      <w:tblPr/>
      <w:tcPr>
        <w:shd w:val="clear" w:color="68A2D8" w:fill="68A2D8" w:themeFill="accent1" w:themeFillTint="EA"/>
      </w:tcPr>
    </w:tblStylePr>
    <w:tblStylePr w:type="lastCol">
      <w:rPr>
        <w:rFonts w:ascii="Arial" w:hAnsi="Arial"/>
        <w:color w:val="F2F2F2"/>
        <w:sz w:val="22"/>
      </w:rPr>
      <w:tblPr/>
      <w:tcPr>
        <w:shd w:val="clear" w:color="68A2D8"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fill="4472C4" w:themeFill="accent5"/>
      </w:tcPr>
    </w:tblStylePr>
    <w:tblStylePr w:type="lastRow">
      <w:rPr>
        <w:rFonts w:ascii="Arial" w:hAnsi="Arial"/>
        <w:color w:val="F2F2F2"/>
        <w:sz w:val="22"/>
      </w:rPr>
      <w:tblPr/>
      <w:tcPr>
        <w:shd w:val="clear" w:color="4472C4" w:fill="4472C4" w:themeFill="accent5"/>
      </w:tcPr>
    </w:tblStylePr>
    <w:tblStylePr w:type="firstCol">
      <w:rPr>
        <w:rFonts w:ascii="Arial" w:hAnsi="Arial"/>
        <w:color w:val="F2F2F2"/>
        <w:sz w:val="22"/>
      </w:rPr>
      <w:tblPr/>
      <w:tcPr>
        <w:shd w:val="clear" w:color="4472C4" w:fill="4472C4" w:themeFill="accent5"/>
      </w:tcPr>
    </w:tblStylePr>
    <w:tblStylePr w:type="lastCol">
      <w:rPr>
        <w:rFonts w:ascii="Arial" w:hAnsi="Arial"/>
        <w:color w:val="F2F2F2"/>
        <w:sz w:val="22"/>
      </w:rPr>
      <w:tblPr/>
      <w:tcPr>
        <w:shd w:val="clear" w:color="4472C4"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header"/>
    <w:basedOn w:val="a"/>
    <w:link w:val="af5"/>
    <w:uiPriority w:val="99"/>
    <w:unhideWhenUsed/>
    <w:pPr>
      <w:tabs>
        <w:tab w:val="center" w:pos="4677"/>
        <w:tab w:val="right" w:pos="9355"/>
      </w:tabs>
    </w:pPr>
  </w:style>
  <w:style w:type="character" w:customStyle="1" w:styleId="af5">
    <w:name w:val="Верхний колонтитул Знак"/>
    <w:basedOn w:val="a0"/>
    <w:link w:val="af4"/>
    <w:uiPriority w:val="99"/>
    <w:rPr>
      <w:rFonts w:ascii="Times New Roman" w:hAnsi="Times New Roman" w:cs="Times New Roman"/>
      <w:sz w:val="20"/>
      <w:szCs w:val="20"/>
    </w:rPr>
  </w:style>
  <w:style w:type="paragraph" w:styleId="af6">
    <w:name w:val="footer"/>
    <w:basedOn w:val="a"/>
    <w:link w:val="af7"/>
    <w:uiPriority w:val="99"/>
    <w:unhideWhenUsed/>
    <w:pPr>
      <w:tabs>
        <w:tab w:val="center" w:pos="4677"/>
        <w:tab w:val="right" w:pos="9355"/>
      </w:tabs>
    </w:pPr>
  </w:style>
  <w:style w:type="character" w:customStyle="1" w:styleId="af7">
    <w:name w:val="Нижний колонтитул Знак"/>
    <w:basedOn w:val="a0"/>
    <w:link w:val="af6"/>
    <w:uiPriority w:val="99"/>
    <w:rPr>
      <w:rFonts w:ascii="Times New Roman" w:hAnsi="Times New Roman" w:cs="Times New Roman"/>
      <w:sz w:val="20"/>
      <w:szCs w:val="20"/>
    </w:rPr>
  </w:style>
  <w:style w:type="character" w:styleId="af8">
    <w:name w:val="Hyperlink"/>
    <w:basedOn w:val="a0"/>
    <w:uiPriority w:val="99"/>
    <w:unhideWhenUsed/>
    <w:rPr>
      <w:color w:val="0563C1" w:themeColor="hyperlink"/>
      <w:u w:val="single"/>
    </w:rPr>
  </w:style>
  <w:style w:type="paragraph" w:styleId="af9">
    <w:name w:val="Balloon Text"/>
    <w:basedOn w:val="a"/>
    <w:link w:val="afa"/>
    <w:uiPriority w:val="99"/>
    <w:semiHidden/>
    <w:unhideWhenUsed/>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paragraph" w:customStyle="1" w:styleId="ConsPlusCell">
    <w:name w:val="ConsPlusCell"/>
    <w:pPr>
      <w:widowControl w:val="0"/>
      <w:spacing w:after="0" w:line="240" w:lineRule="auto"/>
    </w:pPr>
    <w:rPr>
      <w:rFonts w:ascii="Courier New" w:eastAsia="Times New Roman" w:hAnsi="Courier New" w:cs="Courier New"/>
      <w:sz w:val="20"/>
      <w:szCs w:val="20"/>
    </w:rPr>
  </w:style>
  <w:style w:type="paragraph" w:customStyle="1" w:styleId="unformattext">
    <w:name w:val="unformattext"/>
    <w:basedOn w:val="a"/>
    <w:pPr>
      <w:widowControl/>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36E637EF179EBFFFB584E7E8E6607212431789199D0CEA3B84F489EF7A5D99F5EB2767C4D1CE28E63CAD7C0BSCR0N" TargetMode="External"/><Relationship Id="rId13" Type="http://schemas.openxmlformats.org/officeDocument/2006/relationships/hyperlink" Target="consultantplus://offline/ref=FDCC48EA13810DD7696BA15717DDBB86F52B8CDE6F71A627772AD658D86A604003C9A0CCD70CF12EC8092FEB85W8TCN" TargetMode="External"/><Relationship Id="rId18" Type="http://schemas.openxmlformats.org/officeDocument/2006/relationships/hyperlink" Target="consultantplus://offline/ref=05C0EEB1BA782A364CD5FAA2EA8E498CD2862BE3EE82BFEF658878DFB47914299E268C558D6F17799EA3C8E21A48F688E0ED62A431E0754Em5u8K" TargetMode="External"/><Relationship Id="rId3" Type="http://schemas.microsoft.com/office/2007/relationships/stylesWithEffects" Target="stylesWithEffects.xml"/><Relationship Id="rId21" Type="http://schemas.openxmlformats.org/officeDocument/2006/relationships/hyperlink" Target="consultantplus://offline/ref=5C23F5A61FAA4EFC0052B2A120D56E46B5F5E042E6C265F3289CD133F6CC6D053A12F68E7F84FC3FA0CC0910E2FB3B6925B1616BE958761DzAE5F" TargetMode="External"/><Relationship Id="rId7" Type="http://schemas.openxmlformats.org/officeDocument/2006/relationships/endnotes" Target="endnotes.xml"/><Relationship Id="rId12" Type="http://schemas.openxmlformats.org/officeDocument/2006/relationships/hyperlink" Target="consultantplus://offline/ref=E05CDA22802DFE0FB9479E9C81C90E1CD09104EAC07BA5E51CE82C8C4781709D95D7A0CD61DF710C3E1BA9897AU9b5N" TargetMode="External"/><Relationship Id="rId17" Type="http://schemas.openxmlformats.org/officeDocument/2006/relationships/hyperlink" Target="consultantplus://offline/ref=E80627A55D8149786B2040FC0DD0C7221938A060B43395708B1DA7D8458BC2B9E9D877729A79C02355276A43E1059DC98FE17E9CE4A2A2D76F15C44FPF36J" TargetMode="External"/><Relationship Id="rId2" Type="http://schemas.openxmlformats.org/officeDocument/2006/relationships/styles" Target="styles.xml"/><Relationship Id="rId16" Type="http://schemas.openxmlformats.org/officeDocument/2006/relationships/hyperlink" Target="consultantplus://offline/ref=46DD2BCDD30294661C521815C813F8822AAB920DDE2F78C32B365B2BD20812657258AEB2E0A4298ACDADA5C001E143A7D413371E2437079Bn3n9N" TargetMode="External"/><Relationship Id="rId20" Type="http://schemas.openxmlformats.org/officeDocument/2006/relationships/hyperlink" Target="consultantplus://offline/ref=CBD10956FA88AAEF9499DCFAB1BAE19417C5970697D7539EB3D4677B4BAC079AE21BAD3C8ACB410576A72A37E272AF936BD5DCA232001615D867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05CDA22802DFE0FB9479E9C81C90E1CD09104EAC07BA5E51CE82C8C4781709D95D7A0CD61DF710C3E1BA9897AU9b5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consultantplus://offline/ref=DDF59A937B2CDF571863F683A75075EAC02DCA5DD8FDA31EAC161B5654F4BF0103DF6563701B83755D19C957C6u2V0N" TargetMode="External"/><Relationship Id="rId19" Type="http://schemas.openxmlformats.org/officeDocument/2006/relationships/hyperlink" Target="consultantplus://offline/ref=7A9CF94D284EFDF0BFA495F764E64B9DF010869D3B8846BDE8D7FD0C17DD5ECDF7B4B791B022DEA7DFA44056D5B30174SFZDM" TargetMode="External"/><Relationship Id="rId4" Type="http://schemas.openxmlformats.org/officeDocument/2006/relationships/settings" Target="settings.xml"/><Relationship Id="rId9" Type="http://schemas.openxmlformats.org/officeDocument/2006/relationships/hyperlink" Target="consultantplus://offline/ref=FDCC48EA13810DD7696BA15717DDBB86F52B8CDE6F71A627772AD658D86A604003C9A0CCD70CF12EC8092FEB85W8TCN" TargetMode="External"/><Relationship Id="rId14" Type="http://schemas.openxmlformats.org/officeDocument/2006/relationships/hyperlink" Target="consultantplus://offline/ref=13BE05CCE2CA6F98FEC6882A7FA23599EBA6B2F275D55F5FA2F2E24CA19480D3C9FA8593BFC1D328A9745E58F98C3A4225A577AA8CCC1323pBd9G" TargetMode="External"/><Relationship Id="rId22" Type="http://schemas.openxmlformats.org/officeDocument/2006/relationships/hyperlink" Target="consultantplus://offline/ref=13BE05CCE2CA6F98FEC6882A7FA23599EBA6B2F275D55F5FA2F2E24CA19480D3C9FA8593BFC1D328A9745E58F98C3A4225A577AA8CCC1323pBd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47</Pages>
  <Words>18056</Words>
  <Characters>102924</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CMF</dc:creator>
  <cp:lastModifiedBy>User</cp:lastModifiedBy>
  <cp:revision>43</cp:revision>
  <dcterms:created xsi:type="dcterms:W3CDTF">2021-08-09T05:09:00Z</dcterms:created>
  <dcterms:modified xsi:type="dcterms:W3CDTF">2024-02-08T11:13:00Z</dcterms:modified>
</cp:coreProperties>
</file>