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B27CE" w14:textId="77777777" w:rsidR="00D70828" w:rsidRDefault="00D70828" w:rsidP="00D70828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19.26. Заведомо ложное заключение эксперта</w:t>
      </w:r>
    </w:p>
    <w:p w14:paraId="42A28129" w14:textId="77777777" w:rsidR="00D70828" w:rsidRDefault="00D70828" w:rsidP="00D70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6F41CE8B" w14:textId="77777777" w:rsidR="00D70828" w:rsidRDefault="00D70828" w:rsidP="00D70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1</w:t>
        </w:r>
      </w:hyperlink>
      <w:r>
        <w:rPr>
          <w:rFonts w:ascii="Arial" w:hAnsi="Arial" w:cs="Arial"/>
          <w:sz w:val="20"/>
          <w:szCs w:val="20"/>
        </w:rPr>
        <w:t>. Дача заведомо ложного заключения экспертом при осуществлении государственного контроля (надзора) и муниципального контроля -</w:t>
      </w:r>
    </w:p>
    <w:p w14:paraId="4A9DA3BB" w14:textId="77777777" w:rsidR="00D70828" w:rsidRDefault="00D70828" w:rsidP="00D708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в размере от одной тысячи до трех тысяч рублей.</w:t>
      </w:r>
    </w:p>
    <w:p w14:paraId="45DB94D6" w14:textId="77777777" w:rsidR="005D2104" w:rsidRDefault="005D2104"/>
    <w:sectPr w:rsidR="005D2104" w:rsidSect="004400F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46C"/>
    <w:rsid w:val="005D2104"/>
    <w:rsid w:val="00D70828"/>
    <w:rsid w:val="00E9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12E1"/>
  <w15:chartTrackingRefBased/>
  <w15:docId w15:val="{F9A071C0-F7BB-4772-89C7-906CD05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40510&amp;dst=100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2024-04-02T07:38:00Z</dcterms:created>
  <dcterms:modified xsi:type="dcterms:W3CDTF">2024-04-02T07:38:00Z</dcterms:modified>
</cp:coreProperties>
</file>