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D4" w:rsidRDefault="00812DD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12DD4" w:rsidRDefault="00812DD4">
      <w:pPr>
        <w:pStyle w:val="ConsPlusNormal"/>
        <w:jc w:val="both"/>
        <w:outlineLvl w:val="0"/>
      </w:pPr>
    </w:p>
    <w:p w:rsidR="00812DD4" w:rsidRDefault="00812DD4">
      <w:pPr>
        <w:pStyle w:val="ConsPlusTitle"/>
        <w:jc w:val="center"/>
        <w:outlineLvl w:val="0"/>
      </w:pPr>
      <w:r>
        <w:t>ПРАВИТЕЛЬСТВО ПЕНЗЕНСКОЙ ОБЛАСТИ</w:t>
      </w:r>
    </w:p>
    <w:p w:rsidR="00812DD4" w:rsidRDefault="00812DD4">
      <w:pPr>
        <w:pStyle w:val="ConsPlusTitle"/>
        <w:jc w:val="center"/>
      </w:pPr>
    </w:p>
    <w:p w:rsidR="00812DD4" w:rsidRDefault="00812DD4">
      <w:pPr>
        <w:pStyle w:val="ConsPlusTitle"/>
        <w:jc w:val="center"/>
      </w:pPr>
      <w:r>
        <w:t>ПОСТАНОВЛЕНИЕ</w:t>
      </w:r>
    </w:p>
    <w:p w:rsidR="00812DD4" w:rsidRDefault="00812DD4">
      <w:pPr>
        <w:pStyle w:val="ConsPlusTitle"/>
        <w:jc w:val="center"/>
      </w:pPr>
      <w:r>
        <w:t>от 2 июля 2008 г. N 404-пП</w:t>
      </w:r>
    </w:p>
    <w:p w:rsidR="00812DD4" w:rsidRDefault="00812DD4">
      <w:pPr>
        <w:pStyle w:val="ConsPlusTitle"/>
        <w:jc w:val="center"/>
      </w:pPr>
    </w:p>
    <w:p w:rsidR="00812DD4" w:rsidRDefault="00812DD4">
      <w:pPr>
        <w:pStyle w:val="ConsPlusTitle"/>
        <w:jc w:val="center"/>
      </w:pPr>
      <w:r>
        <w:t>ОБ УТВЕРЖДЕНИИ ПРАВИЛ ОХРАНЫ ЖИЗНИ ЛЮДЕЙ НА ВОДНЫХ ОБЪЕКТАХ</w:t>
      </w:r>
    </w:p>
    <w:p w:rsidR="00812DD4" w:rsidRDefault="00812DD4">
      <w:pPr>
        <w:pStyle w:val="ConsPlusTitle"/>
        <w:jc w:val="center"/>
      </w:pPr>
      <w:r>
        <w:t>ПЕНЗЕНСКОЙ ОБЛАСТИ</w:t>
      </w:r>
    </w:p>
    <w:p w:rsidR="00812DD4" w:rsidRDefault="00812D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12D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31.12.2009 </w:t>
            </w:r>
            <w:hyperlink r:id="rId5" w:history="1">
              <w:r>
                <w:rPr>
                  <w:color w:val="0000FF"/>
                </w:rPr>
                <w:t>N 1046-пП</w:t>
              </w:r>
            </w:hyperlink>
            <w:r>
              <w:rPr>
                <w:color w:val="392C69"/>
              </w:rPr>
              <w:t xml:space="preserve">, от 12.04.2010 </w:t>
            </w:r>
            <w:hyperlink r:id="rId6" w:history="1">
              <w:r>
                <w:rPr>
                  <w:color w:val="0000FF"/>
                </w:rPr>
                <w:t>N 199-пП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14.03.2011 </w:t>
            </w:r>
            <w:hyperlink r:id="rId7" w:history="1">
              <w:r>
                <w:rPr>
                  <w:color w:val="0000FF"/>
                </w:rPr>
                <w:t>N 142-пП</w:t>
              </w:r>
            </w:hyperlink>
            <w:r>
              <w:rPr>
                <w:color w:val="392C69"/>
              </w:rPr>
              <w:t xml:space="preserve">, от 02.10.2013 </w:t>
            </w:r>
            <w:hyperlink r:id="rId8" w:history="1">
              <w:r>
                <w:rPr>
                  <w:color w:val="0000FF"/>
                </w:rPr>
                <w:t>N 742-пП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14.02.2014 </w:t>
            </w:r>
            <w:hyperlink r:id="rId9" w:history="1">
              <w:r>
                <w:rPr>
                  <w:color w:val="0000FF"/>
                </w:rPr>
                <w:t>N 86-пП</w:t>
              </w:r>
            </w:hyperlink>
            <w:r>
              <w:rPr>
                <w:color w:val="392C69"/>
              </w:rPr>
              <w:t xml:space="preserve">, от 12.09.2014 </w:t>
            </w:r>
            <w:hyperlink r:id="rId10" w:history="1">
              <w:r>
                <w:rPr>
                  <w:color w:val="0000FF"/>
                </w:rPr>
                <w:t>N 645-пП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10.11.2014 </w:t>
            </w:r>
            <w:hyperlink r:id="rId11" w:history="1">
              <w:r>
                <w:rPr>
                  <w:color w:val="0000FF"/>
                </w:rPr>
                <w:t>N 782-пП</w:t>
              </w:r>
            </w:hyperlink>
            <w:r>
              <w:rPr>
                <w:color w:val="392C69"/>
              </w:rPr>
              <w:t xml:space="preserve">, от 13.01.2020 </w:t>
            </w:r>
            <w:hyperlink r:id="rId12" w:history="1">
              <w:r>
                <w:rPr>
                  <w:color w:val="0000FF"/>
                </w:rPr>
                <w:t>N 3-пП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13" w:history="1">
              <w:r>
                <w:rPr>
                  <w:color w:val="0000FF"/>
                </w:rPr>
                <w:t>N 435-пП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 xml:space="preserve">В соответствии с Водным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14.12.2006 N 769 "О порядке утверждения правил охраны жизни людей на водных объектах", руководствуясь </w:t>
      </w:r>
      <w:hyperlink r:id="rId16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Правила</w:t>
        </w:r>
      </w:hyperlink>
      <w:r>
        <w:t xml:space="preserve"> охраны жизни людей на водных объектах Пензенской области.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Пензенской области, координирующего вопросы защиты населения и территорий от чрезвычайных ситуаций, пожарной безопасности.</w:t>
      </w:r>
    </w:p>
    <w:p w:rsidR="00812DD4" w:rsidRDefault="00812DD4">
      <w:pPr>
        <w:pStyle w:val="ConsPlusNormal"/>
        <w:jc w:val="both"/>
      </w:pPr>
      <w:r>
        <w:t xml:space="preserve">(п. 3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14.03.2011 N 142-пП)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right"/>
      </w:pPr>
      <w:r>
        <w:t>Губернатор</w:t>
      </w:r>
    </w:p>
    <w:p w:rsidR="00812DD4" w:rsidRDefault="00812DD4">
      <w:pPr>
        <w:pStyle w:val="ConsPlusNormal"/>
        <w:jc w:val="right"/>
      </w:pPr>
      <w:r>
        <w:t>Пензенской области</w:t>
      </w:r>
    </w:p>
    <w:p w:rsidR="00812DD4" w:rsidRDefault="00812DD4">
      <w:pPr>
        <w:pStyle w:val="ConsPlusNormal"/>
        <w:jc w:val="right"/>
      </w:pPr>
      <w:r>
        <w:t>В.К.БОЧКАРЕВ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right"/>
        <w:outlineLvl w:val="0"/>
      </w:pPr>
      <w:r>
        <w:t>Утверждены</w:t>
      </w:r>
    </w:p>
    <w:p w:rsidR="00812DD4" w:rsidRDefault="00812DD4">
      <w:pPr>
        <w:pStyle w:val="ConsPlusNormal"/>
        <w:jc w:val="right"/>
      </w:pPr>
      <w:r>
        <w:t>Постановлением</w:t>
      </w:r>
    </w:p>
    <w:p w:rsidR="00812DD4" w:rsidRDefault="00812DD4">
      <w:pPr>
        <w:pStyle w:val="ConsPlusNormal"/>
        <w:jc w:val="right"/>
      </w:pPr>
      <w:r>
        <w:t>Правительства</w:t>
      </w:r>
    </w:p>
    <w:p w:rsidR="00812DD4" w:rsidRDefault="00812DD4">
      <w:pPr>
        <w:pStyle w:val="ConsPlusNormal"/>
        <w:jc w:val="right"/>
      </w:pPr>
      <w:r>
        <w:t>Пензенской области</w:t>
      </w:r>
    </w:p>
    <w:p w:rsidR="00812DD4" w:rsidRDefault="00812DD4">
      <w:pPr>
        <w:pStyle w:val="ConsPlusNormal"/>
        <w:jc w:val="right"/>
      </w:pPr>
      <w:r>
        <w:t>от 2 июля 2008 г. N 404-пП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</w:pPr>
      <w:bookmarkStart w:id="0" w:name="P36"/>
      <w:bookmarkEnd w:id="0"/>
      <w:r>
        <w:t>ПРАВИЛА</w:t>
      </w:r>
    </w:p>
    <w:p w:rsidR="00812DD4" w:rsidRDefault="00812DD4">
      <w:pPr>
        <w:pStyle w:val="ConsPlusTitle"/>
        <w:jc w:val="center"/>
      </w:pPr>
      <w:r>
        <w:t>ОХРАНЫ ЖИЗНИ ЛЮДЕЙ НА ВОДНЫХ ОБЪЕКТАХ ПЕНЗЕНСКОЙ ОБЛАСТИ</w:t>
      </w:r>
    </w:p>
    <w:p w:rsidR="00812DD4" w:rsidRDefault="00812D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12D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Постановлений Правительства Пензенской обл.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31.12.2009 </w:t>
            </w:r>
            <w:hyperlink r:id="rId18" w:history="1">
              <w:r>
                <w:rPr>
                  <w:color w:val="0000FF"/>
                </w:rPr>
                <w:t>N 1046-пП</w:t>
              </w:r>
            </w:hyperlink>
            <w:r>
              <w:rPr>
                <w:color w:val="392C69"/>
              </w:rPr>
              <w:t xml:space="preserve">, от 12.04.2010 </w:t>
            </w:r>
            <w:hyperlink r:id="rId19" w:history="1">
              <w:r>
                <w:rPr>
                  <w:color w:val="0000FF"/>
                </w:rPr>
                <w:t>N 199-пП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14.03.2011 </w:t>
            </w:r>
            <w:hyperlink r:id="rId20" w:history="1">
              <w:r>
                <w:rPr>
                  <w:color w:val="0000FF"/>
                </w:rPr>
                <w:t>N 142-пП</w:t>
              </w:r>
            </w:hyperlink>
            <w:r>
              <w:rPr>
                <w:color w:val="392C69"/>
              </w:rPr>
              <w:t xml:space="preserve">, от 02.10.2013 </w:t>
            </w:r>
            <w:hyperlink r:id="rId21" w:history="1">
              <w:r>
                <w:rPr>
                  <w:color w:val="0000FF"/>
                </w:rPr>
                <w:t>N 742-пП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14.02.2014 </w:t>
            </w:r>
            <w:hyperlink r:id="rId22" w:history="1">
              <w:r>
                <w:rPr>
                  <w:color w:val="0000FF"/>
                </w:rPr>
                <w:t>N 86-пП</w:t>
              </w:r>
            </w:hyperlink>
            <w:r>
              <w:rPr>
                <w:color w:val="392C69"/>
              </w:rPr>
              <w:t xml:space="preserve">, от 12.09.2014 </w:t>
            </w:r>
            <w:hyperlink r:id="rId23" w:history="1">
              <w:r>
                <w:rPr>
                  <w:color w:val="0000FF"/>
                </w:rPr>
                <w:t>N 645-пП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10.11.2014 </w:t>
            </w:r>
            <w:hyperlink r:id="rId24" w:history="1">
              <w:r>
                <w:rPr>
                  <w:color w:val="0000FF"/>
                </w:rPr>
                <w:t>N 782-пП</w:t>
              </w:r>
            </w:hyperlink>
            <w:r>
              <w:rPr>
                <w:color w:val="392C69"/>
              </w:rPr>
              <w:t xml:space="preserve">, от 13.01.2020 </w:t>
            </w:r>
            <w:hyperlink r:id="rId25" w:history="1">
              <w:r>
                <w:rPr>
                  <w:color w:val="0000FF"/>
                </w:rPr>
                <w:t>N 3-пП</w:t>
              </w:r>
            </w:hyperlink>
            <w:r>
              <w:rPr>
                <w:color w:val="392C69"/>
              </w:rPr>
              <w:t>,</w:t>
            </w:r>
          </w:p>
          <w:p w:rsidR="00812DD4" w:rsidRDefault="00812D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26" w:history="1">
              <w:r>
                <w:rPr>
                  <w:color w:val="0000FF"/>
                </w:rPr>
                <w:t>N 435-пП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1. Общие положения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 xml:space="preserve">1.1. Настоящие Правила разработаны в соответствии с Водным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 от 03.06.2006 N 74-ФЗ,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14.12.2006 N 769 "О порядке утверждения правил охраны жизни людей на водных объектах" и регламентируют вопросы безопасности населения на поверхностных водных объектах общего пользования, расположенных на территории Пензенской области.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1.2. Правила устанавливают обязательные требования, предъявляемые к обеспечению безопасности людей на пляжах, в купальнях и других организованных местах купания (далее именуются - пляжи), местах массового отдыха населения, туризма и спорта на водных объектах (далее именуются - места массового отдыха), на переправах и наплавных мостах, безопасности на льду, и обязательны для выполнения всеми водопользователями (юридическими и физическими лицами) на территории Пензенской области.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Водопользователи, допустившие нарушение настоящих Правил вследствие несоблюдения указанных в договоре водопользования или решении о предоставлении водного объекта в пользование условий и требований, привлекаются к ответственности в порядке, установленном законодательством.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1.3. Использование водных объектов для рекреационных целей (отдых, туризм, спорт) осуществляется с учетом правил использования водных объектов для личных и бытовых нужд, устанавливаемых органами местного самоуправления, на основании договора водопользования или решения о предоставлении водного объекта в пользование.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1.4. Ограничение, приостановление или запрещение использования водных объектов для купания, массового отдыха, плавания на маломерных плавательных средствах (далее именуются - маломерные суда) или других рекреационных целей осуществляется в соответствии со </w:t>
      </w:r>
      <w:hyperlink r:id="rId29" w:history="1">
        <w:r>
          <w:rPr>
            <w:color w:val="0000FF"/>
          </w:rPr>
          <w:t>статьями 6</w:t>
        </w:r>
      </w:hyperlink>
      <w:r>
        <w:t xml:space="preserve"> и </w:t>
      </w:r>
      <w:hyperlink r:id="rId30" w:history="1">
        <w:r>
          <w:rPr>
            <w:color w:val="0000FF"/>
          </w:rPr>
          <w:t>41</w:t>
        </w:r>
      </w:hyperlink>
      <w:r>
        <w:t xml:space="preserve"> Водного кодекса Российской Федерации с обязательным оповещением населения органами местного самоуправления муниципальных образований Пензенской области через средства массовой информации, специальными информационными знаками или иными способами.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1.5. Правительство Пензенской области ежегодно рассматривает состояние охраны жизни людей на водных объектах и утверждает годовые планы обеспечения безопасности людей на водных объектах.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1.6. Проведение на водных объектах соревнований, праздников и других массовых мероприятий разрешается в местах, установленных Правительством Пензенской области, органами местного самоуправления муниципальных образований Пензенской области, по согласованию с Государственной инспекцией по маломерным судам МЧС России по Пензенской области.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1.7. Водопользователи, осуществляющие пользование водным объектом или его участком в рекреационных целях, несут ответственность за безопасность людей на предоставленных им для этих целей водных объектах или их участках.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1.8. Дежурство медицинские работники (санитарных машин) для оказания медицинской помощи пострадавшим на водных объектах и сотрудников полиции для охраны общественного </w:t>
      </w:r>
      <w:r>
        <w:lastRenderedPageBreak/>
        <w:t>порядка на пляжах и в местах массового отдыха на водных объектах осуществляется на основании плана обеспечения безопасности населения на водных объектах, утверждаемого Правительством Пензенской области.</w:t>
      </w:r>
    </w:p>
    <w:p w:rsidR="00812DD4" w:rsidRDefault="00812DD4">
      <w:pPr>
        <w:pStyle w:val="ConsPlusNormal"/>
        <w:jc w:val="both"/>
      </w:pPr>
      <w:r>
        <w:t xml:space="preserve">(в ред. Постановлений Правительства Пензенской обл. от 14.03.2011 </w:t>
      </w:r>
      <w:hyperlink r:id="rId31" w:history="1">
        <w:r>
          <w:rPr>
            <w:color w:val="0000FF"/>
          </w:rPr>
          <w:t>N 142-пП</w:t>
        </w:r>
      </w:hyperlink>
      <w:r>
        <w:t xml:space="preserve">, от 14.02.2014 </w:t>
      </w:r>
      <w:hyperlink r:id="rId32" w:history="1">
        <w:r>
          <w:rPr>
            <w:color w:val="0000FF"/>
          </w:rPr>
          <w:t>N 86-пП</w:t>
        </w:r>
      </w:hyperlink>
      <w:r>
        <w:t>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1.9. Поисковые и аварийно-спасательные работы при чрезвычайных ситуациях на водных объектах (паводки, наводнения, аварии судов и прочее) осуществляются в соответствии с законодательством, регламентирующим порядок проведения этих работ.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1.10. Водопользователи, осуществляющие пользование водным объектом или его участком, обязаны осуществлять мероприятия по охране водных объектов, предотвращению их от загрязнения, засорения и истощения, а также меры по ликвидации последствий указанных явлений в соответствии с Водным </w:t>
      </w:r>
      <w:hyperlink r:id="rId33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1.11. Проектирование, размещение,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1.12. Органы местного самоуправления городских округов и муниципальных районов Пензенской области совместно с водопользователями организуют просветительскую и разъяснительную работу с населением по вопросам соблюдения правил безопасности на водных объектах общего пользования, в том числе с использованием средств массовой информации.</w:t>
      </w:r>
    </w:p>
    <w:p w:rsidR="00812DD4" w:rsidRDefault="00812DD4">
      <w:pPr>
        <w:pStyle w:val="ConsPlusNormal"/>
        <w:jc w:val="both"/>
      </w:pPr>
      <w:r>
        <w:t xml:space="preserve">(п. 1.12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13.01.2020 N 3-пП)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2. Требования к пляжам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2.1. До начала купального сезона каждый пляж должен быть осмотрен, а также должны быть проведены: водолазное обследование, очистка дна участка акватории водного объекта, отведенного для купания на глубинах до 2 метров в границах заплыва.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2.2. Открытие и эксплуатация пляжей без составления акта технического освидетельствования, выданного Государственной инспекции по маломерным судам МЧС России по Пензенской области, запрещается.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2.3. На период купального сезона водопользователи (владельцы пляжей) организуют развертывание на пляжах спасательных постов с необходимыми плавсредствами, оборудованием, снаряжением и обеспечивают дежурство спасателей для предупреждения несчастных случаев с людьми и оказания помощи терпящим бедствие на водных объектах.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Расписание работы спасательного поста (дежурства спасателей) устанавливается владельцем пляжа по согласованию с органами местного самоуправления муниципальных образований Пензенской области.</w:t>
      </w:r>
    </w:p>
    <w:p w:rsidR="00812DD4" w:rsidRDefault="00812DD4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12.04.2010 N 199-пП)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2.4. Пляжи располагаются на расстоянии не менее 500 метров выше по течению от мест выпуска сточных вод, не ближе 250 метров выше и 1000 метров ниже портовых гидротехнических сооружений, пристаней, причалов, нефтеналивных сооружений. В местах, отведенных для купания, и выше их по течению на 500 метров запрещается стирка белья, купание животных, размещение стойбищ и водопоев скота.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2.5. Береговая территория пляжа должна иметь ограждение и стоки для дождевых вод, а дно акватории водного объекта, отведенного для купания, - постепенный скат без уступов до глубины 2 метров при расстоянии не менее 15 метров от береговой линии (уреза воды) и очищено от водных </w:t>
      </w:r>
      <w:r>
        <w:lastRenderedPageBreak/>
        <w:t>растений, коряг, стекла, камней и других опасных предметов.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2.6. Площадь водного зеркала в месте купания на проточном водном объекте должна обеспечивать не менее 5 кв. м на одного купающегося, а на непроточном водоеме - в 2 - 3 раза больше. На каждого человека должно приходиться не менее 2 кв. м площади береговой части пляжа, в купальнях (для детей дошкольного возраста) - не менее 3 кв. 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2.7. В местах, отведенных для купания, не должно быть выхода на поверхность грунтовых вод, водоворотов, воронок и течения, превышающего 0,5 метра в секунду. Купальни должны соединяться с берегом мостками или трапами, быть надежно закреплены, сходы в воду должны быть удобными и иметь перила.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2.8. Границы участка акватории водного объекта, отведенного для купания, обозначаются буйками оранжевого цвета, расположенными на расстоянии 20 - 30 метров один от другого и до 25 метров от места с глубиной 1,3 метра.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Границы участка акватории водного объекта, отведенного для купания, не должны выходить в зоны судового хода.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2.9. На пляжах отводятся участки акватории для купания детей и лиц, не умеющих плавать, с глубинами не более 1,2 метра. Эти участки обозначаются линией поплавков или ограждаются штакетным забором.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2.10. Оборудованные на пляжах места для прыжков в воду должны находиться в естественных участках акватории с приглубыми берегами. При отсутствии таких участков устанавливаются деревянные мостки или плоты до мест с глубинами, обеспечивающими безопасность при выполнении прыжков.</w:t>
      </w:r>
    </w:p>
    <w:p w:rsidR="00812DD4" w:rsidRDefault="00812DD4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12.04.2010 N 199-пП)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2.11. Мостки, трапы, плоты и вышки должны иметь сплошной настил и быть испытаны на рабочую нагрузку.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2.12. Пляжи оборудуются стендами с извлечениями из настоящих Правил, материалами по профилактике несчастных случаев с людьми на водном объекте, данными о температуре воды и воздуха, обеспечиваются лежаками, тентами, зонтами для защиты от солнечных лучей, душами с естественным подогревом воды, баками с кипяченой водой, а при наличии водопроводов - фонтанчиками с питьевой водой.</w:t>
      </w:r>
    </w:p>
    <w:p w:rsidR="00812DD4" w:rsidRDefault="00812DD4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12.04.2010 N 199-пП)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2.13. Эксплуатация пляжа должна быть прекращена с наступлением сумерек.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2.14. На пляжах, не далее 5 метров от уреза береговой черты, устанавливаются стойки (щиты) со спасательными кругами и "концами Александрова". На спасательных кругах должны быть нанесены название пляжа и </w:t>
      </w:r>
      <w:proofErr w:type="gramStart"/>
      <w:r>
        <w:t>надпись</w:t>
      </w:r>
      <w:proofErr w:type="gramEnd"/>
      <w:r>
        <w:t xml:space="preserve"> "Бросай утопающему".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На пляже устанавливаются мачты голубого цвета высотой 8 - 10 метров для подъема сигналов: желтый флаг 70 x 100 см (или 50 x 70 см), обозначающий "купание разрешено" и черный шар диаметром 1 метр, обозначающий "купание запрещено".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2.15. Пляжи должны быть радиофицированы, иметь телефонную связь и помещения для оказания пострадавшим первой помощи.</w:t>
      </w:r>
    </w:p>
    <w:p w:rsidR="00812DD4" w:rsidRDefault="00812DD4">
      <w:pPr>
        <w:pStyle w:val="ConsPlusNormal"/>
        <w:jc w:val="both"/>
      </w:pPr>
      <w:r>
        <w:t xml:space="preserve">(в ред. Постановлений Правительства Пензенской обл. от 31.12.2009 </w:t>
      </w:r>
      <w:hyperlink r:id="rId38" w:history="1">
        <w:r>
          <w:rPr>
            <w:color w:val="0000FF"/>
          </w:rPr>
          <w:t>N 1046-пП</w:t>
        </w:r>
      </w:hyperlink>
      <w:r>
        <w:t xml:space="preserve">, от 12.04.2010 </w:t>
      </w:r>
      <w:hyperlink r:id="rId39" w:history="1">
        <w:r>
          <w:rPr>
            <w:color w:val="0000FF"/>
          </w:rPr>
          <w:t>N 199-пП</w:t>
        </w:r>
      </w:hyperlink>
      <w:r>
        <w:t>)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3. Меры по обеспечению безопасности населения на пляжах и</w:t>
      </w:r>
    </w:p>
    <w:p w:rsidR="00812DD4" w:rsidRDefault="00812DD4">
      <w:pPr>
        <w:pStyle w:val="ConsPlusTitle"/>
        <w:jc w:val="center"/>
      </w:pPr>
      <w:r>
        <w:t>в других местах массового отдыха на водных объектах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3.1. На пляжах и в других местах массового отдыха должна проводиться разъяснительная работа по предупреждению несчастных случаев с людьми на водном объекте с использованием радиотрансляционных установок, магнитофонов, мегафонов, стендов, фотовитрин с профилактическим материалом и др.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3.2. Указания уполномоченных должностных лиц в части обеспечения безопасности людей и поддержания правопорядка на пляжах и в других местах массового отдыха являются обязательными для водопользователей и владельцев пляжей.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3.3. Каждый гражданин обязан оказывать посильную помощь людям, терпящим бедствие на воде.</w:t>
      </w:r>
    </w:p>
    <w:p w:rsidR="00812DD4" w:rsidRDefault="00812DD4">
      <w:pPr>
        <w:pStyle w:val="ConsPlusNormal"/>
        <w:spacing w:before="220"/>
        <w:ind w:firstLine="540"/>
        <w:jc w:val="both"/>
      </w:pPr>
      <w:bookmarkStart w:id="1" w:name="P95"/>
      <w:bookmarkEnd w:id="1"/>
      <w:r>
        <w:t>3.4. На пляжах и в других местах массового отдыха запрещается: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1) Купаться в местах, где выставлены щиты (аншлаги) с предупреждениями и запрещающими надписями.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2) Купаться в необорудованных, незнакомых местах.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3) Заплывать за буйки, обозначающие границы участка акватории водного объекта, отведенного для купания.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4) Подплывать к моторным, парусным судам, весельным лодкам и другим плавсредствам.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5) Прыгать в воду с маломерных судов, причалов и мостов.</w:t>
      </w:r>
    </w:p>
    <w:p w:rsidR="00812DD4" w:rsidRDefault="00812DD4">
      <w:pPr>
        <w:pStyle w:val="ConsPlusNormal"/>
        <w:jc w:val="both"/>
      </w:pPr>
      <w:r>
        <w:t xml:space="preserve">(пп. 5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12.09.2014 N 645-пП)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6) Загрязнять и засорять водные объекты и берега.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7) Распивать спиртные и слабоалкогольные напитки, купаться в состоянии алкогольного опьянения.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8) Приводить с собой собак и других животных.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9) Оставлять на берегу, в гардеробах и раздевальнях бумагу, стекло и другой мусор.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10) Играть с мячом и в спортивные игры в не отведенных для этих целей местах, а также допускать не приемлемые на водных объектах действия, связанные с нырянием и захватом купающихся.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11) Подавать крики ложной тревоги.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12) Плавать на досках, бревнах, лежаках, автомобильных камерах, надувных матрацах.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13) нахождение детей в возрасте до 14 лет без сопровождения взрослых (родителей, лиц, их заменяющих или лиц, осуществляющих мероприятия с участием детей).</w:t>
      </w:r>
    </w:p>
    <w:p w:rsidR="00812DD4" w:rsidRDefault="00812DD4">
      <w:pPr>
        <w:pStyle w:val="ConsPlusNormal"/>
        <w:jc w:val="both"/>
      </w:pPr>
      <w:r>
        <w:t xml:space="preserve">(пп. 13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30.06.2020 N 435-пП)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3.5. Обучение людей плаванию должно проводиться в специально отведенных местах пляжа. Ответственность за безопасность обучаемых несет преподаватель (инструктор, тренер, воспитатель), проводящий обучение или тренировку.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3.6. Взрослые обязаны не допускать купания детей в неустановленных местах, их плавания с использованием неприспособленных для этого средств (предметов), совершения на пляжах и в местах общего пользования на водных объектах запрещенных действий, указанных в </w:t>
      </w:r>
      <w:hyperlink w:anchor="P95" w:history="1">
        <w:r>
          <w:rPr>
            <w:color w:val="0000FF"/>
          </w:rPr>
          <w:t>пункте 3.4</w:t>
        </w:r>
      </w:hyperlink>
      <w:r>
        <w:t xml:space="preserve"> настоящих Правил, и других нарушений на водных объектах.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lastRenderedPageBreak/>
        <w:t>3.7. Пляжи лагерей для отдыха детей и иных детских оздоровительных организаций (далее именуются - детские оздоровительные лагеря), кроме соответствия общим требованиям к пляжам, должны быть ограждены штакетным забором со стороны суши. На этих пляжах спасательные круги и "концы Александрова" располагаются на стойках (щитах), установленных на расстоянии 3 метров от уреза водного объекта через каждые 25 метров, оборудуются участки для купания и обучения плаванию детей дошкольного и младшего возраста с глубинами не более 0,7 метра, а также для детей старшего возраста с глубинами не более 1,2 метра.</w:t>
      </w:r>
    </w:p>
    <w:p w:rsidR="00812DD4" w:rsidRDefault="00812DD4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02.10.2013 N 742-пП)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В местах с глубинами до 2 метров разрешается купаться хорошо умеющим плавать детям в возрасте 12 лет и более.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3.8. Эксплуатация пляжей в лагерях отдыха детей запрещается без инструктора по плаванию, на которого возлагается ответственность за безопасность детей и методическое руководство обучения их плаванию.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3.9. Для проведения уроков по плаванию оборудуется примыкающая к водному объекту площадка, на которой должны быть плавательные доски, резиновые круги, шесты для поддержки не умеющих плавать, плавательные поддерживающие пояса, электромегафоны и другие обеспечивающие обучение средства. Контроль за правильной организацией и проведением купания детей в оздоровительных лагерях осуществляют руководители этих лагерей.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3.10. Для купания детей во время походов, прогулок и экскурсий выбирается неглубокое место на водном объекте с пологим дном без свай, коряг, острых камней, стекла, водорослей и ила. Обследование участка акватории водного объекта, отведенного для купания, проводится взрослыми людьми, умеющими хорошо плавать и нырять. Купание детей проводится под контролем взрослых.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4. Меры безопасности при пользовании паромными переправами</w:t>
      </w:r>
    </w:p>
    <w:p w:rsidR="00812DD4" w:rsidRDefault="00812DD4">
      <w:pPr>
        <w:pStyle w:val="ConsPlusTitle"/>
        <w:jc w:val="center"/>
      </w:pPr>
      <w:r>
        <w:t>и наплавными мостами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4.1. Переправы должны иметь установленные законодательством разрешения на их создание и эксплуатацию, утвержденные правила пользования (эксплуатации) ими, находиться в исправном рабочем состоянии, обеспечивать безопасность людей и предотвращение загрязнения окружающей среды.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4.2. Режим работы паромных переправ и наплавных мостов (далее именуются - переправы) определяется эксплуатирующими их организациями (владельцами переправ) по согласованию с Правительством Пензенской области или органами местного самоуправления (в зависимости от принадлежности переправы), а также с Государственной инспекцией по маломерным судам МЧС России по Пензенской области.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4.3. Техническое состояние береговых сооружений, помещений и павильонов для ожидания пассажиров, водоотводов, причальных и швартовых устройств, леерных ограждений, аппарелей, разводных устройств наплавных мостов, переходных пролетов и трапов должно соответствовать предъявляемым к ним требованиям.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4.4. На видных местах переправ устанавливаются стенды (щиты) с материалами по профилактике несчастных случаев с людьми и с извлечениями из правил пользования (эксплуатации) переправами, включая порядок посадки и высадки пассажиров, погрузки и выгрузки автотранспорта и грузов.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4.5. На водных объектах переправы должны обеспечивать беспрепятственный и безопасный пропуск судов, обозначаться навигационными знаками и огнями в соответствии с установленными требованиями. В темное время суток переправы должны быть освещены, иметь средства для </w:t>
      </w:r>
      <w:r>
        <w:lastRenderedPageBreak/>
        <w:t>светофорной и звуковой сигнализации.</w:t>
      </w:r>
    </w:p>
    <w:p w:rsidR="00812DD4" w:rsidRDefault="00812DD4">
      <w:pPr>
        <w:pStyle w:val="ConsPlusNormal"/>
        <w:jc w:val="both"/>
      </w:pPr>
      <w:r>
        <w:t xml:space="preserve">(п. 4.5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10.11.2014 N 782-пП)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4.6. Переправы должны иметь спасательные и противопожарные средства в соответствии с установленными нормами, а наплавные мосты - спасательные круги из расчета один круг на 5 метров моста с каждой его стороны.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4.7. Используемые на переправах плавсредства должны иметь установленную для них документацию, проходить регистрацию и техническое освидетельствование с требованиями, установленными органами речного судоходства или Государственной инспекцией по маломерным судам МЧС России по Пензенской области, в зависимости от поднадзорности этих плавсредств.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Плавсредства должны нести соответствующие огни (знаки) и подавать установленные звуковые сигналы.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5. Меры безопасности при пользовании ледовыми переправами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5.1. Организации, эксплуатирующие ледовые переправы (владельцы переправ), должны иметь разрешение на их оборудование и эксплуатацию.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5.2. Режим работы ледовых переправ определяется эксплуатирующими их организациями по согласованию с уполномоченным органом исполнительной власти Пензенской области или органами местного самоуправления (в зависимости от статуса переправы) и Государственной инспекцией по маломерным судам МЧС России по Пензенской области.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Порядок движения транспорта и нормы перевозки грузов и пассажиров устанавливаются администрацией переправы с учетом ледового прогноза и максимальной безопасности нагрузки на лед.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5.3. Места, отведенные для переправ, должны удовлетворять следующим условиям: дороги и спуски, ведущие к переправам, благоустроены; в районе переправы отсутствуют (слева и справа от нее на расстоянии 100 метров) сброс теплых вод и выход грунтовых вод, а также промоины, майны и площадки для выколки льда; трассы автогужевых переправ имеют одностороннее движение. Для встречного движения прокладывается самостоятельная трасса параллельно первой, удаленная от нее на расстояние не менее 40 - 50 метров.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5.4. Границы переправы обозначаются через каждые 25 - 30 метров ограничительными маркировочными вехами, в опасных для движения местах выставляются предупредительные знаки.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5.5. На обоих берегах водного объекта у спуска на автогужевую переправу оборудуются площадки для стоянки транспортных средств с забетонированными вокруг них канавами с уклоном в сторону съемной сточной цистерны, устанавливаются отдельные ящики для сбора мусора, выставляются щиты с </w:t>
      </w:r>
      <w:proofErr w:type="gramStart"/>
      <w:r>
        <w:t>надписью</w:t>
      </w:r>
      <w:proofErr w:type="gramEnd"/>
      <w:r>
        <w:t xml:space="preserve"> "Подать утопающему" и с расположенными на них спасательными кругами, страховочным канатом длиной 10 - 12 метров. Рядом со щитами должны быть спасательные доски, багор, шест, лестница, бревно длиной 5 - 6 метров и диаметром 10 - 12 см, используемые для оказания помощи людям при проломе льда.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В период интенсивного движения автотранспорта на переправах должны быть развернуты передвижные пункты обогрева людей и дежурить тягачи с такелажем для возможной эвакуации с рабочей полосы неисправных транспортных средств.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5.6. Для обеспечения безопасности людей на переправе выставляется ведомственный спасательный пост, укомплектованный спасателями, владеющими приемами оказания помощи терпящим бедствие на льду. У автогужевых переправ в период интенсивного движения автотранспорта дополнительно выставляется пост.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lastRenderedPageBreak/>
        <w:t>5.7. У подъезда к переправе устанавливается специальный щит, на котором помещается информация о том, какому виду транспорта и каким максимальным грузом разрешается проезд по данной переправе, какой интервал движения и какую скорость необходимо соблюдать, другие требования, обеспечивающие безопасность на переправе.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5.8. Ежедневно утром и вечером, а в оттепель и днем производится замер толщины льда и определяется его структура. Замер льда производится по всей трассе и особенно в местах, где больше скорость течения и глубина водного объекта, во избежание утепления льда и уменьшения его грузоподъемности регулярно производится расчистка проезжей части переправы от снега.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5.9. На переправах запрещается: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- пробивать лунки для рыбной ловли и других целей;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- переезжать в неогражденных и неохраняемых местах.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6. Меры безопасности на льду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6.1. При переходе водного объекта по льду следует пользоваться оборудованными ледовыми переправами или проложенными тропами, а при их отсутствии - убедиться в прочности льда с помощью пешни.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Запрещается проверять прочность льда ударом ноги.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6.2. Во время движения по льду следует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водные объекты ручьи и вливаются теплые сточные воды промышленных предприятий, ведется заготовка льда и т.п.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Безопасным для перехода является лед с зеленоватым оттенком и толщиной не менее 7 сантиметров.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Запрещается выход на лед водных объектов людей при толщине льда менее 7 сантиметров, а также нахождение на льду детей в возрасте до 14 лет без сопровождения взрослых (родителей, лиц, их заменяющих, или лиц, осуществляющих мероприятия с участием детей).</w:t>
      </w:r>
    </w:p>
    <w:p w:rsidR="00812DD4" w:rsidRDefault="00812DD4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30.06.2020 N 435-пП)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6.3. При переходе по льду группами необходимо следовать друг за другом на расстоянии 5 - 6 метров и быть готовым оказать немедленную помощь впереди идущему.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Перевозка грузов производится на санях или других приспособлениях с возможно большей площадью опоры на поверхность льда.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6.4. 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12 сантиметров, а при массовом катании - не менее 25 сантиметров.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6.5. При переходе водного объекта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Расстояние между лыжниками должно быть 5 - 6 метров. Во время движения лыжник, идущий первым, ударами палок проверяет прочность льда и следит за его состоянием.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6.6. Исключен.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12.04.2010 N 199-пП.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lastRenderedPageBreak/>
        <w:t>6.7. В местах с большим количеством рыболовов на значительной площади льда в период интенсивного подледного лова рыбы должны выставляться спасательные посты, укомплектованные подготовленными спасателями, оснащенные спасательными средствами, электромегафонами, средствами связи.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При угрозе отрыва льда от берега спасатели немедленно информируют об этом рыболовов и принимают меры по эвакуации их со льда.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7. Меры безопасности при производстве работ по выемке</w:t>
      </w:r>
    </w:p>
    <w:p w:rsidR="00812DD4" w:rsidRDefault="00812DD4">
      <w:pPr>
        <w:pStyle w:val="ConsPlusTitle"/>
        <w:jc w:val="center"/>
      </w:pPr>
      <w:r>
        <w:t>грунта и выколке льда на водных объектах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7.1. Работы по выемке грунта вблизи участков водных объектов, предназначенных для массового отдыха людей, должны осуществляться в соответствии с законодательством.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7.2. Организации при производстве работ по выемке грунта, торфа и сапропеля, углублению дна водных объектов на пляжах, в других местах массового отдыха населения и вблизи них обязаны ограждать опасные для купания участки, а по окончании этих работ - выровнять дно.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7.3. По окончании выемки грунта в обводненных карьерах организации, выполняющие эти работы, обязаны произвести выравнивание дна от береговой линии до глубины 1,7 - 2,0 метра.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7.4. Ответственность за обеспечение безопасности жизни людей в обводненных карьерах до окончания работ возлагается на организацию, проводящую выемку грунта.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7.5. Организации при производстве работ по выколке льда на водных объектах должны ограждать опасные для людей участки.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Title"/>
        <w:jc w:val="center"/>
        <w:outlineLvl w:val="1"/>
      </w:pPr>
      <w:r>
        <w:t>8. Знаки безопасности на водных объектах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ind w:firstLine="540"/>
        <w:jc w:val="both"/>
      </w:pPr>
      <w:r>
        <w:t>8.1. Знаки безопасности на водных объектах устанавливаются владельцами пляжей, переправ, баз (сооружений) для стоянок судов и другими водопользователями в целях предотвращения несчастных случаев с людьми на водных объектах.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8.2. Знаки безопасности имеют форму прямоугольника с размерами сторон не менее 50 х 60 сантиметров и изготавливаются из досок, толстой фанеры, металлических листов или из другого прочного материала.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Надписи на знаках делаются черной краской.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 xml:space="preserve">Знаки устанавливаются на видных местах по предписанию уполномоченных </w:t>
      </w:r>
      <w:proofErr w:type="gramStart"/>
      <w:r>
        <w:t>на то органов</w:t>
      </w:r>
      <w:proofErr w:type="gramEnd"/>
      <w:r>
        <w:t xml:space="preserve"> государственного надзора и укрепляются на столбах (деревянных, металлических, железобетонных и др.) высотой не менее 2,5 метра.</w:t>
      </w:r>
    </w:p>
    <w:p w:rsidR="00812DD4" w:rsidRDefault="00812DD4">
      <w:pPr>
        <w:pStyle w:val="ConsPlusNormal"/>
        <w:spacing w:before="220"/>
        <w:ind w:firstLine="540"/>
        <w:jc w:val="both"/>
      </w:pPr>
      <w:r>
        <w:t>8.3. Характеристика знаков безопасности на водных объектах (таблица).</w:t>
      </w: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right"/>
      </w:pPr>
      <w:r>
        <w:t>Таблица</w:t>
      </w:r>
    </w:p>
    <w:p w:rsidR="00812DD4" w:rsidRDefault="00812D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65"/>
        <w:gridCol w:w="4706"/>
      </w:tblGrid>
      <w:tr w:rsidR="00812DD4">
        <w:tc>
          <w:tcPr>
            <w:tcW w:w="660" w:type="dxa"/>
          </w:tcPr>
          <w:p w:rsidR="00812DD4" w:rsidRDefault="00812DD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  <w:jc w:val="center"/>
            </w:pPr>
            <w:r>
              <w:t>Надпись на знаке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  <w:jc w:val="center"/>
            </w:pPr>
            <w:r>
              <w:t>Описание знака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  <w:jc w:val="center"/>
            </w:pPr>
            <w:r>
              <w:t>3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1.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Место купания (с указанием границ в метрах)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 зеленой рамке. Надпись сверху. Ниже изображен плывущий человек. Знак закрепляется на столбе белого цвета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Место купания детей (с указанием границ в метрах)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 зеленой рамке. Надпись сверху. Ниже изображены двое детей, стоящих в воде. Знак укрепляется на столбе белого цвета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3.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Место купания животных (с указанием границ в метрах)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 зеленой рамке. Надпись сверху. Ниже изображена плывущая собака. Знак укрепляется на столбе белого цвета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4.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Купаться запрещено (с указанием границ в метрах)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 красной рамке, перечеркнутое красной чертой по диагонали с верхнего левого угла. Надпись сверху. Ниже изображен плывущий человек. Знак укреплен на столбе красного цвета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5.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Переход (переезд) по льду разрешен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Весь покрашен в зеленый цвет. Надпись посередине. Знак укрепляется на столбе белого цвета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6.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Переход (переезд) по льду запрещен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Весь покрашен в красный цвет. Надпись посередине. Знак укрепляется на столбе красного цвета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7.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Движение маломерных плавсредств запрещено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Внутри красной окружности на белом фоне лодка с подвесным мотором черного цвета, перечеркнутая красной линией</w:t>
            </w:r>
          </w:p>
        </w:tc>
      </w:tr>
      <w:tr w:rsidR="00812DD4">
        <w:tc>
          <w:tcPr>
            <w:tcW w:w="660" w:type="dxa"/>
          </w:tcPr>
          <w:p w:rsidR="00812DD4" w:rsidRDefault="00812DD4">
            <w:pPr>
              <w:pStyle w:val="ConsPlusNormal"/>
            </w:pPr>
            <w:r>
              <w:t>8.</w:t>
            </w:r>
          </w:p>
        </w:tc>
        <w:tc>
          <w:tcPr>
            <w:tcW w:w="3465" w:type="dxa"/>
          </w:tcPr>
          <w:p w:rsidR="00812DD4" w:rsidRDefault="00812DD4">
            <w:pPr>
              <w:pStyle w:val="ConsPlusNormal"/>
            </w:pPr>
            <w:r>
              <w:t>"Якоря не бросать!"</w:t>
            </w:r>
          </w:p>
        </w:tc>
        <w:tc>
          <w:tcPr>
            <w:tcW w:w="4706" w:type="dxa"/>
          </w:tcPr>
          <w:p w:rsidR="00812DD4" w:rsidRDefault="00812DD4">
            <w:pPr>
              <w:pStyle w:val="ConsPlusNormal"/>
            </w:pPr>
            <w:r>
              <w:t>Внутри красной окружности на белом фоне якорь черного цвета, перечеркнутый красной линией</w:t>
            </w:r>
          </w:p>
        </w:tc>
      </w:tr>
    </w:tbl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jc w:val="both"/>
      </w:pPr>
    </w:p>
    <w:p w:rsidR="00812DD4" w:rsidRDefault="00812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812DD4">
      <w:bookmarkStart w:id="2" w:name="_GoBack"/>
      <w:bookmarkEnd w:id="2"/>
    </w:p>
    <w:sectPr w:rsidR="005249C7" w:rsidSect="00B7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D4"/>
    <w:rsid w:val="00812DD4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67CAA-3042-4897-959D-00081722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D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2D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2D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85CE0641DF6A20930AE2ECD4E99B0F718442D7D27303F4F1C867698D35B0A5668357D75775D127C004B2AB5D9447EE5A0356D957435654A2513H0E9L" TargetMode="External"/><Relationship Id="rId13" Type="http://schemas.openxmlformats.org/officeDocument/2006/relationships/hyperlink" Target="consultantplus://offline/ref=4C185CE0641DF6A20930AE2ECD4E99B0F718442D7B20313C4A1FDB7C908A570851676A6A723E51137C004A2ABB86416BF4F83A6D896A317F5627110AH0E2L" TargetMode="External"/><Relationship Id="rId18" Type="http://schemas.openxmlformats.org/officeDocument/2006/relationships/hyperlink" Target="consultantplus://offline/ref=4C185CE0641DF6A20930AE2ECD4E99B0F718442D792C31384A1C867698D35B0A5668357D75775D127C004A2FB5D9447EE5A0356D957435654A2513H0E9L" TargetMode="External"/><Relationship Id="rId26" Type="http://schemas.openxmlformats.org/officeDocument/2006/relationships/hyperlink" Target="consultantplus://offline/ref=4C185CE0641DF6A20930AE2ECD4E99B0F718442D7B20313C4A1FDB7C908A570851676A6A723E51137C004A2ABB86416BF4F83A6D896A317F5627110AH0E2L" TargetMode="External"/><Relationship Id="rId39" Type="http://schemas.openxmlformats.org/officeDocument/2006/relationships/hyperlink" Target="consultantplus://offline/ref=4C185CE0641DF6A20930AE2ECD4E99B0F718442D7E2536314B1C867698D35B0A5668357D75775D127C004B2AB5D9447EE5A0356D957435654A2513H0E9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C185CE0641DF6A20930AE2ECD4E99B0F718442D7D27303F4F1C867698D35B0A5668357D75775D127C004B2AB5D9447EE5A0356D957435654A2513H0E9L" TargetMode="External"/><Relationship Id="rId34" Type="http://schemas.openxmlformats.org/officeDocument/2006/relationships/hyperlink" Target="consultantplus://offline/ref=4C185CE0641DF6A20930AE2ECD4E99B0F718442D7B21343D4B10DB7C908A570851676A6A723E51137C004A2AB886416BF4F83A6D896A317F5627110AH0E2L" TargetMode="External"/><Relationship Id="rId42" Type="http://schemas.openxmlformats.org/officeDocument/2006/relationships/hyperlink" Target="consultantplus://offline/ref=4C185CE0641DF6A20930AE2ECD4E99B0F718442D7D27303F4F1C867698D35B0A5668357D75775D127C004B2BB5D9447EE5A0356D957435654A2513H0E9L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4C185CE0641DF6A20930AE2ECD4E99B0F718442D7E2D31394B1C867698D35B0A5668357D75775D127C004A2FB5D9447EE5A0356D957435654A2513H0E9L" TargetMode="External"/><Relationship Id="rId12" Type="http://schemas.openxmlformats.org/officeDocument/2006/relationships/hyperlink" Target="consultantplus://offline/ref=4C185CE0641DF6A20930AE2ECD4E99B0F718442D7B21343D4B10DB7C908A570851676A6A723E51137C004A2ABB86416BF4F83A6D896A317F5627110AH0E2L" TargetMode="External"/><Relationship Id="rId17" Type="http://schemas.openxmlformats.org/officeDocument/2006/relationships/hyperlink" Target="consultantplus://offline/ref=4C185CE0641DF6A20930AE2ECD4E99B0F718442D7E2D31394B1C867698D35B0A5668357D75775D127C004A2CB5D9447EE5A0356D957435654A2513H0E9L" TargetMode="External"/><Relationship Id="rId25" Type="http://schemas.openxmlformats.org/officeDocument/2006/relationships/hyperlink" Target="consultantplus://offline/ref=4C185CE0641DF6A20930AE2ECD4E99B0F718442D7B21343D4B10DB7C908A570851676A6A723E51137C004A2ABB86416BF4F83A6D896A317F5627110AH0E2L" TargetMode="External"/><Relationship Id="rId33" Type="http://schemas.openxmlformats.org/officeDocument/2006/relationships/hyperlink" Target="consultantplus://offline/ref=4C185CE0641DF6A20930B023DB22C7BFF5161C2873273A6F1443DD2BCFDA515D0327343333784212781E482ABCH8ECL" TargetMode="External"/><Relationship Id="rId38" Type="http://schemas.openxmlformats.org/officeDocument/2006/relationships/hyperlink" Target="consultantplus://offline/ref=4C185CE0641DF6A20930AE2ECD4E99B0F718442D792C31384A1C867698D35B0A5668357D75775D127C004A2CB5D9447EE5A0356D957435654A2513H0E9L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185CE0641DF6A20930AE2ECD4E99B0F718442D7B20393C4C16DB7C908A570851676A6A723E51137C004E28BF86416BF4F83A6D896A317F5627110AH0E2L" TargetMode="External"/><Relationship Id="rId20" Type="http://schemas.openxmlformats.org/officeDocument/2006/relationships/hyperlink" Target="consultantplus://offline/ref=4C185CE0641DF6A20930AE2ECD4E99B0F718442D7E2D31394B1C867698D35B0A5668357D75775D127C004A22B5D9447EE5A0356D957435654A2513H0E9L" TargetMode="External"/><Relationship Id="rId29" Type="http://schemas.openxmlformats.org/officeDocument/2006/relationships/hyperlink" Target="consultantplus://offline/ref=4C185CE0641DF6A20930B023DB22C7BFF5161C2873273A6F1443DD2BCFDA515D11276C3F317A5C15740B1E7BFAD81838B2B3376B95763179H4E9L" TargetMode="External"/><Relationship Id="rId41" Type="http://schemas.openxmlformats.org/officeDocument/2006/relationships/hyperlink" Target="consultantplus://offline/ref=4C185CE0641DF6A20930AE2ECD4E99B0F718442D7B20313C4A1FDB7C908A570851676A6A723E51137C004A2AB886416BF4F83A6D896A317F5627110AH0E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185CE0641DF6A20930AE2ECD4E99B0F718442D7E2536314B1C867698D35B0A5668357D75775D127C004A2FB5D9447EE5A0356D957435654A2513H0E9L" TargetMode="External"/><Relationship Id="rId11" Type="http://schemas.openxmlformats.org/officeDocument/2006/relationships/hyperlink" Target="consultantplus://offline/ref=4C185CE0641DF6A20930AE2ECD4E99B0F718442D7223323B4A1C867698D35B0A5668357D75775D127C004A2FB5D9447EE5A0356D957435654A2513H0E9L" TargetMode="External"/><Relationship Id="rId24" Type="http://schemas.openxmlformats.org/officeDocument/2006/relationships/hyperlink" Target="consultantplus://offline/ref=4C185CE0641DF6A20930AE2ECD4E99B0F718442D7223323B4A1C867698D35B0A5668357D75775D127C004A2FB5D9447EE5A0356D957435654A2513H0E9L" TargetMode="External"/><Relationship Id="rId32" Type="http://schemas.openxmlformats.org/officeDocument/2006/relationships/hyperlink" Target="consultantplus://offline/ref=4C185CE0641DF6A20930AE2ECD4E99B0F718442D7B2437394D1FDB7C908A570851676A6A723E51137C004A2BB886416BF4F83A6D896A317F5627110AH0E2L" TargetMode="External"/><Relationship Id="rId37" Type="http://schemas.openxmlformats.org/officeDocument/2006/relationships/hyperlink" Target="consultantplus://offline/ref=4C185CE0641DF6A20930AE2ECD4E99B0F718442D7E2536314B1C867698D35B0A5668357D75775D127C004A23B5D9447EE5A0356D957435654A2513H0E9L" TargetMode="External"/><Relationship Id="rId40" Type="http://schemas.openxmlformats.org/officeDocument/2006/relationships/hyperlink" Target="consultantplus://offline/ref=4C185CE0641DF6A20930AE2ECD4E99B0F718442D72213231401C867698D35B0A5668357D75775D127C004A2CB5D9447EE5A0356D957435654A2513H0E9L" TargetMode="External"/><Relationship Id="rId45" Type="http://schemas.openxmlformats.org/officeDocument/2006/relationships/hyperlink" Target="consultantplus://offline/ref=4C185CE0641DF6A20930AE2ECD4E99B0F718442D7E2536314B1C867698D35B0A5668357D75775D127C004B2BB5D9447EE5A0356D957435654A2513H0E9L" TargetMode="External"/><Relationship Id="rId5" Type="http://schemas.openxmlformats.org/officeDocument/2006/relationships/hyperlink" Target="consultantplus://offline/ref=4C185CE0641DF6A20930AE2ECD4E99B0F718442D792C31384A1C867698D35B0A5668357D75775D127C004A2FB5D9447EE5A0356D957435654A2513H0E9L" TargetMode="External"/><Relationship Id="rId15" Type="http://schemas.openxmlformats.org/officeDocument/2006/relationships/hyperlink" Target="consultantplus://offline/ref=4C185CE0641DF6A20930B023DB22C7BFF0171F25722E67651C1AD129C8D50E4A166E603E317A5C1777541B6EEB801738AEAD3371897433H7EAL" TargetMode="External"/><Relationship Id="rId23" Type="http://schemas.openxmlformats.org/officeDocument/2006/relationships/hyperlink" Target="consultantplus://offline/ref=4C185CE0641DF6A20930AE2ECD4E99B0F718442D72213231401C867698D35B0A5668357D75775D127C004A2FB5D9447EE5A0356D957435654A2513H0E9L" TargetMode="External"/><Relationship Id="rId28" Type="http://schemas.openxmlformats.org/officeDocument/2006/relationships/hyperlink" Target="consultantplus://offline/ref=4C185CE0641DF6A20930B023DB22C7BFF0171F25722E67651C1AD129C8D50E4A166E603E317A5C1777541B6EEB801738AEAD3371897433H7EAL" TargetMode="External"/><Relationship Id="rId36" Type="http://schemas.openxmlformats.org/officeDocument/2006/relationships/hyperlink" Target="consultantplus://offline/ref=4C185CE0641DF6A20930AE2ECD4E99B0F718442D7E2536314B1C867698D35B0A5668357D75775D127C004A22B5D9447EE5A0356D957435654A2513H0E9L" TargetMode="External"/><Relationship Id="rId10" Type="http://schemas.openxmlformats.org/officeDocument/2006/relationships/hyperlink" Target="consultantplus://offline/ref=4C185CE0641DF6A20930AE2ECD4E99B0F718442D72213231401C867698D35B0A5668357D75775D127C004A2FB5D9447EE5A0356D957435654A2513H0E9L" TargetMode="External"/><Relationship Id="rId19" Type="http://schemas.openxmlformats.org/officeDocument/2006/relationships/hyperlink" Target="consultantplus://offline/ref=4C185CE0641DF6A20930AE2ECD4E99B0F718442D7E2536314B1C867698D35B0A5668357D75775D127C004A2FB5D9447EE5A0356D957435654A2513H0E9L" TargetMode="External"/><Relationship Id="rId31" Type="http://schemas.openxmlformats.org/officeDocument/2006/relationships/hyperlink" Target="consultantplus://offline/ref=4C185CE0641DF6A20930AE2ECD4E99B0F718442D7E2D31394B1C867698D35B0A5668357D75775D127C004A23B5D9447EE5A0356D957435654A2513H0E9L" TargetMode="External"/><Relationship Id="rId44" Type="http://schemas.openxmlformats.org/officeDocument/2006/relationships/hyperlink" Target="consultantplus://offline/ref=4C185CE0641DF6A20930AE2ECD4E99B0F718442D7B20313C4A1FDB7C908A570851676A6A723E51137C004A2AB686416BF4F83A6D896A317F5627110AH0E2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C185CE0641DF6A20930AE2ECD4E99B0F718442D7B2437394D1FDB7C908A570851676A6A723E51137C004A2BBB86416BF4F83A6D896A317F5627110AH0E2L" TargetMode="External"/><Relationship Id="rId14" Type="http://schemas.openxmlformats.org/officeDocument/2006/relationships/hyperlink" Target="consultantplus://offline/ref=4C185CE0641DF6A20930B023DB22C7BFF5161C2873273A6F1443DD2BCFDA515D11276C3F317A5E177C0B1E7BFAD81838B2B3376B95763179H4E9L" TargetMode="External"/><Relationship Id="rId22" Type="http://schemas.openxmlformats.org/officeDocument/2006/relationships/hyperlink" Target="consultantplus://offline/ref=4C185CE0641DF6A20930AE2ECD4E99B0F718442D7B2437394D1FDB7C908A570851676A6A723E51137C004A2BBB86416BF4F83A6D896A317F5627110AH0E2L" TargetMode="External"/><Relationship Id="rId27" Type="http://schemas.openxmlformats.org/officeDocument/2006/relationships/hyperlink" Target="consultantplus://offline/ref=4C185CE0641DF6A20930B023DB22C7BFF5161C2873273A6F1443DD2BCFDA515D11276C3F317A5E177C0B1E7BFAD81838B2B3376B95763179H4E9L" TargetMode="External"/><Relationship Id="rId30" Type="http://schemas.openxmlformats.org/officeDocument/2006/relationships/hyperlink" Target="consultantplus://offline/ref=4C185CE0641DF6A20930B023DB22C7BFF5161C2873273A6F1443DD2BCFDA515D11276C3F317A58167D0B1E7BFAD81838B2B3376B95763179H4E9L" TargetMode="External"/><Relationship Id="rId35" Type="http://schemas.openxmlformats.org/officeDocument/2006/relationships/hyperlink" Target="consultantplus://offline/ref=4C185CE0641DF6A20930AE2ECD4E99B0F718442D7E2536314B1C867698D35B0A5668357D75775D127C004A2DB5D9447EE5A0356D957435654A2513H0E9L" TargetMode="External"/><Relationship Id="rId43" Type="http://schemas.openxmlformats.org/officeDocument/2006/relationships/hyperlink" Target="consultantplus://offline/ref=4C185CE0641DF6A20930AE2ECD4E99B0F718442D7223323B4A1C867698D35B0A5668357D75775D127C004A2CB5D9447EE5A0356D957435654A2513H0E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4994</Words>
  <Characters>28468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2021-04-22T11:04:00Z</dcterms:created>
  <dcterms:modified xsi:type="dcterms:W3CDTF">2021-04-22T11:05:00Z</dcterms:modified>
</cp:coreProperties>
</file>