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AA5">
        <w:rPr>
          <w:rFonts w:ascii="Times New Roman" w:hAnsi="Times New Roman" w:cs="Times New Roman"/>
          <w:b/>
          <w:sz w:val="24"/>
          <w:szCs w:val="24"/>
        </w:rPr>
        <w:t>СВОДНЫЙ ОТЧЕТ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AA5">
        <w:rPr>
          <w:rFonts w:ascii="Times New Roman" w:hAnsi="Times New Roman" w:cs="Times New Roman"/>
          <w:b/>
          <w:sz w:val="24"/>
          <w:szCs w:val="24"/>
        </w:rPr>
        <w:t>о результатах проведения оценки регулирующего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AA5">
        <w:rPr>
          <w:rFonts w:ascii="Times New Roman" w:hAnsi="Times New Roman" w:cs="Times New Roman"/>
          <w:b/>
          <w:sz w:val="24"/>
          <w:szCs w:val="24"/>
        </w:rPr>
        <w:t>воздействия проекта нормативного правового акта</w:t>
      </w:r>
    </w:p>
    <w:p w:rsidR="00637AA5" w:rsidRDefault="00637AA5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1. Общая информация</w:t>
      </w:r>
    </w:p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  <w:gridCol w:w="4787"/>
      </w:tblGrid>
      <w:tr w:rsidR="00637AA5" w:rsidRPr="00637AA5" w:rsidTr="00637AA5">
        <w:tc>
          <w:tcPr>
            <w:tcW w:w="4706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1.1. Разработчик:</w:t>
            </w:r>
          </w:p>
        </w:tc>
        <w:tc>
          <w:tcPr>
            <w:tcW w:w="4787" w:type="dxa"/>
          </w:tcPr>
          <w:p w:rsidR="00637AA5" w:rsidRPr="00637AA5" w:rsidRDefault="00DA1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637AA5" w:rsidRPr="00637AA5" w:rsidTr="00637AA5">
        <w:tc>
          <w:tcPr>
            <w:tcW w:w="4706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1.2. Вид и наименование проекта нормативного правового акта:</w:t>
            </w:r>
          </w:p>
        </w:tc>
        <w:tc>
          <w:tcPr>
            <w:tcW w:w="4787" w:type="dxa"/>
          </w:tcPr>
          <w:p w:rsidR="00DA1250" w:rsidRPr="00DA1250" w:rsidRDefault="00DA1250" w:rsidP="00DA1250">
            <w:pPr>
              <w:widowControl w:val="0"/>
              <w:shd w:val="clear" w:color="auto" w:fill="FFFFFF"/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приказа Управления жилищно-коммунального хозяйства и гражданской защиты населения Пензенской области «</w:t>
            </w:r>
            <w:r w:rsidRPr="00DA1250">
              <w:rPr>
                <w:sz w:val="24"/>
                <w:szCs w:val="24"/>
              </w:rPr>
              <w:t>Об установлении критериев многоквартирных домов, которые не признаны аварийными и подлежащими сносу или реконструкции, расположенных в границах застроенных территорий, в отношении которой осуществляется комплексное развитие территории жилой застройки</w:t>
            </w:r>
            <w:r>
              <w:rPr>
                <w:sz w:val="24"/>
                <w:szCs w:val="24"/>
              </w:rPr>
              <w:t>»</w:t>
            </w:r>
          </w:p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A5" w:rsidRPr="00637AA5" w:rsidTr="00637AA5">
        <w:tc>
          <w:tcPr>
            <w:tcW w:w="4706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1.3. Степень регулирующего воздействия проекта нормативного правового акта:</w:t>
            </w:r>
          </w:p>
        </w:tc>
        <w:tc>
          <w:tcPr>
            <w:tcW w:w="4787" w:type="dxa"/>
          </w:tcPr>
          <w:p w:rsidR="00637AA5" w:rsidRPr="00637AA5" w:rsidRDefault="00DA1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 степень регулирующего воздействия</w:t>
            </w:r>
          </w:p>
        </w:tc>
      </w:tr>
      <w:tr w:rsidR="00637AA5" w:rsidRPr="00637AA5" w:rsidTr="00637AA5">
        <w:tc>
          <w:tcPr>
            <w:tcW w:w="4706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1.4. Краткое описание проблемы, на решение которой направлено предлагаемое правовое регулирование:</w:t>
            </w:r>
          </w:p>
        </w:tc>
        <w:tc>
          <w:tcPr>
            <w:tcW w:w="4787" w:type="dxa"/>
          </w:tcPr>
          <w:p w:rsidR="00637AA5" w:rsidRPr="00637AA5" w:rsidRDefault="00185588" w:rsidP="005B1C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48409A"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многоквартирных домов находящихся в ограниченно-работоспособном состоянии,</w:t>
            </w:r>
            <w:r w:rsidR="0048409A" w:rsidRPr="00DA1250">
              <w:rPr>
                <w:sz w:val="24"/>
                <w:szCs w:val="24"/>
              </w:rPr>
              <w:t xml:space="preserve"> </w:t>
            </w:r>
            <w:r w:rsidR="0048409A" w:rsidRPr="001A0066">
              <w:rPr>
                <w:rFonts w:ascii="Times New Roman" w:hAnsi="Times New Roman" w:cs="Times New Roman"/>
                <w:sz w:val="24"/>
                <w:szCs w:val="24"/>
              </w:rPr>
              <w:t>расположенных в границах застроенных территорий, в отношении которой осуществляется комплексное развитие территории жилой застройки</w:t>
            </w:r>
          </w:p>
        </w:tc>
      </w:tr>
      <w:tr w:rsidR="00637AA5" w:rsidRPr="00637AA5" w:rsidTr="00637AA5">
        <w:tc>
          <w:tcPr>
            <w:tcW w:w="4706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1.5. Краткое описание целей предлагаемого правового регулирования, а также ключевых показателей и сроков их достижения:</w:t>
            </w:r>
          </w:p>
        </w:tc>
        <w:tc>
          <w:tcPr>
            <w:tcW w:w="4787" w:type="dxa"/>
          </w:tcPr>
          <w:p w:rsidR="00637AA5" w:rsidRPr="0048409A" w:rsidRDefault="0048409A" w:rsidP="001A0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409A">
              <w:rPr>
                <w:rFonts w:ascii="Times New Roman" w:hAnsi="Times New Roman" w:cs="Times New Roman"/>
                <w:sz w:val="24"/>
                <w:szCs w:val="24"/>
              </w:rPr>
              <w:t>беспечение достижения показателей, в том числе в сфере жилищного строительства и улучшения жилищных условий граждан, предусмотренных указами Президен</w:t>
            </w:r>
            <w:r w:rsidR="00185588">
              <w:rPr>
                <w:rFonts w:ascii="Times New Roman" w:hAnsi="Times New Roman" w:cs="Times New Roman"/>
                <w:sz w:val="24"/>
                <w:szCs w:val="24"/>
              </w:rPr>
              <w:t>та РФ, национальными проектами,</w:t>
            </w:r>
            <w:r w:rsidRPr="0048409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использования территорий поселений, городских округов, в том числе в целях формирования комфортной городской среды</w:t>
            </w:r>
          </w:p>
        </w:tc>
      </w:tr>
      <w:tr w:rsidR="00637AA5" w:rsidRPr="00637AA5" w:rsidTr="00637AA5">
        <w:tc>
          <w:tcPr>
            <w:tcW w:w="4706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1.6. Краткое описание содержания предлагаемого правового регулирования:</w:t>
            </w:r>
          </w:p>
        </w:tc>
        <w:tc>
          <w:tcPr>
            <w:tcW w:w="4787" w:type="dxa"/>
          </w:tcPr>
          <w:p w:rsidR="009F44AF" w:rsidRDefault="005B1C5D" w:rsidP="005B1C5D">
            <w:pPr>
              <w:widowControl w:val="0"/>
              <w:overflowPunct/>
              <w:ind w:firstLine="540"/>
              <w:jc w:val="both"/>
              <w:rPr>
                <w:sz w:val="24"/>
                <w:szCs w:val="24"/>
              </w:rPr>
            </w:pPr>
            <w:r w:rsidRPr="005B1C5D">
              <w:rPr>
                <w:sz w:val="24"/>
                <w:szCs w:val="24"/>
              </w:rPr>
              <w:t>Проектом приказа предусматривается установление критериев многоквартирных домов, которые не признаны аварийными и подлежащими сносу или реконструкции, расположенных в границах застроенных территорий, в отношении которой осуществляется комплексное развитие территории жилой застройки, таких как:</w:t>
            </w:r>
          </w:p>
          <w:p w:rsidR="005B1C5D" w:rsidRPr="005B1C5D" w:rsidRDefault="005B1C5D" w:rsidP="005B1C5D">
            <w:pPr>
              <w:widowControl w:val="0"/>
              <w:overflowPunct/>
              <w:ind w:firstLine="540"/>
              <w:jc w:val="both"/>
              <w:rPr>
                <w:sz w:val="24"/>
                <w:szCs w:val="24"/>
              </w:rPr>
            </w:pPr>
            <w:r w:rsidRPr="005B1C5D">
              <w:rPr>
                <w:sz w:val="24"/>
                <w:szCs w:val="24"/>
              </w:rPr>
              <w:t xml:space="preserve"> </w:t>
            </w:r>
            <w:r w:rsidR="009F44AF">
              <w:rPr>
                <w:sz w:val="24"/>
                <w:szCs w:val="24"/>
              </w:rPr>
              <w:t xml:space="preserve">- </w:t>
            </w:r>
            <w:r w:rsidRPr="005B1C5D">
              <w:rPr>
                <w:sz w:val="24"/>
                <w:szCs w:val="24"/>
              </w:rPr>
              <w:t xml:space="preserve">Физический износ основных </w:t>
            </w:r>
            <w:r w:rsidRPr="005B1C5D">
              <w:rPr>
                <w:sz w:val="24"/>
                <w:szCs w:val="24"/>
              </w:rPr>
              <w:lastRenderedPageBreak/>
              <w:t>конструктивных элементов многоквартирного дома (крыша, стены, фундамент) от 70% включительно и выше, согласно заключению специализированной организации, привлеченной для проведения обследования на основании государственного или муниципального контракта, заключенного в соответствии с законодательством в сфере закупок товаров, работ, услуг для обеспечения государственных или муниципальных нужд;</w:t>
            </w:r>
          </w:p>
          <w:p w:rsidR="005B1C5D" w:rsidRPr="005B1C5D" w:rsidRDefault="009F44AF" w:rsidP="005B1C5D">
            <w:pPr>
              <w:widowControl w:val="0"/>
              <w:overflowPunct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B1C5D" w:rsidRPr="005B1C5D">
              <w:rPr>
                <w:sz w:val="24"/>
                <w:szCs w:val="24"/>
              </w:rPr>
              <w:t xml:space="preserve"> Совокупная стоимость услуг и (или) работ по капитальному ремонту конструктивных элементов многоквартирного дома и внутридомовых систем инженерно-технического обеспечения, входящих в состав общего имущества в многоквартирном доме, в расчете на один квадратный метр общей площади жилых помещений превышает стоимость, определенную нормативным правовым актом Правительства Пензенской области;</w:t>
            </w:r>
          </w:p>
          <w:p w:rsidR="005B1C5D" w:rsidRPr="005B1C5D" w:rsidRDefault="009F44AF" w:rsidP="005B1C5D">
            <w:pPr>
              <w:widowControl w:val="0"/>
              <w:overflowPunct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B1C5D" w:rsidRPr="005B1C5D">
              <w:rPr>
                <w:sz w:val="24"/>
                <w:szCs w:val="24"/>
              </w:rPr>
              <w:t xml:space="preserve"> Многоквартирный дом построен до 1975 года включительно:</w:t>
            </w:r>
          </w:p>
          <w:p w:rsidR="005B1C5D" w:rsidRPr="005B1C5D" w:rsidRDefault="005B1C5D" w:rsidP="005B1C5D">
            <w:pPr>
              <w:widowControl w:val="0"/>
              <w:overflowPunct/>
              <w:ind w:firstLine="540"/>
              <w:jc w:val="both"/>
              <w:rPr>
                <w:sz w:val="24"/>
                <w:szCs w:val="24"/>
              </w:rPr>
            </w:pPr>
            <w:r w:rsidRPr="005B1C5D">
              <w:rPr>
                <w:sz w:val="24"/>
                <w:szCs w:val="24"/>
              </w:rPr>
              <w:t>бараки деревянные, вне зависимости от этажности (в том числе имеющие утепленные фасады);</w:t>
            </w:r>
          </w:p>
          <w:p w:rsidR="009F44AF" w:rsidRDefault="005B1C5D" w:rsidP="009F44AF">
            <w:pPr>
              <w:widowControl w:val="0"/>
              <w:overflowPunct/>
              <w:ind w:firstLine="540"/>
              <w:jc w:val="both"/>
              <w:rPr>
                <w:sz w:val="24"/>
                <w:szCs w:val="24"/>
              </w:rPr>
            </w:pPr>
            <w:r w:rsidRPr="005B1C5D">
              <w:rPr>
                <w:sz w:val="24"/>
                <w:szCs w:val="24"/>
              </w:rPr>
              <w:t>многоквартирные дома до 5-х этажей включительно.</w:t>
            </w:r>
          </w:p>
          <w:p w:rsidR="00637AA5" w:rsidRPr="005B1C5D" w:rsidRDefault="009F44AF" w:rsidP="009F44AF">
            <w:pPr>
              <w:widowControl w:val="0"/>
              <w:overflowPunct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B1C5D" w:rsidRPr="005B1C5D">
              <w:rPr>
                <w:sz w:val="24"/>
                <w:szCs w:val="24"/>
              </w:rPr>
              <w:t xml:space="preserve"> В многоквартирном доме отсутствует хотя бы одна из централизованных систем инженерно-технического обеспечения (водоснабжение, водоотведение, теплоснабжение).</w:t>
            </w:r>
          </w:p>
        </w:tc>
      </w:tr>
    </w:tbl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2. Описание проблемы, на решение которой направлено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предлагаемое правовое регулирование</w:t>
      </w:r>
    </w:p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  <w:gridCol w:w="4787"/>
      </w:tblGrid>
      <w:tr w:rsidR="00637AA5" w:rsidRPr="00637AA5" w:rsidTr="00637AA5">
        <w:tc>
          <w:tcPr>
            <w:tcW w:w="4706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2.1. Формулировка и причины возникновения проблемы:</w:t>
            </w:r>
          </w:p>
        </w:tc>
        <w:tc>
          <w:tcPr>
            <w:tcW w:w="4787" w:type="dxa"/>
          </w:tcPr>
          <w:p w:rsidR="00637AA5" w:rsidRPr="00637AA5" w:rsidRDefault="005B1C5D" w:rsidP="009F44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данного нормативного правового акта необходима в целях реализации норм Федерального закона Российской Федерации от 30.12.2020 № 494-ФЗ «О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территорий»</w:t>
            </w:r>
          </w:p>
        </w:tc>
      </w:tr>
      <w:tr w:rsidR="00637AA5" w:rsidRPr="00637AA5" w:rsidTr="00637AA5">
        <w:tc>
          <w:tcPr>
            <w:tcW w:w="4706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 xml:space="preserve">2.2. Информация о мерах, принятых ранее для ее решения, достигнутых результатах и </w:t>
            </w:r>
            <w:r w:rsidRPr="00637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затраченных ресурсах:</w:t>
            </w:r>
          </w:p>
        </w:tc>
        <w:tc>
          <w:tcPr>
            <w:tcW w:w="4787" w:type="dxa"/>
          </w:tcPr>
          <w:p w:rsidR="00637AA5" w:rsidRPr="00637AA5" w:rsidRDefault="005B1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637AA5" w:rsidRPr="00637AA5" w:rsidTr="00637AA5">
        <w:tc>
          <w:tcPr>
            <w:tcW w:w="4706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 Прогноз развития ситуации при сохранении текущего регулирования:</w:t>
            </w:r>
          </w:p>
        </w:tc>
        <w:tc>
          <w:tcPr>
            <w:tcW w:w="4787" w:type="dxa"/>
          </w:tcPr>
          <w:p w:rsidR="00637AA5" w:rsidRPr="00637AA5" w:rsidRDefault="005B1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7AA5" w:rsidRPr="00637AA5" w:rsidTr="00637AA5">
        <w:tc>
          <w:tcPr>
            <w:tcW w:w="4706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2.4. 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4787" w:type="dxa"/>
          </w:tcPr>
          <w:p w:rsidR="00637AA5" w:rsidRPr="00637AA5" w:rsidRDefault="00DA1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предусматривается</w:t>
            </w:r>
          </w:p>
        </w:tc>
      </w:tr>
      <w:tr w:rsidR="00637AA5" w:rsidRPr="00637AA5" w:rsidTr="00637AA5">
        <w:tc>
          <w:tcPr>
            <w:tcW w:w="4706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2.5. Опыт решения аналогичных проблем в других субъектах Российской Федерации:</w:t>
            </w:r>
          </w:p>
        </w:tc>
        <w:tc>
          <w:tcPr>
            <w:tcW w:w="4787" w:type="dxa"/>
          </w:tcPr>
          <w:p w:rsidR="00637AA5" w:rsidRPr="00637AA5" w:rsidRDefault="00DA1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Аналогичный нормативный правовой акт принят в городе Москве, Тюменской области</w:t>
            </w:r>
          </w:p>
        </w:tc>
      </w:tr>
      <w:tr w:rsidR="00637AA5" w:rsidRPr="00637AA5" w:rsidTr="00637AA5">
        <w:tc>
          <w:tcPr>
            <w:tcW w:w="4706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2.6. Альтернативные способы решения проблемы:</w:t>
            </w:r>
          </w:p>
        </w:tc>
        <w:tc>
          <w:tcPr>
            <w:tcW w:w="4787" w:type="dxa"/>
          </w:tcPr>
          <w:p w:rsidR="00637AA5" w:rsidRPr="00637AA5" w:rsidRDefault="00DA1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3. Описание основных групп субъектов предпринимательской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и инвестиционной деятельности, иных лиц, интересы которых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могут быть затронуты предполагаемым правовым регулированием</w:t>
      </w:r>
    </w:p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2665"/>
        <w:gridCol w:w="2236"/>
      </w:tblGrid>
      <w:tr w:rsidR="00637AA5" w:rsidRPr="00637AA5" w:rsidTr="00637AA5">
        <w:tc>
          <w:tcPr>
            <w:tcW w:w="4592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3.1.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665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3.2. Количественная оценка участников группы</w:t>
            </w:r>
          </w:p>
        </w:tc>
        <w:tc>
          <w:tcPr>
            <w:tcW w:w="2236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3.3. Источники данных</w:t>
            </w:r>
          </w:p>
        </w:tc>
      </w:tr>
      <w:tr w:rsidR="00637AA5" w:rsidRPr="00637AA5" w:rsidTr="00637AA5">
        <w:tc>
          <w:tcPr>
            <w:tcW w:w="4592" w:type="dxa"/>
          </w:tcPr>
          <w:p w:rsidR="00637AA5" w:rsidRPr="00637AA5" w:rsidRDefault="00DA1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малого и среднего предпринимательства, органы местного самоуправления, органы исполнительной власти Пензенской области</w:t>
            </w:r>
          </w:p>
        </w:tc>
        <w:tc>
          <w:tcPr>
            <w:tcW w:w="2665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4. Изменение функций (полномочий, обязанностей, прав)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Пензенской области, а также порядка их реализации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в связи с введением предлагаемого правового регулирования</w:t>
      </w:r>
    </w:p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2324"/>
        <w:gridCol w:w="2268"/>
        <w:gridCol w:w="2123"/>
      </w:tblGrid>
      <w:tr w:rsidR="00637AA5" w:rsidRPr="00637AA5" w:rsidTr="00637AA5">
        <w:tc>
          <w:tcPr>
            <w:tcW w:w="2778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57"/>
            <w:bookmarkEnd w:id="0"/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4.1. Наименование функции</w:t>
            </w:r>
          </w:p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(полномочия, обязанности или права)</w:t>
            </w:r>
          </w:p>
        </w:tc>
        <w:tc>
          <w:tcPr>
            <w:tcW w:w="2324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4.2. Характеристика функции</w:t>
            </w:r>
          </w:p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(новая/изменяемая/отменяемая)</w:t>
            </w:r>
          </w:p>
        </w:tc>
        <w:tc>
          <w:tcPr>
            <w:tcW w:w="2268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4.3. Предполагаемый порядок реализации</w:t>
            </w:r>
          </w:p>
        </w:tc>
        <w:tc>
          <w:tcPr>
            <w:tcW w:w="2123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4.4. Оценка изменения численности сотрудников и/или потребностей</w:t>
            </w:r>
          </w:p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в других ресурсах</w:t>
            </w:r>
          </w:p>
        </w:tc>
      </w:tr>
      <w:tr w:rsidR="00637AA5" w:rsidRPr="00637AA5" w:rsidTr="00637AA5">
        <w:tc>
          <w:tcPr>
            <w:tcW w:w="9493" w:type="dxa"/>
            <w:gridSpan w:val="4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государственной власти Пензенской области 1:</w:t>
            </w:r>
          </w:p>
        </w:tc>
      </w:tr>
      <w:tr w:rsidR="00637AA5" w:rsidRPr="00637AA5" w:rsidTr="00637AA5">
        <w:tc>
          <w:tcPr>
            <w:tcW w:w="2778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Функция (полномочие, обязанность или право) 1.1</w:t>
            </w:r>
          </w:p>
        </w:tc>
        <w:tc>
          <w:tcPr>
            <w:tcW w:w="2324" w:type="dxa"/>
          </w:tcPr>
          <w:p w:rsidR="00637AA5" w:rsidRPr="00637AA5" w:rsidRDefault="00DA1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37AA5" w:rsidRPr="00637AA5" w:rsidRDefault="00DA1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</w:tcPr>
          <w:p w:rsidR="00637AA5" w:rsidRPr="00637AA5" w:rsidRDefault="00DA1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7AA5" w:rsidRPr="00637AA5" w:rsidTr="00637AA5">
        <w:tc>
          <w:tcPr>
            <w:tcW w:w="9493" w:type="dxa"/>
            <w:gridSpan w:val="4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государственной власти Пензенской области 2:</w:t>
            </w:r>
          </w:p>
        </w:tc>
      </w:tr>
      <w:tr w:rsidR="00637AA5" w:rsidRPr="00637AA5" w:rsidTr="00637AA5">
        <w:tc>
          <w:tcPr>
            <w:tcW w:w="2778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Функция (полномочие, обязанность или право) 2.1</w:t>
            </w:r>
          </w:p>
        </w:tc>
        <w:tc>
          <w:tcPr>
            <w:tcW w:w="2324" w:type="dxa"/>
          </w:tcPr>
          <w:p w:rsidR="00637AA5" w:rsidRPr="00637AA5" w:rsidRDefault="00DA1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37AA5" w:rsidRPr="00637AA5" w:rsidRDefault="00DA1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</w:tcPr>
          <w:p w:rsidR="00637AA5" w:rsidRPr="00637AA5" w:rsidRDefault="00DA1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5. Оценка дополнительных расходов (доходов)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консолидированного бюджета Пензенской области, связанных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с введением предлагаемого правового регулирования</w:t>
      </w:r>
    </w:p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2891"/>
        <w:gridCol w:w="2633"/>
      </w:tblGrid>
      <w:tr w:rsidR="00637AA5" w:rsidRPr="00637AA5" w:rsidTr="00637AA5">
        <w:tc>
          <w:tcPr>
            <w:tcW w:w="3969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с </w:t>
            </w:r>
            <w:hyperlink w:anchor="P57" w:history="1">
              <w:r w:rsidRPr="00637AA5">
                <w:rPr>
                  <w:rFonts w:ascii="Times New Roman" w:hAnsi="Times New Roman" w:cs="Times New Roman"/>
                  <w:sz w:val="24"/>
                  <w:szCs w:val="24"/>
                </w:rPr>
                <w:t>пунктом 4.1</w:t>
              </w:r>
            </w:hyperlink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91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5.2.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2633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5.3. Количественная оценка расходов или возможных поступлений,</w:t>
            </w:r>
          </w:p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637AA5" w:rsidRPr="00637AA5" w:rsidTr="00637AA5">
        <w:tc>
          <w:tcPr>
            <w:tcW w:w="9493" w:type="dxa"/>
            <w:gridSpan w:val="3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государственной власти Пензенской области 1:</w:t>
            </w:r>
          </w:p>
        </w:tc>
      </w:tr>
      <w:tr w:rsidR="00637AA5" w:rsidRPr="00637AA5" w:rsidTr="00637AA5">
        <w:tc>
          <w:tcPr>
            <w:tcW w:w="3969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Функция (полномочие, обязанность или право) 1.1</w:t>
            </w:r>
          </w:p>
        </w:tc>
        <w:tc>
          <w:tcPr>
            <w:tcW w:w="2891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3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7AA5" w:rsidRPr="00637AA5" w:rsidTr="00637AA5">
        <w:tc>
          <w:tcPr>
            <w:tcW w:w="9493" w:type="dxa"/>
            <w:gridSpan w:val="3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государственной власти Пензенской области 2:</w:t>
            </w:r>
          </w:p>
        </w:tc>
      </w:tr>
      <w:tr w:rsidR="00637AA5" w:rsidRPr="00637AA5" w:rsidTr="00637AA5">
        <w:tc>
          <w:tcPr>
            <w:tcW w:w="3969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Функция (полномочие, обязанность или право) 2.1</w:t>
            </w:r>
          </w:p>
        </w:tc>
        <w:tc>
          <w:tcPr>
            <w:tcW w:w="2891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3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7AA5" w:rsidRPr="00637AA5" w:rsidTr="00637AA5">
        <w:tc>
          <w:tcPr>
            <w:tcW w:w="9493" w:type="dxa"/>
            <w:gridSpan w:val="3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</w:tr>
    </w:tbl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5.4.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:rsidR="00637AA5" w:rsidRPr="00637AA5" w:rsidRDefault="00637AA5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5.5. Источники данных:</w:t>
      </w:r>
    </w:p>
    <w:p w:rsidR="00637AA5" w:rsidRPr="00637AA5" w:rsidRDefault="00637AA5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6. Оценка расходов субъектов предпринимательской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и инвестиционной деятельности, связанных с необходимостью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соблюдения установленных обязанностей или ограничений либо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с изменением содержания таких обязанностей или ограничений.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Возможные издержки и выгоды для субъектов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от предполагаемого правового регулирования</w:t>
      </w:r>
    </w:p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2948"/>
        <w:gridCol w:w="1928"/>
        <w:gridCol w:w="2009"/>
      </w:tblGrid>
      <w:tr w:rsidR="00637AA5" w:rsidRPr="00637AA5" w:rsidTr="00637AA5">
        <w:tc>
          <w:tcPr>
            <w:tcW w:w="2608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6.1. Группы потенциальных адресатов предлагаемого правового регулирования</w:t>
            </w:r>
          </w:p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с </w:t>
            </w:r>
            <w:hyperlink w:anchor="P57" w:history="1">
              <w:r w:rsidRPr="00637AA5">
                <w:rPr>
                  <w:rFonts w:ascii="Times New Roman" w:hAnsi="Times New Roman" w:cs="Times New Roman"/>
                  <w:sz w:val="24"/>
                  <w:szCs w:val="24"/>
                </w:rPr>
                <w:t>п. 4.1</w:t>
              </w:r>
            </w:hyperlink>
            <w:r w:rsidRPr="00637AA5">
              <w:rPr>
                <w:rFonts w:ascii="Times New Roman" w:hAnsi="Times New Roman" w:cs="Times New Roman"/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2948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6.2. Новые обязанности и ограничения, изменения существующих обязанностей и ограничений, вводимые предлагаемым правовым регулированием</w:t>
            </w:r>
          </w:p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 xml:space="preserve">(с указанием </w:t>
            </w:r>
            <w:r w:rsidRPr="00637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соответствующих положений проекта акта)</w:t>
            </w:r>
          </w:p>
        </w:tc>
        <w:tc>
          <w:tcPr>
            <w:tcW w:w="1928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6.3. Описание расходов и возможных доходов, связанных с введением предлагаемого правового </w:t>
            </w:r>
            <w:r w:rsidRPr="00637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регулирования</w:t>
            </w:r>
          </w:p>
        </w:tc>
        <w:tc>
          <w:tcPr>
            <w:tcW w:w="2009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6.4. Количественная оценка,</w:t>
            </w:r>
          </w:p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637AA5" w:rsidRPr="00637AA5" w:rsidTr="00637AA5">
        <w:tc>
          <w:tcPr>
            <w:tcW w:w="2608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1</w:t>
            </w:r>
          </w:p>
        </w:tc>
        <w:tc>
          <w:tcPr>
            <w:tcW w:w="2948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928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7AA5" w:rsidRPr="00637AA5" w:rsidTr="00637AA5">
        <w:tc>
          <w:tcPr>
            <w:tcW w:w="2608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Группа 2</w:t>
            </w:r>
          </w:p>
        </w:tc>
        <w:tc>
          <w:tcPr>
            <w:tcW w:w="2948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8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9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6.5. Издержки и выгоды адресатов предлагаемого правового регулирования, не поддающиеся количественной оценке:</w:t>
      </w:r>
    </w:p>
    <w:p w:rsidR="00637AA5" w:rsidRPr="00637AA5" w:rsidRDefault="00637AA5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7. Оценка рисков неблагоприятных последствий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применения предполагаемого регулирования</w:t>
      </w:r>
    </w:p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3458"/>
        <w:gridCol w:w="2098"/>
        <w:gridCol w:w="2463"/>
      </w:tblGrid>
      <w:tr w:rsidR="00637AA5" w:rsidRPr="00637AA5" w:rsidTr="00637AA5">
        <w:tc>
          <w:tcPr>
            <w:tcW w:w="1474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7.1. Виды рисков</w:t>
            </w:r>
          </w:p>
        </w:tc>
        <w:tc>
          <w:tcPr>
            <w:tcW w:w="3458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7.2. Оценка вероятности наступления неблагоприятных последствий</w:t>
            </w:r>
          </w:p>
        </w:tc>
        <w:tc>
          <w:tcPr>
            <w:tcW w:w="2098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7.3. Методы контроля рисков</w:t>
            </w:r>
          </w:p>
        </w:tc>
        <w:tc>
          <w:tcPr>
            <w:tcW w:w="2463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7.4. Степень контроля рисков</w:t>
            </w:r>
          </w:p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(полный/ частичный/ отсутствует)</w:t>
            </w:r>
          </w:p>
        </w:tc>
      </w:tr>
      <w:tr w:rsidR="00637AA5" w:rsidRPr="00637AA5" w:rsidTr="00637AA5">
        <w:tc>
          <w:tcPr>
            <w:tcW w:w="1474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Риск 1</w:t>
            </w:r>
          </w:p>
        </w:tc>
        <w:tc>
          <w:tcPr>
            <w:tcW w:w="3458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8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7AA5" w:rsidRPr="00637AA5" w:rsidTr="00637AA5">
        <w:tc>
          <w:tcPr>
            <w:tcW w:w="1474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Риск 2</w:t>
            </w:r>
          </w:p>
        </w:tc>
        <w:tc>
          <w:tcPr>
            <w:tcW w:w="3458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8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8. Сравнение возможных вариантов решения проблемы</w:t>
      </w:r>
    </w:p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1814"/>
        <w:gridCol w:w="1587"/>
        <w:gridCol w:w="2350"/>
      </w:tblGrid>
      <w:tr w:rsidR="00637AA5" w:rsidRPr="00637AA5" w:rsidTr="00637AA5">
        <w:tc>
          <w:tcPr>
            <w:tcW w:w="3742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1587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  <w:tc>
          <w:tcPr>
            <w:tcW w:w="2350" w:type="dxa"/>
          </w:tcPr>
          <w:p w:rsidR="00637AA5" w:rsidRPr="00637AA5" w:rsidRDefault="00637A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Вариант 3</w:t>
            </w:r>
          </w:p>
        </w:tc>
      </w:tr>
      <w:tr w:rsidR="00637AA5" w:rsidRPr="00637AA5" w:rsidTr="00637AA5">
        <w:tc>
          <w:tcPr>
            <w:tcW w:w="3742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1814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0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7AA5" w:rsidRPr="00637AA5" w:rsidTr="00637AA5">
        <w:tc>
          <w:tcPr>
            <w:tcW w:w="3742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8.2. 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1814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0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7AA5" w:rsidRPr="00637AA5" w:rsidTr="00637AA5">
        <w:tc>
          <w:tcPr>
            <w:tcW w:w="3742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1814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0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7AA5" w:rsidRPr="00637AA5" w:rsidTr="00637AA5">
        <w:tc>
          <w:tcPr>
            <w:tcW w:w="3742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8.4.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1814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0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7AA5" w:rsidRPr="00637AA5" w:rsidTr="00637AA5">
        <w:tc>
          <w:tcPr>
            <w:tcW w:w="3742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8.5. Оценка рисков неблагоприятных последствий</w:t>
            </w:r>
          </w:p>
        </w:tc>
        <w:tc>
          <w:tcPr>
            <w:tcW w:w="1814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0" w:type="dxa"/>
          </w:tcPr>
          <w:p w:rsidR="00637AA5" w:rsidRPr="00637AA5" w:rsidRDefault="002565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8.6. Обоснование выбора предпочтительного варианта решения выявленной проблемы:</w:t>
      </w:r>
    </w:p>
    <w:p w:rsidR="00637AA5" w:rsidRPr="00637AA5" w:rsidRDefault="00637AA5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9. Результаты публичных консультаций</w:t>
      </w:r>
    </w:p>
    <w:p w:rsidR="00637AA5" w:rsidRPr="00637AA5" w:rsidRDefault="00637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>по проекту нормативного правового акта</w:t>
      </w:r>
    </w:p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4901"/>
      </w:tblGrid>
      <w:tr w:rsidR="00637AA5" w:rsidRPr="00637AA5" w:rsidTr="00637AA5">
        <w:tc>
          <w:tcPr>
            <w:tcW w:w="4592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9.1.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4901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 xml:space="preserve">Начало: </w:t>
            </w:r>
            <w:r w:rsidR="006C35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5F8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C35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37AA5" w:rsidRPr="00637AA5" w:rsidRDefault="00637AA5" w:rsidP="006C35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Окончание: </w:t>
            </w:r>
            <w:r w:rsidR="006C35F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5F8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C35F8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37AA5" w:rsidRPr="00637AA5" w:rsidTr="00637AA5">
        <w:tc>
          <w:tcPr>
            <w:tcW w:w="4592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9.2. 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4901" w:type="dxa"/>
            <w:vAlign w:val="bottom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из них учтено: полностью: _____________</w:t>
            </w:r>
          </w:p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учтено частично: _______________</w:t>
            </w:r>
          </w:p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не учтено: _______</w:t>
            </w:r>
          </w:p>
        </w:tc>
      </w:tr>
      <w:tr w:rsidR="00637AA5" w:rsidRPr="00637AA5" w:rsidTr="00637AA5">
        <w:tc>
          <w:tcPr>
            <w:tcW w:w="4592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9.3. Полный электронный адрес размещения Справки о проведении публичных консультаций:</w:t>
            </w:r>
          </w:p>
        </w:tc>
        <w:tc>
          <w:tcPr>
            <w:tcW w:w="4901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A5" w:rsidRPr="00637AA5" w:rsidTr="00637AA5">
        <w:tc>
          <w:tcPr>
            <w:tcW w:w="4592" w:type="dxa"/>
          </w:tcPr>
          <w:p w:rsidR="00637AA5" w:rsidRPr="00637AA5" w:rsidRDefault="00637A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9.4. Контактная информация исполнителя в органе - разработчике (Ф.И.О., должность, телефон, адрес электронной почты):</w:t>
            </w:r>
          </w:p>
        </w:tc>
        <w:tc>
          <w:tcPr>
            <w:tcW w:w="4901" w:type="dxa"/>
          </w:tcPr>
          <w:p w:rsidR="00637AA5" w:rsidRPr="00637AA5" w:rsidRDefault="00637A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AA5" w:rsidRPr="00637AA5" w:rsidRDefault="00637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7AA5" w:rsidRPr="00637AA5" w:rsidRDefault="00637A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7AA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6C35F8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6C35F8">
        <w:rPr>
          <w:rFonts w:ascii="Times New Roman" w:hAnsi="Times New Roman" w:cs="Times New Roman"/>
          <w:sz w:val="24"/>
          <w:szCs w:val="24"/>
        </w:rPr>
        <w:t xml:space="preserve"> заместителя начальника Управления</w:t>
      </w:r>
      <w:r w:rsidR="006C35F8">
        <w:rPr>
          <w:rFonts w:ascii="Times New Roman" w:hAnsi="Times New Roman" w:cs="Times New Roman"/>
          <w:sz w:val="24"/>
          <w:szCs w:val="24"/>
        </w:rPr>
        <w:tab/>
      </w:r>
      <w:r w:rsidR="006C35F8">
        <w:rPr>
          <w:rFonts w:ascii="Times New Roman" w:hAnsi="Times New Roman" w:cs="Times New Roman"/>
          <w:sz w:val="24"/>
          <w:szCs w:val="24"/>
        </w:rPr>
        <w:tab/>
      </w:r>
      <w:r w:rsidR="006C35F8">
        <w:rPr>
          <w:rFonts w:ascii="Times New Roman" w:hAnsi="Times New Roman" w:cs="Times New Roman"/>
          <w:sz w:val="24"/>
          <w:szCs w:val="24"/>
        </w:rPr>
        <w:tab/>
      </w:r>
      <w:r w:rsidR="006C35F8">
        <w:rPr>
          <w:rFonts w:ascii="Times New Roman" w:hAnsi="Times New Roman" w:cs="Times New Roman"/>
          <w:sz w:val="24"/>
          <w:szCs w:val="24"/>
        </w:rPr>
        <w:tab/>
        <w:t>Д.В. Герасимов</w:t>
      </w:r>
      <w:bookmarkStart w:id="1" w:name="_GoBack"/>
      <w:bookmarkEnd w:id="1"/>
    </w:p>
    <w:sectPr w:rsidR="00637AA5" w:rsidRPr="00637AA5" w:rsidSect="00FF2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A5"/>
    <w:rsid w:val="00185588"/>
    <w:rsid w:val="001A0066"/>
    <w:rsid w:val="001E16BE"/>
    <w:rsid w:val="002565AA"/>
    <w:rsid w:val="00336C4D"/>
    <w:rsid w:val="0048409A"/>
    <w:rsid w:val="005B1C5D"/>
    <w:rsid w:val="00637AA5"/>
    <w:rsid w:val="006C35F8"/>
    <w:rsid w:val="009075EA"/>
    <w:rsid w:val="009F44AF"/>
    <w:rsid w:val="00CF63E5"/>
    <w:rsid w:val="00DA1250"/>
    <w:rsid w:val="00DA698B"/>
    <w:rsid w:val="00F8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3CF5"/>
  <w15:chartTrackingRefBased/>
  <w15:docId w15:val="{FCFA3964-E20D-4A1E-9B8E-82D4B745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5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7A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7A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Enter</dc:creator>
  <cp:keywords/>
  <dc:description/>
  <cp:lastModifiedBy>Пользователь</cp:lastModifiedBy>
  <cp:revision>7</cp:revision>
  <dcterms:created xsi:type="dcterms:W3CDTF">2021-04-15T14:53:00Z</dcterms:created>
  <dcterms:modified xsi:type="dcterms:W3CDTF">2021-04-20T10:44:00Z</dcterms:modified>
</cp:coreProperties>
</file>