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17" w:rsidRDefault="00625017" w:rsidP="00625017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25017" w:rsidRDefault="00625017" w:rsidP="00625017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625017" w:rsidRDefault="00625017" w:rsidP="00625017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625017" w:rsidRDefault="00625017" w:rsidP="00471C2A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471C2A" w:rsidRDefault="00471C2A" w:rsidP="00471C2A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71C2A" w:rsidRDefault="00471C2A" w:rsidP="00471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71C2A" w:rsidRDefault="00471C2A" w:rsidP="00471C2A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C2A" w:rsidRDefault="00471C2A" w:rsidP="00471C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71C2A" w:rsidRDefault="00471C2A" w:rsidP="00471C2A">
      <w:pPr>
        <w:ind w:firstLine="709"/>
        <w:jc w:val="center"/>
        <w:rPr>
          <w:b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</w:t>
      </w:r>
      <w:r>
        <w:rPr>
          <w:b/>
          <w:sz w:val="28"/>
          <w:szCs w:val="28"/>
        </w:rPr>
        <w:t>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 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знаниями и умения в области информационно-коммуникационных технологий.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главного специалиста-эксперта, включают следующие умения: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471C2A" w:rsidRDefault="00471C2A" w:rsidP="00471C2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71C2A" w:rsidRDefault="00471C2A" w:rsidP="00471C2A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471C2A" w:rsidRDefault="00471C2A" w:rsidP="00471C2A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10.09.2016 N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области».</w:t>
      </w:r>
    </w:p>
    <w:p w:rsidR="00471C2A" w:rsidRDefault="00471C2A" w:rsidP="00471C2A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 эксперта должен обладать следующими иными профессиональными знаниями:</w:t>
      </w:r>
    </w:p>
    <w:p w:rsidR="00471C2A" w:rsidRDefault="00471C2A" w:rsidP="00471C2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работы с муниципальными образованиями и органами исполнительной власти.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471C2A" w:rsidRDefault="00471C2A" w:rsidP="00471C2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1C2A" w:rsidRDefault="00471C2A" w:rsidP="00471C2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471C2A" w:rsidRDefault="00471C2A" w:rsidP="00471C2A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471C2A" w:rsidRDefault="00471C2A" w:rsidP="00471C2A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471C2A" w:rsidRDefault="00471C2A" w:rsidP="00471C2A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71C2A" w:rsidRDefault="00471C2A" w:rsidP="00471C2A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71C2A" w:rsidRDefault="00471C2A" w:rsidP="00471C2A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функциональными знаниями: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471C2A" w:rsidRDefault="00471C2A" w:rsidP="00471C2A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71C2A" w:rsidRDefault="00471C2A" w:rsidP="00471C2A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71C2A" w:rsidRDefault="00471C2A" w:rsidP="00471C2A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главный специалист-эксперт: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>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Планирует работу по мониторингу объектов коммунальной инфраструктуры.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</w:t>
      </w:r>
      <w:bookmarkStart w:id="2" w:name="_Hlk78810854"/>
      <w:r>
        <w:rPr>
          <w:sz w:val="28"/>
          <w:szCs w:val="28"/>
        </w:rPr>
        <w:t>подпрограммы 1 «Комплексная программа модернизации и реформирования жилищно-коммунального хозяйства Пензенской области» государственной программы</w:t>
      </w:r>
      <w:bookmarkEnd w:id="2"/>
      <w:r>
        <w:rPr>
          <w:sz w:val="28"/>
          <w:szCs w:val="28"/>
        </w:rPr>
        <w:t xml:space="preserve"> Пензенской области «Обеспечение жильем и коммунальными услугами населения Пензенской области», утвержденной постановлением Правительства Пензенской области от 01.11.2013 №811-пП (далее-государственная программа).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сбор, обработку и анализ информации по реализации мероприятий в рамках государственной программы</w:t>
      </w:r>
      <w:bookmarkStart w:id="3" w:name="_Hlk78793238"/>
      <w:r>
        <w:rPr>
          <w:sz w:val="28"/>
          <w:szCs w:val="28"/>
        </w:rPr>
        <w:t>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4" w:name="_Hlk78796458"/>
      <w:bookmarkEnd w:id="3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</w:t>
      </w:r>
      <w:bookmarkEnd w:id="4"/>
      <w:r>
        <w:rPr>
          <w:sz w:val="28"/>
          <w:szCs w:val="28"/>
        </w:rPr>
        <w:t xml:space="preserve">по внесению изменений в реализуемую государственную программу </w:t>
      </w:r>
      <w:bookmarkStart w:id="5" w:name="_Hlk78796475"/>
      <w:r>
        <w:rPr>
          <w:sz w:val="28"/>
          <w:szCs w:val="28"/>
        </w:rPr>
        <w:t xml:space="preserve">и обеспечивает их согласование в установленном порядке. </w:t>
      </w:r>
    </w:p>
    <w:bookmarkEnd w:id="5"/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план реализации по государственной программе в соответствии с постановлением Правительства Пензенской области от 18.04.2012 № 274-пП.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Подготавливает и предоставляет отчетность </w:t>
      </w:r>
      <w:bookmarkStart w:id="6" w:name="_Hlk78562537"/>
      <w:r>
        <w:rPr>
          <w:sz w:val="28"/>
          <w:szCs w:val="28"/>
        </w:rPr>
        <w:t>по государственной программе в соответствии с постановлением Правительства Пензенской области от 18.04.2012 № 274-пП</w:t>
      </w:r>
      <w:bookmarkEnd w:id="6"/>
      <w:r>
        <w:rPr>
          <w:sz w:val="28"/>
          <w:szCs w:val="28"/>
        </w:rPr>
        <w:t xml:space="preserve">. 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Размещает данные в информационной системе ГАС «Управление» посредством создания уведомлений в реестре документов стратегического планирования после каждого внесения изменений в государственную программу.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сбор, обработку, анализ информации и документации по выделению бюджетных ассигнований из резервного фонда Правительства Пензенской области для ликвидации последствий </w:t>
      </w:r>
      <w:bookmarkStart w:id="7" w:name="_Hlk78792869"/>
      <w:r>
        <w:rPr>
          <w:sz w:val="28"/>
          <w:szCs w:val="28"/>
        </w:rPr>
        <w:t>чрезвычайной ситуации по восстановлению водоснабжения.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8" w:name="_Hlk78810634"/>
      <w:bookmarkEnd w:id="7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о выделении денежных средств из резервного фонда Правительства Пензенской области для ликвидации последствий чрезвычайной ситуации по восстановлению водоснабжения </w:t>
      </w:r>
      <w:bookmarkStart w:id="9" w:name="_Hlk78810875"/>
      <w:r>
        <w:rPr>
          <w:sz w:val="28"/>
          <w:szCs w:val="28"/>
        </w:rPr>
        <w:t>и обеспечивает их согласование в установленном порядке.</w:t>
      </w:r>
    </w:p>
    <w:bookmarkEnd w:id="8"/>
    <w:bookmarkEnd w:id="9"/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нормативно-правовые акты Правительства Пензенской области о перераспределении бюджетных ассигнований, предусмотренных в бюджете Пензенской области в рамках мероприятий подпрограммы 1 «Комплексная программа модернизации и реформирования жилищно-коммунального хозяйства Пензенской области» государственной программы и обеспечивает их согласование в установленном порядке.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Управления.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Организует работу в соответствии с должностным регламентом.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Участвует в разработке проектов нормативно-правовых актов Правительства Пензенской области и Министерства.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Принимает решения по выполнению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 xml:space="preserve"> после согласования с руководителями.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о деятельности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Консультирует сотрудников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иные поручения руководителей, относящиеся к сфере деятельности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Министерства.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1B5526" w:rsidRDefault="001B5526"/>
    <w:sectPr w:rsidR="001B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B"/>
    <w:rsid w:val="001B5526"/>
    <w:rsid w:val="00471C2A"/>
    <w:rsid w:val="00625017"/>
    <w:rsid w:val="00801E6B"/>
    <w:rsid w:val="008C746B"/>
    <w:rsid w:val="00A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661D1-4DBC-4259-84D9-6F292AAD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1C2A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471C2A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471C2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71C2A"/>
    <w:rPr>
      <w:rFonts w:ascii="Arial" w:hAnsi="Arial" w:cs="Arial"/>
    </w:rPr>
  </w:style>
  <w:style w:type="paragraph" w:customStyle="1" w:styleId="ConsPlusNormal0">
    <w:name w:val="ConsPlusNormal"/>
    <w:link w:val="ConsPlusNormal"/>
    <w:rsid w:val="00471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1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471C2A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471C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Обычный2"/>
    <w:rsid w:val="008C746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5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2022-08-03T08:38:00Z</dcterms:created>
  <dcterms:modified xsi:type="dcterms:W3CDTF">2022-08-03T08:38:00Z</dcterms:modified>
</cp:coreProperties>
</file>