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F0E" w:rsidRDefault="00406F0E" w:rsidP="00406F0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КВАЛИФИКАЦИОННЫЕ ТРЕБОВАНИЯ И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ФУНКЦИИ</w:t>
      </w:r>
    </w:p>
    <w:p w:rsidR="0055248F" w:rsidRPr="0055248F" w:rsidRDefault="00406F0E" w:rsidP="0055248F">
      <w:pPr>
        <w:spacing w:after="4"/>
        <w:ind w:left="33" w:right="177" w:firstLine="729"/>
        <w:rPr>
          <w:b/>
        </w:rPr>
      </w:pPr>
      <w:r>
        <w:rPr>
          <w:b/>
        </w:rPr>
        <w:t>по должности государственной гражданской службы Пензенской области старшей группы</w:t>
      </w:r>
      <w:r w:rsidR="0055248F">
        <w:rPr>
          <w:b/>
        </w:rPr>
        <w:t>.</w:t>
      </w:r>
      <w:r>
        <w:rPr>
          <w:b/>
        </w:rPr>
        <w:t xml:space="preserve"> </w:t>
      </w:r>
      <w:r w:rsidR="0055248F" w:rsidRPr="0055248F">
        <w:rPr>
          <w:b/>
        </w:rPr>
        <w:t>О</w:t>
      </w:r>
      <w:r w:rsidR="0055248F" w:rsidRPr="0055248F">
        <w:rPr>
          <w:b/>
        </w:rPr>
        <w:t>бласть профессиональной служебной деятельности «Управление в сфере архивного дела и делопроизводства».</w:t>
      </w:r>
    </w:p>
    <w:p w:rsidR="0055248F" w:rsidRPr="0055248F" w:rsidRDefault="0055248F" w:rsidP="0055248F">
      <w:pPr>
        <w:spacing w:after="4"/>
        <w:ind w:left="33" w:right="177" w:firstLine="729"/>
        <w:rPr>
          <w:b/>
        </w:rPr>
      </w:pPr>
      <w:r w:rsidRPr="0055248F">
        <w:rPr>
          <w:b/>
        </w:rPr>
        <w:t>Вид профессиональной служебной деятельности «Обеспечение сохранности и государственный учет документов», «Организация использования и публикации архивных документов», «Комплектование и документационное обеспечение управления».</w:t>
      </w:r>
    </w:p>
    <w:p w:rsidR="00406F0E" w:rsidRDefault="00406F0E" w:rsidP="0055248F">
      <w:pPr>
        <w:pStyle w:val="20"/>
        <w:shd w:val="clear" w:color="auto" w:fill="auto"/>
        <w:ind w:firstLine="760"/>
        <w:jc w:val="center"/>
        <w:rPr>
          <w:b/>
        </w:rPr>
      </w:pPr>
      <w:r>
        <w:rPr>
          <w:b/>
        </w:rPr>
        <w:t xml:space="preserve">(главный </w:t>
      </w:r>
      <w:r w:rsidR="0055248F">
        <w:rPr>
          <w:b/>
        </w:rPr>
        <w:t>с</w:t>
      </w:r>
      <w:r>
        <w:rPr>
          <w:b/>
        </w:rPr>
        <w:t>пециалист-эксперт)</w:t>
      </w:r>
    </w:p>
    <w:p w:rsidR="00BA4BB0" w:rsidRDefault="00BA4BB0" w:rsidP="00BA4BB0">
      <w:pPr>
        <w:spacing w:after="11" w:line="249" w:lineRule="auto"/>
        <w:ind w:left="740" w:right="0" w:hanging="10"/>
        <w:jc w:val="center"/>
      </w:pPr>
      <w:bookmarkStart w:id="0" w:name="_GoBack"/>
      <w:bookmarkEnd w:id="0"/>
      <w:r>
        <w:rPr>
          <w:sz w:val="30"/>
        </w:rPr>
        <w:t>2. Квалификационные требования</w:t>
      </w:r>
    </w:p>
    <w:p w:rsidR="00BA4BB0" w:rsidRDefault="00BA4BB0" w:rsidP="00BA4BB0">
      <w:pPr>
        <w:spacing w:after="375"/>
      </w:pPr>
      <w:r>
        <w:t>Для замещения должности главного специалиста-эксперта устанавливаются квалификационные требования, включающие базовые и профессионально функциональные квалификационные требования.</w:t>
      </w:r>
    </w:p>
    <w:p w:rsidR="00BA4BB0" w:rsidRDefault="00BA4BB0" w:rsidP="00BA4BB0">
      <w:pPr>
        <w:spacing w:after="27" w:line="237" w:lineRule="auto"/>
        <w:ind w:left="2707" w:right="350" w:firstLine="0"/>
      </w:pPr>
      <w:r>
        <w:rPr>
          <w:sz w:val="30"/>
        </w:rPr>
        <w:t>2.1. Базовые квалификационные требования</w:t>
      </w:r>
    </w:p>
    <w:p w:rsidR="00BA4BB0" w:rsidRDefault="00BA4BB0" w:rsidP="00BA4BB0">
      <w:pPr>
        <w:ind w:left="826" w:right="14" w:firstLine="0"/>
      </w:pPr>
      <w:proofErr w:type="gramStart"/>
      <w:r>
        <w:t>2.l.l .</w:t>
      </w:r>
      <w:proofErr w:type="gramEnd"/>
      <w:r>
        <w:t xml:space="preserve"> В соответствии со статьей 12 Федерального закона от 27.07.2004</w:t>
      </w:r>
    </w:p>
    <w:p w:rsidR="00BA4BB0" w:rsidRDefault="00BA4BB0" w:rsidP="00BA4BB0">
      <w:pPr>
        <w:spacing w:after="66"/>
        <w:ind w:left="72" w:right="154" w:firstLine="19"/>
      </w:pPr>
      <w:r>
        <w:t>№ 79-03 «О государственной гражданской службе Российской Федерации» (с последующими изменениями), статьей 6 Закона Пензенской области от 09.03.2005 № 751-ЗПО «О государственной гражданской службе Пензенской области» (с последующими изменениями) гражданский служащий, замещающий должность главного специалиста-эксперта, должен иметь высшее образование.</w:t>
      </w:r>
    </w:p>
    <w:p w:rsidR="00BA4BB0" w:rsidRDefault="00BA4BB0" w:rsidP="00BA4BB0">
      <w:pPr>
        <w:spacing w:after="26"/>
        <w:ind w:left="72" w:right="173"/>
      </w:pPr>
      <w:r>
        <w:t>2.1.2. В соответствии со статьей 6 Закона Пензенской области от 09.03.2005 № 751-ЗПО «О государственной гражданской службе Пензенской области» (с последующими изменениями) для замещения должности главного специалиста-эксперта требования к стажу не предъявляются.</w:t>
      </w:r>
    </w:p>
    <w:p w:rsidR="00BA4BB0" w:rsidRDefault="00BA4BB0" w:rsidP="00BA4BB0">
      <w:pPr>
        <w:ind w:left="72" w:right="14"/>
      </w:pPr>
      <w:r>
        <w:t>2.1 З. Гражданский служащий, замещающий должность главного специалиста-эксперта, должен обладать следующими базовыми знаниями и умениями:</w:t>
      </w:r>
    </w:p>
    <w:p w:rsidR="00BA4BB0" w:rsidRDefault="00BA4BB0" w:rsidP="00BA4BB0">
      <w:pPr>
        <w:numPr>
          <w:ilvl w:val="0"/>
          <w:numId w:val="1"/>
        </w:numPr>
        <w:spacing w:after="31"/>
        <w:ind w:left="1100" w:right="14" w:hanging="298"/>
      </w:pPr>
      <w:r>
        <w:t>знанием государственного языка Российской Федерации (русского языка);</w:t>
      </w:r>
    </w:p>
    <w:p w:rsidR="00BA4BB0" w:rsidRDefault="00BA4BB0" w:rsidP="00BA4BB0">
      <w:pPr>
        <w:numPr>
          <w:ilvl w:val="0"/>
          <w:numId w:val="1"/>
        </w:numPr>
        <w:spacing w:after="34"/>
        <w:ind w:left="1100" w:right="14" w:hanging="298"/>
      </w:pPr>
      <w:r>
        <w:t>знаниями основ:</w:t>
      </w:r>
    </w:p>
    <w:p w:rsidR="00BA4BB0" w:rsidRDefault="00BA4BB0" w:rsidP="00BA4BB0">
      <w:pPr>
        <w:spacing w:after="27"/>
        <w:ind w:left="787" w:right="14" w:firstLine="0"/>
      </w:pPr>
      <w:r>
        <w:t>а) Конституции Российской Федерации,</w:t>
      </w:r>
    </w:p>
    <w:p w:rsidR="00BA4BB0" w:rsidRDefault="00BA4BB0" w:rsidP="00BA4BB0">
      <w:pPr>
        <w:ind w:left="72" w:right="14"/>
      </w:pPr>
      <w:r>
        <w:t>б) Федерального закона от 27.05.2003 № 58-ФЗ «О системе государственной службы Российской Федерации»;</w:t>
      </w:r>
    </w:p>
    <w:p w:rsidR="00BA4BB0" w:rsidRDefault="00BA4BB0" w:rsidP="00BA4BB0">
      <w:pPr>
        <w:ind w:left="72" w:right="14"/>
      </w:pPr>
      <w:r>
        <w:t>в) Федерального закона от 27.07.2004 № 79-ФЗ «О государственной гражданской службе Российской Федерации»;</w:t>
      </w:r>
    </w:p>
    <w:p w:rsidR="00BA4BB0" w:rsidRDefault="00BA4BB0" w:rsidP="00BA4BB0">
      <w:pPr>
        <w:ind w:left="72" w:right="14"/>
      </w:pPr>
      <w:r>
        <w:t>г) Федерального закона от 25.12.2008 № 273-ФЗ «О противодействии коррупции»;</w:t>
      </w:r>
    </w:p>
    <w:p w:rsidR="00BA4BB0" w:rsidRDefault="00BA4BB0" w:rsidP="00BA4BB0">
      <w:pPr>
        <w:ind w:left="72" w:right="14"/>
      </w:pPr>
      <w:r>
        <w:lastRenderedPageBreak/>
        <w:t>З) знаниями и умения в области информационно-коммуникационных технологий.</w:t>
      </w:r>
    </w:p>
    <w:p w:rsidR="00BA4BB0" w:rsidRDefault="00BA4BB0" w:rsidP="00BA4BB0">
      <w:pPr>
        <w:ind w:left="72" w:right="14"/>
      </w:pPr>
      <w:r>
        <w:t xml:space="preserve">2.1 А. Умения гражданского служащего, замещающего </w:t>
      </w:r>
      <w:proofErr w:type="gramStart"/>
      <w:r>
        <w:t>должность главного специалиста-эксперта</w:t>
      </w:r>
      <w:proofErr w:type="gramEnd"/>
      <w:r>
        <w:t xml:space="preserve"> включают следующие умения:</w:t>
      </w:r>
    </w:p>
    <w:p w:rsidR="00BA4BB0" w:rsidRDefault="00BA4BB0" w:rsidP="00BA4BB0">
      <w:pPr>
        <w:ind w:left="787" w:right="14" w:firstLine="0"/>
      </w:pPr>
      <w:r>
        <w:t>Общие умения:</w:t>
      </w:r>
    </w:p>
    <w:p w:rsidR="00BA4BB0" w:rsidRDefault="00BA4BB0" w:rsidP="00BA4BB0">
      <w:pPr>
        <w:numPr>
          <w:ilvl w:val="0"/>
          <w:numId w:val="2"/>
        </w:numPr>
        <w:spacing w:after="2" w:line="254" w:lineRule="auto"/>
        <w:ind w:right="14" w:firstLine="700"/>
      </w:pPr>
      <w:r>
        <w:t xml:space="preserve">умение мыслить системно (стратегически); </w:t>
      </w:r>
      <w:r>
        <w:rPr>
          <w:noProof/>
        </w:rPr>
        <w:drawing>
          <wp:inline distT="0" distB="0" distL="0" distR="0">
            <wp:extent cx="57150" cy="28575"/>
            <wp:effectExtent l="0" t="0" r="0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6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умение планировать, рационально использовать служебное время и достигать результата;</w:t>
      </w:r>
    </w:p>
    <w:p w:rsidR="00BA4BB0" w:rsidRDefault="00BA4BB0" w:rsidP="00BA4BB0">
      <w:pPr>
        <w:numPr>
          <w:ilvl w:val="0"/>
          <w:numId w:val="2"/>
        </w:numPr>
        <w:ind w:right="14" w:firstLine="700"/>
      </w:pPr>
      <w:r>
        <w:t>коммуникативные умения;</w:t>
      </w:r>
    </w:p>
    <w:p w:rsidR="00BA4BB0" w:rsidRDefault="00BA4BB0" w:rsidP="00BA4BB0">
      <w:pPr>
        <w:numPr>
          <w:ilvl w:val="0"/>
          <w:numId w:val="2"/>
        </w:numPr>
        <w:spacing w:after="349"/>
        <w:ind w:right="14" w:firstLine="700"/>
      </w:pPr>
      <w:r>
        <w:t>умение управлять изменениями.</w:t>
      </w:r>
    </w:p>
    <w:p w:rsidR="00BA4BB0" w:rsidRDefault="00BA4BB0" w:rsidP="00BA4BB0">
      <w:pPr>
        <w:spacing w:after="11" w:line="249" w:lineRule="auto"/>
        <w:ind w:left="226" w:right="312" w:hanging="10"/>
        <w:jc w:val="center"/>
      </w:pPr>
      <w:r>
        <w:rPr>
          <w:sz w:val="30"/>
        </w:rPr>
        <w:t>2.2. Профессионально-функциональные квалификационные требования</w:t>
      </w:r>
    </w:p>
    <w:p w:rsidR="00BA4BB0" w:rsidRDefault="00BA4BB0" w:rsidP="00BA4BB0">
      <w:pPr>
        <w:ind w:left="72" w:right="173"/>
      </w:pPr>
      <w:r>
        <w:t>2.2.1. Гражданский служащий, замещающий должность главного специалиста-эксперта, должен иметь высшее образование по специальности, направлению подготовки высшего образования, соответствующим области и виду профессиональной служебной деятельности (обязательно наличие диплома</w:t>
      </w:r>
    </w:p>
    <w:p w:rsidR="00BA4BB0" w:rsidRDefault="00BA4BB0" w:rsidP="00BA4BB0">
      <w:pPr>
        <w:spacing w:after="40"/>
        <w:ind w:left="72" w:right="14" w:firstLine="10"/>
      </w:pPr>
      <w:r>
        <w:t>соответствующего уровня профессионального образования по одному из следующих направлений подготовки (одной из следующих специальностей)):</w:t>
      </w:r>
    </w:p>
    <w:p w:rsidR="00BA4BB0" w:rsidRDefault="00BA4BB0" w:rsidP="00BA4BB0">
      <w:pPr>
        <w:numPr>
          <w:ilvl w:val="0"/>
          <w:numId w:val="2"/>
        </w:numPr>
        <w:spacing w:after="0"/>
        <w:ind w:right="14" w:firstLine="700"/>
      </w:pPr>
      <w:r>
        <w:t>укрупненные группы направлений подготовки: «Экономика и управление»</w:t>
      </w:r>
    </w:p>
    <w:p w:rsidR="00BA4BB0" w:rsidRDefault="00BA4BB0" w:rsidP="00BA4BB0">
      <w:pPr>
        <w:ind w:left="82" w:right="14" w:hanging="10"/>
      </w:pPr>
      <w:r>
        <w:t>(за исключением направлений подготовки: «Торговое дело», «Товароведение», «Жилищное хозяйство и коммунальная инфраструктура»), «Юриспруденция»,</w:t>
      </w:r>
    </w:p>
    <w:p w:rsidR="00BA4BB0" w:rsidRDefault="00BA4BB0" w:rsidP="00BA4BB0">
      <w:pPr>
        <w:numPr>
          <w:ilvl w:val="0"/>
          <w:numId w:val="2"/>
        </w:numPr>
        <w:ind w:right="14" w:firstLine="700"/>
      </w:pPr>
      <w:r>
        <w:t>направление подготовки «Документоведение и архивоведение».</w:t>
      </w:r>
    </w:p>
    <w:p w:rsidR="00BA4BB0" w:rsidRDefault="00BA4BB0" w:rsidP="00BA4BB0">
      <w:pPr>
        <w:numPr>
          <w:ilvl w:val="0"/>
          <w:numId w:val="2"/>
        </w:numPr>
        <w:ind w:right="14" w:firstLine="700"/>
      </w:pPr>
      <w:r>
        <w:t>укрупненная группа специальностей: «Юриспруденция»;</w:t>
      </w:r>
    </w:p>
    <w:p w:rsidR="00BA4BB0" w:rsidRDefault="00BA4BB0" w:rsidP="00BA4BB0">
      <w:pPr>
        <w:numPr>
          <w:ilvl w:val="0"/>
          <w:numId w:val="2"/>
        </w:numPr>
        <w:ind w:right="14" w:firstLine="700"/>
      </w:pPr>
      <w:r>
        <w:t>иное направление подготовки (специальность), указанное в предыдущих перечнях специальностей и направлений подготовки и для которого законодательством об образовании Российской Федерации установлено соответствие вышеуказанному направлению подготовки (специальности);</w:t>
      </w:r>
    </w:p>
    <w:p w:rsidR="00BA4BB0" w:rsidRDefault="00BA4BB0" w:rsidP="00BA4BB0">
      <w:pPr>
        <w:numPr>
          <w:ilvl w:val="0"/>
          <w:numId w:val="2"/>
        </w:numPr>
        <w:spacing w:after="316"/>
        <w:ind w:right="14" w:firstLine="700"/>
      </w:pPr>
      <w:r>
        <w:t>иное направление подготовки (специальность) при условии наличия диплома о профессиональной переподготовке по программе профессиональной переподготовки объемом более 500 часов, соответствующей вышеуказанному направлению подготовки (специальности).</w:t>
      </w:r>
    </w:p>
    <w:p w:rsidR="00BA4BB0" w:rsidRDefault="00BA4BB0" w:rsidP="00BA4BB0">
      <w:pPr>
        <w:ind w:left="72" w:right="182"/>
      </w:pPr>
      <w:r>
        <w:t>2.22. Гражданский служащий, замещающий должность главного специалиста-эксперта, должен обладать следующими профессиональными знаниями в сфере законодательства Российской Федерации:</w:t>
      </w:r>
    </w:p>
    <w:p w:rsidR="00BA4BB0" w:rsidRDefault="00BA4BB0" w:rsidP="00BA4BB0">
      <w:pPr>
        <w:ind w:left="72" w:right="182"/>
      </w:pPr>
      <w:r>
        <w:lastRenderedPageBreak/>
        <w:t>По области профессиональной служебной Деятельности «Управление в сфере архивного Дела и Делопроизводства» и видам профессиональной служебной Деятельности «Обеспечение сохранности и государственный учет Документов», «Организация использования публикации архивных Документов», «Комплектование и Документационное обеспечение управления»:</w:t>
      </w:r>
    </w:p>
    <w:p w:rsidR="00BA4BB0" w:rsidRDefault="00BA4BB0" w:rsidP="00BA4BB0">
      <w:pPr>
        <w:numPr>
          <w:ilvl w:val="0"/>
          <w:numId w:val="2"/>
        </w:numPr>
        <w:ind w:right="14" w:firstLine="700"/>
      </w:pPr>
      <w:r>
        <w:t>Федеральный закон от 22.10.2004 № 125-ФЗ «Об архивном деле в Российской Федерации»;</w:t>
      </w:r>
    </w:p>
    <w:p w:rsidR="00BA4BB0" w:rsidRDefault="00BA4BB0" w:rsidP="00BA4BB0">
      <w:pPr>
        <w:numPr>
          <w:ilvl w:val="0"/>
          <w:numId w:val="2"/>
        </w:numPr>
        <w:ind w:right="14" w:firstLine="700"/>
      </w:pPr>
      <w:r>
        <w:t>Федеральный закон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BA4BB0" w:rsidRDefault="00BA4BB0" w:rsidP="00BA4BB0">
      <w:pPr>
        <w:numPr>
          <w:ilvl w:val="0"/>
          <w:numId w:val="2"/>
        </w:numPr>
        <w:ind w:right="14" w:firstLine="700"/>
      </w:pPr>
      <w:r>
        <w:t>Федеральный закон от 02.05.2006 № 59-ФЗ «О порядке рассмотрения обращений граждан Российской Федерации»;</w:t>
      </w:r>
    </w:p>
    <w:p w:rsidR="00BA4BB0" w:rsidRDefault="00BA4BB0" w:rsidP="00BA4BB0">
      <w:pPr>
        <w:numPr>
          <w:ilvl w:val="0"/>
          <w:numId w:val="2"/>
        </w:numPr>
        <w:spacing w:after="0"/>
        <w:ind w:right="14" w:firstLine="700"/>
      </w:pPr>
      <w:r>
        <w:t>Указ Президента Российской Федерации от 7 мая 2012 № 601 «Об основных</w:t>
      </w:r>
    </w:p>
    <w:p w:rsidR="00BA4BB0" w:rsidRDefault="00BA4BB0" w:rsidP="00BA4BB0">
      <w:pPr>
        <w:ind w:left="72" w:right="14" w:firstLine="0"/>
      </w:pPr>
      <w:r>
        <w:t>направлениях совершенствования системы государственного управления»;</w:t>
      </w:r>
    </w:p>
    <w:p w:rsidR="00BA4BB0" w:rsidRDefault="00BA4BB0" w:rsidP="00BA4BB0">
      <w:pPr>
        <w:numPr>
          <w:ilvl w:val="0"/>
          <w:numId w:val="2"/>
        </w:numPr>
        <w:ind w:right="14" w:firstLine="700"/>
      </w:pPr>
      <w:r>
        <w:t>Распоряжение Президента Российской Федерации от 11.04.2011 № 219-рп «О рабочей группе при Администрации Президента Российской Федерации по координации и оценке работы с обращениями граждан и организаций»;</w:t>
      </w:r>
    </w:p>
    <w:p w:rsidR="00BA4BB0" w:rsidRDefault="00BA4BB0" w:rsidP="00BA4BB0">
      <w:pPr>
        <w:numPr>
          <w:ilvl w:val="0"/>
          <w:numId w:val="2"/>
        </w:numPr>
        <w:spacing w:after="3" w:line="264" w:lineRule="auto"/>
        <w:ind w:right="14" w:firstLine="700"/>
      </w:pPr>
      <w:r>
        <w:t xml:space="preserve">Распоряжение Администрации Президента Российской Федерации от </w:t>
      </w:r>
      <w:r>
        <w:rPr>
          <w:noProof/>
        </w:rPr>
        <w:drawing>
          <wp:inline distT="0" distB="0" distL="0" distR="0">
            <wp:extent cx="581025" cy="133350"/>
            <wp:effectExtent l="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№ 631 «О мобильной приемной Президента Российской Федерации»;</w:t>
      </w:r>
    </w:p>
    <w:p w:rsidR="00BA4BB0" w:rsidRDefault="00BA4BB0" w:rsidP="00BA4BB0">
      <w:pPr>
        <w:numPr>
          <w:ilvl w:val="0"/>
          <w:numId w:val="2"/>
        </w:numPr>
        <w:ind w:right="14" w:firstLine="700"/>
      </w:pPr>
      <w:r>
        <w:t>Распоряжение Президента Российской Федерации от 10.09.2012 № 410-рп «Вопросы рабочей группы при Администрации Президента Российской Федерации по координации и оценке работы с обращениями граждан и организаций»;</w:t>
      </w:r>
    </w:p>
    <w:p w:rsidR="00BA4BB0" w:rsidRDefault="00BA4BB0" w:rsidP="00BA4BB0">
      <w:pPr>
        <w:numPr>
          <w:ilvl w:val="0"/>
          <w:numId w:val="2"/>
        </w:numPr>
        <w:spacing w:after="31"/>
        <w:ind w:right="14" w:firstLine="700"/>
      </w:pPr>
      <w:r>
        <w:t>Закон Пензенской области от 20.09.2005 № 842-ЗПО «О системе исполнительных органов государственной власти Пензенской области»;</w:t>
      </w:r>
    </w:p>
    <w:p w:rsidR="00BA4BB0" w:rsidRDefault="00BA4BB0" w:rsidP="00BA4BB0">
      <w:pPr>
        <w:numPr>
          <w:ilvl w:val="0"/>
          <w:numId w:val="2"/>
        </w:numPr>
        <w:ind w:right="14" w:firstLine="700"/>
      </w:pPr>
      <w:r>
        <w:t>Закон Пензенской области от 22.12.2005 № 906-ЗПО «О Правительстве Пензенской области»;</w:t>
      </w:r>
    </w:p>
    <w:p w:rsidR="00BA4BB0" w:rsidRDefault="00BA4BB0" w:rsidP="00BA4BB0">
      <w:pPr>
        <w:numPr>
          <w:ilvl w:val="0"/>
          <w:numId w:val="2"/>
        </w:numPr>
        <w:ind w:right="14" w:firstLine="700"/>
      </w:pPr>
      <w:r>
        <w:t>Закон Пензенской области от 10.04.2006 № 1005-ЗПО «О Губернаторе Пензенской области»;</w:t>
      </w:r>
    </w:p>
    <w:p w:rsidR="00BA4BB0" w:rsidRDefault="00BA4BB0" w:rsidP="00BA4BB0">
      <w:pPr>
        <w:numPr>
          <w:ilvl w:val="0"/>
          <w:numId w:val="2"/>
        </w:numPr>
        <w:ind w:right="14" w:firstLine="700"/>
      </w:pPr>
      <w:r>
        <w:t>Постановление Правительства Пензенской области от 31.12.2010 № 912-пП «О Регламенте Правительства Пензенской области».</w:t>
      </w:r>
    </w:p>
    <w:p w:rsidR="00BA4BB0" w:rsidRDefault="00BA4BB0" w:rsidP="00BA4BB0">
      <w:pPr>
        <w:numPr>
          <w:ilvl w:val="0"/>
          <w:numId w:val="2"/>
        </w:numPr>
        <w:ind w:right="14" w:firstLine="700"/>
      </w:pPr>
      <w:r>
        <w:t xml:space="preserve">Постановление Правительства Пензенской области от 22.05.2015 № 280-пП «О признании электронных документов в системе электронного документооборота и делопроизводства в Правительстве Пензенской области и исполнительных органах государственной власти Пензенской области, </w:t>
      </w:r>
      <w:r>
        <w:lastRenderedPageBreak/>
        <w:t>подписанных простой электронной подписью, равнозначными документам на бумажных носителях, подписанным собственноручной подписью»;</w:t>
      </w:r>
    </w:p>
    <w:p w:rsidR="00BA4BB0" w:rsidRDefault="00BA4BB0" w:rsidP="00BA4BB0">
      <w:pPr>
        <w:numPr>
          <w:ilvl w:val="0"/>
          <w:numId w:val="2"/>
        </w:numPr>
        <w:ind w:right="14" w:firstLine="700"/>
      </w:pPr>
      <w:r>
        <w:t>Постановление Губернатора Пензенской области от 12.03.2013 № 45 «О структуре исполнительных органов государственной власти Пензенской области»;</w:t>
      </w:r>
    </w:p>
    <w:p w:rsidR="00BA4BB0" w:rsidRDefault="00BA4BB0" w:rsidP="00BA4BB0">
      <w:pPr>
        <w:numPr>
          <w:ilvl w:val="0"/>
          <w:numId w:val="2"/>
        </w:numPr>
        <w:ind w:right="14" w:firstLine="700"/>
      </w:pPr>
      <w:r>
        <w:t xml:space="preserve">Основные правила работы архивов организаций, одобренные решением Коллегии </w:t>
      </w:r>
      <w:proofErr w:type="spellStart"/>
      <w:r>
        <w:t>Росархива</w:t>
      </w:r>
      <w:proofErr w:type="spellEnd"/>
      <w:r>
        <w:t xml:space="preserve"> от 06.02.2002.</w:t>
      </w:r>
    </w:p>
    <w:p w:rsidR="00BA4BB0" w:rsidRDefault="00BA4BB0" w:rsidP="00BA4BB0">
      <w:pPr>
        <w:spacing w:after="27"/>
        <w:ind w:left="72" w:right="14"/>
      </w:pPr>
      <w:r>
        <w:t>2.23. Гражданский служащий, замещающий должность главного специалиста-эксперта, должен обладать следующими иными профессиональными знаниями:</w:t>
      </w:r>
    </w:p>
    <w:p w:rsidR="00BA4BB0" w:rsidRDefault="00BA4BB0" w:rsidP="00BA4BB0">
      <w:pPr>
        <w:ind w:left="72" w:right="14"/>
      </w:pPr>
      <w:r>
        <w:t xml:space="preserve">По области профессиональной служебной </w:t>
      </w:r>
      <w:r w:rsidR="00B95917">
        <w:t>д</w:t>
      </w:r>
      <w:r>
        <w:t>еятельности «Управление в сфере архивного дела и Делопроизводства» и ви</w:t>
      </w:r>
      <w:r w:rsidR="00B95917">
        <w:t>д</w:t>
      </w:r>
      <w:r>
        <w:t>ам профессиональной служебной Деятельности «Обеспечение сохранности и государственный учет Документов», «Организация использования публикации архивных Документов», «Комплектование и Документационное обеспечение управления»:</w:t>
      </w:r>
    </w:p>
    <w:p w:rsidR="00BA4BB0" w:rsidRDefault="00BA4BB0" w:rsidP="00BA4BB0">
      <w:pPr>
        <w:numPr>
          <w:ilvl w:val="0"/>
          <w:numId w:val="2"/>
        </w:numPr>
        <w:spacing w:after="2" w:line="254" w:lineRule="auto"/>
        <w:ind w:right="14" w:firstLine="700"/>
      </w:pPr>
      <w:r>
        <w:t xml:space="preserve">принципы организации и деятельности органов государственной власти федерального и регионального уровней, органов власти муниципального уровня; </w:t>
      </w:r>
      <w:r>
        <w:rPr>
          <w:noProof/>
        </w:rPr>
        <w:drawing>
          <wp:inline distT="0" distB="0" distL="0" distR="0">
            <wp:extent cx="47625" cy="19050"/>
            <wp:effectExtent l="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6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организация документооборота и документационного обеспечения</w:t>
      </w:r>
    </w:p>
    <w:p w:rsidR="00BA4BB0" w:rsidRDefault="00BA4BB0" w:rsidP="00BA4BB0">
      <w:pPr>
        <w:ind w:left="72" w:right="14" w:firstLine="0"/>
      </w:pPr>
      <w:r>
        <w:t>управления;</w:t>
      </w:r>
    </w:p>
    <w:p w:rsidR="00BA4BB0" w:rsidRDefault="00BA4BB0" w:rsidP="00BA4BB0">
      <w:pPr>
        <w:numPr>
          <w:ilvl w:val="0"/>
          <w:numId w:val="2"/>
        </w:numPr>
        <w:spacing w:after="0"/>
        <w:ind w:right="14" w:firstLine="700"/>
      </w:pPr>
      <w:r>
        <w:rPr>
          <w:sz w:val="26"/>
        </w:rPr>
        <w:t>технология работы со служебными документами и поручениями;</w:t>
      </w:r>
    </w:p>
    <w:p w:rsidR="00BA4BB0" w:rsidRDefault="00BA4BB0" w:rsidP="00BA4BB0">
      <w:pPr>
        <w:numPr>
          <w:ilvl w:val="0"/>
          <w:numId w:val="2"/>
        </w:numPr>
        <w:ind w:right="14" w:firstLine="700"/>
      </w:pPr>
      <w:r>
        <w:t>основы деловой этики и этикета, культуры речи и делового общения;</w:t>
      </w:r>
    </w:p>
    <w:p w:rsidR="00BA4BB0" w:rsidRDefault="00BA4BB0" w:rsidP="00BA4BB0">
      <w:pPr>
        <w:numPr>
          <w:ilvl w:val="0"/>
          <w:numId w:val="2"/>
        </w:numPr>
        <w:spacing w:after="2" w:line="254" w:lineRule="auto"/>
        <w:ind w:right="14" w:firstLine="700"/>
      </w:pPr>
      <w:r>
        <w:t xml:space="preserve">методы проведения анализа документов; </w:t>
      </w:r>
      <w:r>
        <w:rPr>
          <w:noProof/>
        </w:rPr>
        <w:drawing>
          <wp:inline distT="0" distB="0" distL="0" distR="0">
            <wp:extent cx="47625" cy="19050"/>
            <wp:effectExtent l="0" t="0" r="95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6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>процедура</w:t>
      </w:r>
      <w:r>
        <w:tab/>
        <w:t>организационно-документационного</w:t>
      </w:r>
      <w:r>
        <w:tab/>
        <w:t xml:space="preserve">обеспечения внутриведомственного и межведомственного взаимодействия; </w:t>
      </w:r>
      <w:r>
        <w:rPr>
          <w:noProof/>
        </w:rPr>
        <w:drawing>
          <wp:inline distT="0" distB="0" distL="0" distR="0">
            <wp:extent cx="47625" cy="19050"/>
            <wp:effectExtent l="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6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методические рекомендации по работе с обращениями и запросами российских и иностранных граждан, лиц без гражданства, объединений граждан, в том числе юридических лиц, в приемных Президента Российской Федерации, в государственных органах и органах местного самоуправления;</w:t>
      </w:r>
    </w:p>
    <w:p w:rsidR="00BA4BB0" w:rsidRDefault="00BA4BB0" w:rsidP="00BA4BB0">
      <w:pPr>
        <w:numPr>
          <w:ilvl w:val="0"/>
          <w:numId w:val="2"/>
        </w:numPr>
        <w:ind w:right="14" w:firstLine="700"/>
      </w:pPr>
      <w:r>
        <w:t>типовой общероссийский тематический классификатор обращений граждан, организаций и общественных объединений;</w:t>
      </w:r>
    </w:p>
    <w:p w:rsidR="00BA4BB0" w:rsidRDefault="00BA4BB0" w:rsidP="00BA4BB0">
      <w:pPr>
        <w:numPr>
          <w:ilvl w:val="0"/>
          <w:numId w:val="2"/>
        </w:numPr>
        <w:ind w:right="14" w:firstLine="700"/>
      </w:pPr>
      <w:r>
        <w:t>тематический классификатор обращений и запросов граждан, организаций и общественных объединений Управления Президента Российской Федерации по работе с обращениями граждан и организаций;</w:t>
      </w:r>
    </w:p>
    <w:p w:rsidR="00BA4BB0" w:rsidRDefault="00BA4BB0" w:rsidP="00BA4BB0">
      <w:pPr>
        <w:numPr>
          <w:ilvl w:val="0"/>
          <w:numId w:val="2"/>
        </w:numPr>
        <w:ind w:right="14" w:firstLine="700"/>
      </w:pPr>
      <w:r>
        <w:t>процедура организации и проведения личного прием граждан должностными лицами в Правительстве Пензенской области;</w:t>
      </w:r>
    </w:p>
    <w:p w:rsidR="00BA4BB0" w:rsidRDefault="00BA4BB0" w:rsidP="00BA4BB0">
      <w:pPr>
        <w:numPr>
          <w:ilvl w:val="0"/>
          <w:numId w:val="2"/>
        </w:numPr>
        <w:ind w:right="14" w:firstLine="700"/>
      </w:pPr>
      <w:r>
        <w:lastRenderedPageBreak/>
        <w:t>процедура организации и проведения личного прием 1раждан в передвижной приемной Губернатора и Правительстве Пензенской области с выездом на место;</w:t>
      </w:r>
    </w:p>
    <w:p w:rsidR="00BA4BB0" w:rsidRDefault="00BA4BB0" w:rsidP="00BA4BB0">
      <w:pPr>
        <w:numPr>
          <w:ilvl w:val="0"/>
          <w:numId w:val="2"/>
        </w:numPr>
        <w:ind w:right="14" w:firstLine="700"/>
      </w:pPr>
      <w:r>
        <w:t>процедура организации и проведения личного прием граждан Начальником Управления;</w:t>
      </w:r>
    </w:p>
    <w:p w:rsidR="00BA4BB0" w:rsidRDefault="00CA43C2" w:rsidP="00BA4BB0">
      <w:pPr>
        <w:numPr>
          <w:ilvl w:val="0"/>
          <w:numId w:val="2"/>
        </w:numPr>
        <w:ind w:right="14" w:firstLine="700"/>
      </w:pPr>
      <w:r>
        <w:t>п</w:t>
      </w:r>
      <w:r w:rsidR="00BA4BB0">
        <w:t>роцедура организации и проведения личных приемов граждан в режиме видео-конференц-связи;</w:t>
      </w:r>
    </w:p>
    <w:p w:rsidR="00BA4BB0" w:rsidRDefault="00BA4BB0" w:rsidP="00BA4BB0">
      <w:pPr>
        <w:numPr>
          <w:ilvl w:val="0"/>
          <w:numId w:val="2"/>
        </w:numPr>
        <w:ind w:right="14" w:firstLine="700"/>
      </w:pPr>
      <w:r>
        <w:t>процедура организации и проведения единого общероссийского дня приема граждан;</w:t>
      </w:r>
    </w:p>
    <w:p w:rsidR="00BA4BB0" w:rsidRDefault="00BA4BB0" w:rsidP="00BA4BB0">
      <w:pPr>
        <w:numPr>
          <w:ilvl w:val="0"/>
          <w:numId w:val="2"/>
        </w:numPr>
        <w:ind w:right="14" w:firstLine="700"/>
      </w:pPr>
      <w:r>
        <w:t>порядок ведение архива государственного органа.</w:t>
      </w:r>
    </w:p>
    <w:p w:rsidR="00BA4BB0" w:rsidRDefault="00BA4BB0" w:rsidP="00BA4BB0">
      <w:pPr>
        <w:ind w:left="0" w:right="14"/>
      </w:pPr>
      <w:r>
        <w:t>22.4. Гражданский служащий, замещающий должность главного специалиста-эксперта, должен обладать следующими профессиональными</w:t>
      </w:r>
    </w:p>
    <w:p w:rsidR="00BA4BB0" w:rsidRDefault="00BA4BB0" w:rsidP="00BA4BB0">
      <w:pPr>
        <w:ind w:left="0" w:right="14" w:firstLine="0"/>
      </w:pPr>
      <w:r>
        <w:t>умениями:</w:t>
      </w:r>
    </w:p>
    <w:p w:rsidR="00BA4BB0" w:rsidRDefault="00BA4BB0" w:rsidP="00BA4BB0">
      <w:pPr>
        <w:numPr>
          <w:ilvl w:val="0"/>
          <w:numId w:val="2"/>
        </w:numPr>
        <w:ind w:right="14" w:firstLine="700"/>
      </w:pPr>
      <w:r>
        <w:t>подготовка проектов писем в адрес заявителей, государственных органов и органов местного самоуправления, должностных лиц;</w:t>
      </w:r>
    </w:p>
    <w:p w:rsidR="00BA4BB0" w:rsidRDefault="00BA4BB0" w:rsidP="00BA4BB0">
      <w:pPr>
        <w:numPr>
          <w:ilvl w:val="0"/>
          <w:numId w:val="2"/>
        </w:numPr>
        <w:ind w:right="14" w:firstLine="700"/>
      </w:pPr>
      <w:r>
        <w:t>организация личных приемов граждан;</w:t>
      </w:r>
    </w:p>
    <w:p w:rsidR="00BA4BB0" w:rsidRDefault="00BA4BB0" w:rsidP="00BA4BB0">
      <w:pPr>
        <w:numPr>
          <w:ilvl w:val="0"/>
          <w:numId w:val="2"/>
        </w:numPr>
        <w:ind w:right="14" w:firstLine="700"/>
      </w:pPr>
      <w:r>
        <w:t>контроль за соблюдением сроков рассмотрений обращений граждан.</w:t>
      </w:r>
    </w:p>
    <w:p w:rsidR="00BA4BB0" w:rsidRDefault="00BA4BB0" w:rsidP="00BA4BB0">
      <w:pPr>
        <w:spacing w:after="38"/>
        <w:ind w:left="10" w:right="14"/>
      </w:pPr>
      <w:r>
        <w:t>2.2.5. Гражданский служащий, замещающий должность главного специалиста-эксперта должен обладать следующими функциональными знаниями:</w:t>
      </w:r>
    </w:p>
    <w:p w:rsidR="00BA4BB0" w:rsidRDefault="00BA4BB0" w:rsidP="00BA4BB0">
      <w:pPr>
        <w:numPr>
          <w:ilvl w:val="0"/>
          <w:numId w:val="2"/>
        </w:numPr>
        <w:spacing w:after="56" w:line="254" w:lineRule="auto"/>
        <w:ind w:right="14" w:firstLine="700"/>
      </w:pPr>
      <w:r>
        <w:t xml:space="preserve">централизованная и смешанная формы ведения делопроизводства; </w:t>
      </w:r>
      <w:r>
        <w:rPr>
          <w:noProof/>
        </w:rPr>
        <w:drawing>
          <wp:inline distT="0" distB="0" distL="0" distR="0">
            <wp:extent cx="47625" cy="2857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система </w:t>
      </w:r>
      <w:r>
        <w:tab/>
        <w:t>взаимодействия</w:t>
      </w:r>
      <w:r>
        <w:tab/>
        <w:t>в рамках</w:t>
      </w:r>
      <w:r>
        <w:tab/>
        <w:t>внутриведомственного</w:t>
      </w:r>
      <w:r>
        <w:tab/>
        <w:t>и межведомственного электронного документооборота.</w:t>
      </w:r>
    </w:p>
    <w:p w:rsidR="00BA4BB0" w:rsidRDefault="00BA4BB0" w:rsidP="00BA4BB0">
      <w:pPr>
        <w:spacing w:after="55"/>
        <w:ind w:left="72" w:right="14"/>
      </w:pPr>
      <w:r>
        <w:t>2.26. Гражданский служащий, замещающий должность главного специалиста-эксперта, должен обладать следующими функциональными умениями:</w:t>
      </w:r>
    </w:p>
    <w:p w:rsidR="00BA4BB0" w:rsidRDefault="00BA4BB0" w:rsidP="00BA4BB0">
      <w:pPr>
        <w:numPr>
          <w:ilvl w:val="0"/>
          <w:numId w:val="2"/>
        </w:numPr>
        <w:spacing w:after="310"/>
        <w:ind w:right="14" w:firstLine="700"/>
      </w:pPr>
      <w:r>
        <w:t>прием, учет, обработка и регистрация корреспонденции, комплектование, хранение, учет и использование архивных документов, выдача архивных справок, составление номенклатуры дел.</w:t>
      </w:r>
    </w:p>
    <w:p w:rsidR="00CA43C2" w:rsidRDefault="00CA43C2" w:rsidP="00BA4BB0">
      <w:pPr>
        <w:spacing w:after="11" w:line="249" w:lineRule="auto"/>
        <w:ind w:left="226" w:right="283" w:hanging="10"/>
        <w:jc w:val="center"/>
        <w:rPr>
          <w:sz w:val="30"/>
        </w:rPr>
      </w:pPr>
    </w:p>
    <w:p w:rsidR="00BA4BB0" w:rsidRDefault="00BA4BB0" w:rsidP="00BA4BB0">
      <w:pPr>
        <w:spacing w:after="11" w:line="249" w:lineRule="auto"/>
        <w:ind w:left="226" w:right="283" w:hanging="10"/>
        <w:jc w:val="center"/>
      </w:pPr>
      <w:r>
        <w:rPr>
          <w:sz w:val="30"/>
        </w:rPr>
        <w:t>3.Должностные обязанности</w:t>
      </w:r>
    </w:p>
    <w:p w:rsidR="00BA4BB0" w:rsidRDefault="00BA4BB0" w:rsidP="00BA4BB0">
      <w:pPr>
        <w:spacing w:after="28"/>
        <w:ind w:left="72" w:right="14"/>
      </w:pPr>
      <w:r>
        <w:t>Главный специалист-эксперт соблюдает установленные статьями 15, 16, 17 и 18 Федерального закона от 27.07.2004 № 79-ФЗ «О государственной гражданской службе Российской Федерации» (с последующими изменениями) основные обязанности государственного гражданского служащего, ограничения и запреты, связанные с государственной гражданской службой, требования к служебному</w:t>
      </w:r>
    </w:p>
    <w:p w:rsidR="00BA4BB0" w:rsidRDefault="00BA4BB0" w:rsidP="00BA4BB0">
      <w:pPr>
        <w:ind w:left="72" w:right="14" w:firstLine="0"/>
      </w:pPr>
      <w:r>
        <w:t>поведению государственного гражданского служащего.</w:t>
      </w:r>
    </w:p>
    <w:p w:rsidR="00BA4BB0" w:rsidRDefault="00BA4BB0" w:rsidP="00BA4BB0">
      <w:pPr>
        <w:ind w:left="749" w:right="14" w:firstLine="0"/>
      </w:pPr>
      <w:r>
        <w:lastRenderedPageBreak/>
        <w:t>Исходя из функций и задач управления главный специалист-эксперт:</w:t>
      </w:r>
    </w:p>
    <w:p w:rsidR="00BA4BB0" w:rsidRDefault="00BA4BB0" w:rsidP="00BA4BB0">
      <w:pPr>
        <w:spacing w:line="304" w:lineRule="auto"/>
        <w:ind w:left="72" w:right="14"/>
      </w:pPr>
      <w:r>
        <w:t>3.1. Проверяет полноту и правильность оформления ответов на обращения граждан, их соответствие требованиям делопроизводства.</w:t>
      </w:r>
    </w:p>
    <w:p w:rsidR="00BA4BB0" w:rsidRDefault="00BA4BB0" w:rsidP="00BA4BB0">
      <w:pPr>
        <w:numPr>
          <w:ilvl w:val="0"/>
          <w:numId w:val="3"/>
        </w:numPr>
        <w:spacing w:line="312" w:lineRule="auto"/>
        <w:ind w:right="14" w:firstLine="700"/>
      </w:pPr>
      <w:r>
        <w:t>2. Принимает и регистрирует поступившие обращения граждан, ведёт учет и передаёт их па рассмотрение Начальника Управления, ведёт контрольно-регистрационную картотеку, осуществляет контроль по рассмотрению обращений граждан и перенаправлению обращений по принадлежности в установленный</w:t>
      </w:r>
    </w:p>
    <w:p w:rsidR="00BA4BB0" w:rsidRDefault="00BA4BB0" w:rsidP="00BA4BB0">
      <w:pPr>
        <w:ind w:left="72" w:right="14" w:firstLine="0"/>
      </w:pPr>
      <w:r>
        <w:t>законом срок.</w:t>
      </w:r>
    </w:p>
    <w:p w:rsidR="00BA4BB0" w:rsidRDefault="00BA4BB0" w:rsidP="00BA4BB0">
      <w:pPr>
        <w:numPr>
          <w:ilvl w:val="1"/>
          <w:numId w:val="3"/>
        </w:numPr>
        <w:spacing w:line="316" w:lineRule="auto"/>
        <w:ind w:right="14" w:firstLine="700"/>
      </w:pPr>
      <w:r>
        <w:t>Обобщает и анализирует статистические данные об обращениях граждан для представления их Начальнику Управления.</w:t>
      </w:r>
    </w:p>
    <w:p w:rsidR="00BA4BB0" w:rsidRDefault="00BA4BB0" w:rsidP="00BA4BB0">
      <w:pPr>
        <w:numPr>
          <w:ilvl w:val="1"/>
          <w:numId w:val="3"/>
        </w:numPr>
        <w:ind w:right="14" w:firstLine="700"/>
      </w:pPr>
      <w:r>
        <w:t>Соблюдает правила делопроизводства, в том числе учитывает и хранит полученные на исполнение документы и материалы, своевременно сдаст их ответственному за делопроизводство, в том числе при уходе в отпуск, убытие в командировку, в случае болезни или оставления должности.</w:t>
      </w:r>
    </w:p>
    <w:p w:rsidR="00BA4BB0" w:rsidRDefault="00BA4BB0" w:rsidP="00BA4BB0">
      <w:pPr>
        <w:numPr>
          <w:ilvl w:val="1"/>
          <w:numId w:val="3"/>
        </w:numPr>
        <w:ind w:right="14" w:firstLine="700"/>
      </w:pPr>
      <w:r>
        <w:t>Обеспечивает сохранность документов Управления и подготовку документов к передаче на архивное хранение.</w:t>
      </w:r>
    </w:p>
    <w:p w:rsidR="00BA4BB0" w:rsidRDefault="00BA4BB0" w:rsidP="00BA4BB0">
      <w:pPr>
        <w:numPr>
          <w:ilvl w:val="1"/>
          <w:numId w:val="3"/>
        </w:numPr>
        <w:ind w:right="14" w:firstLine="700"/>
      </w:pPr>
      <w:r>
        <w:t>Осуществляет взаимодействие с ГБУ «Государственный архив Пензенской области».</w:t>
      </w:r>
    </w:p>
    <w:p w:rsidR="00BA4BB0" w:rsidRDefault="00BA4BB0" w:rsidP="00BA4BB0">
      <w:pPr>
        <w:numPr>
          <w:ilvl w:val="1"/>
          <w:numId w:val="3"/>
        </w:numPr>
        <w:ind w:right="14" w:firstLine="700"/>
      </w:pPr>
      <w:r>
        <w:t>Сообщает представителю нанимателя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конфликта.</w:t>
      </w:r>
    </w:p>
    <w:p w:rsidR="00BA4BB0" w:rsidRDefault="00BA4BB0" w:rsidP="00BA4BB0">
      <w:pPr>
        <w:numPr>
          <w:ilvl w:val="1"/>
          <w:numId w:val="3"/>
        </w:numPr>
        <w:spacing w:after="308"/>
        <w:ind w:right="14" w:firstLine="700"/>
      </w:pPr>
      <w:r>
        <w:t>Соблюдает установленные действующим законодательством Российской Федерации требования информационной безопасности и требования о защите персональных данных.</w:t>
      </w:r>
    </w:p>
    <w:p w:rsidR="005513D8" w:rsidRDefault="0055248F"/>
    <w:sectPr w:rsidR="00551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6pt;height:3pt" o:bullet="t">
        <v:imagedata r:id="rId1" o:title="clip_image001"/>
      </v:shape>
    </w:pict>
  </w:numPicBullet>
  <w:numPicBullet w:numPicBulletId="1">
    <w:pict>
      <v:shape id="_x0000_i1029" type="#_x0000_t75" style="width:6.75pt;height:3pt" o:bullet="t">
        <v:imagedata r:id="rId2" o:title="clip_image002"/>
      </v:shape>
    </w:pict>
  </w:numPicBullet>
  <w:abstractNum w:abstractNumId="0" w15:restartNumberingAfterBreak="0">
    <w:nsid w:val="07980DCB"/>
    <w:multiLevelType w:val="multilevel"/>
    <w:tmpl w:val="A27C13B0"/>
    <w:lvl w:ilvl="0">
      <w:start w:val="6"/>
      <w:numFmt w:val="decimal"/>
      <w:lvlText w:val="%1."/>
      <w:lvlJc w:val="left"/>
      <w:pPr>
        <w:ind w:left="7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0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bullet"/>
      <w:lvlText w:val="-"/>
      <w:lvlJc w:val="left"/>
      <w:pPr>
        <w:ind w:left="18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bullet"/>
      <w:lvlText w:val="•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bullet"/>
      <w:lvlText w:val="o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bullet"/>
      <w:lvlText w:val="▪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bullet"/>
      <w:lvlText w:val="•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bullet"/>
      <w:lvlText w:val="o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bullet"/>
      <w:lvlText w:val="▪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7BC6ADF"/>
    <w:multiLevelType w:val="hybridMultilevel"/>
    <w:tmpl w:val="8624B54C"/>
    <w:lvl w:ilvl="0" w:tplc="B47EF250">
      <w:start w:val="1"/>
      <w:numFmt w:val="decimal"/>
      <w:lvlText w:val="%1)"/>
      <w:lvlJc w:val="left"/>
      <w:pPr>
        <w:ind w:left="10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B466FA8">
      <w:start w:val="1"/>
      <w:numFmt w:val="lowerLetter"/>
      <w:lvlText w:val="%2"/>
      <w:lvlJc w:val="left"/>
      <w:pPr>
        <w:ind w:left="17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4343778">
      <w:start w:val="1"/>
      <w:numFmt w:val="lowerRoman"/>
      <w:lvlText w:val="%3"/>
      <w:lvlJc w:val="left"/>
      <w:pPr>
        <w:ind w:left="2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4C7A33C8">
      <w:start w:val="1"/>
      <w:numFmt w:val="decimal"/>
      <w:lvlText w:val="%4"/>
      <w:lvlJc w:val="left"/>
      <w:pPr>
        <w:ind w:left="3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15C0D2A">
      <w:start w:val="1"/>
      <w:numFmt w:val="lowerLetter"/>
      <w:lvlText w:val="%5"/>
      <w:lvlJc w:val="left"/>
      <w:pPr>
        <w:ind w:left="3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BC2501A">
      <w:start w:val="1"/>
      <w:numFmt w:val="lowerRoman"/>
      <w:lvlText w:val="%6"/>
      <w:lvlJc w:val="left"/>
      <w:pPr>
        <w:ind w:left="4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09606F0">
      <w:start w:val="1"/>
      <w:numFmt w:val="decimal"/>
      <w:lvlText w:val="%7"/>
      <w:lvlJc w:val="left"/>
      <w:pPr>
        <w:ind w:left="5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1EE7BA8">
      <w:start w:val="1"/>
      <w:numFmt w:val="lowerLetter"/>
      <w:lvlText w:val="%8"/>
      <w:lvlJc w:val="left"/>
      <w:pPr>
        <w:ind w:left="6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6A5CD718">
      <w:start w:val="1"/>
      <w:numFmt w:val="lowerRoman"/>
      <w:lvlText w:val="%9"/>
      <w:lvlJc w:val="left"/>
      <w:pPr>
        <w:ind w:left="6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2F5102B4"/>
    <w:multiLevelType w:val="hybridMultilevel"/>
    <w:tmpl w:val="C854DF70"/>
    <w:lvl w:ilvl="0" w:tplc="676C3A64">
      <w:start w:val="1"/>
      <w:numFmt w:val="bullet"/>
      <w:lvlText w:val="-"/>
      <w:lvlJc w:val="left"/>
      <w:pPr>
        <w:ind w:left="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1" w:tplc="6B1EC27E">
      <w:start w:val="1"/>
      <w:numFmt w:val="bullet"/>
      <w:lvlText w:val="o"/>
      <w:lvlJc w:val="left"/>
      <w:pPr>
        <w:ind w:left="18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2" w:tplc="F69A3D8C">
      <w:start w:val="1"/>
      <w:numFmt w:val="bullet"/>
      <w:lvlText w:val="▪"/>
      <w:lvlJc w:val="left"/>
      <w:pPr>
        <w:ind w:left="25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3" w:tplc="894EDD6E">
      <w:start w:val="1"/>
      <w:numFmt w:val="bullet"/>
      <w:lvlText w:val="•"/>
      <w:lvlJc w:val="left"/>
      <w:pPr>
        <w:ind w:left="33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4" w:tplc="57A005A6">
      <w:start w:val="1"/>
      <w:numFmt w:val="bullet"/>
      <w:lvlText w:val="o"/>
      <w:lvlJc w:val="left"/>
      <w:pPr>
        <w:ind w:left="40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5" w:tplc="1D98CB6C">
      <w:start w:val="1"/>
      <w:numFmt w:val="bullet"/>
      <w:lvlText w:val="▪"/>
      <w:lvlJc w:val="left"/>
      <w:pPr>
        <w:ind w:left="47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6" w:tplc="A53221F4">
      <w:start w:val="1"/>
      <w:numFmt w:val="bullet"/>
      <w:lvlText w:val="•"/>
      <w:lvlJc w:val="left"/>
      <w:pPr>
        <w:ind w:left="54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7" w:tplc="FC98020C">
      <w:start w:val="1"/>
      <w:numFmt w:val="bullet"/>
      <w:lvlText w:val="o"/>
      <w:lvlJc w:val="left"/>
      <w:pPr>
        <w:ind w:left="61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8" w:tplc="C2863B5E">
      <w:start w:val="1"/>
      <w:numFmt w:val="bullet"/>
      <w:lvlText w:val="▪"/>
      <w:lvlJc w:val="left"/>
      <w:pPr>
        <w:ind w:left="69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599A3559"/>
    <w:multiLevelType w:val="hybridMultilevel"/>
    <w:tmpl w:val="99D871FC"/>
    <w:lvl w:ilvl="0" w:tplc="4F447810">
      <w:start w:val="1"/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994FC86">
      <w:start w:val="1"/>
      <w:numFmt w:val="bullet"/>
      <w:lvlText w:val="o"/>
      <w:lvlJc w:val="left"/>
      <w:pPr>
        <w:ind w:left="6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BCAB20A">
      <w:start w:val="1"/>
      <w:numFmt w:val="bullet"/>
      <w:lvlText w:val="▪"/>
      <w:lvlJc w:val="left"/>
      <w:pPr>
        <w:ind w:left="8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812067E">
      <w:start w:val="1"/>
      <w:numFmt w:val="bullet"/>
      <w:lvlRestart w:val="0"/>
      <w:lvlText w:val="•"/>
      <w:lvlPicBulletId w:val="1"/>
      <w:lvlJc w:val="left"/>
      <w:pPr>
        <w:ind w:left="12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60AEA14">
      <w:start w:val="1"/>
      <w:numFmt w:val="bullet"/>
      <w:lvlText w:val="o"/>
      <w:lvlJc w:val="left"/>
      <w:pPr>
        <w:ind w:left="18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B9F80E62">
      <w:start w:val="1"/>
      <w:numFmt w:val="bullet"/>
      <w:lvlText w:val="▪"/>
      <w:lvlJc w:val="left"/>
      <w:pPr>
        <w:ind w:left="26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F5AF0E0">
      <w:start w:val="1"/>
      <w:numFmt w:val="bullet"/>
      <w:lvlText w:val="•"/>
      <w:lvlJc w:val="left"/>
      <w:pPr>
        <w:ind w:left="33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7C422BA">
      <w:start w:val="1"/>
      <w:numFmt w:val="bullet"/>
      <w:lvlText w:val="o"/>
      <w:lvlJc w:val="left"/>
      <w:pPr>
        <w:ind w:left="40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1926548">
      <w:start w:val="1"/>
      <w:numFmt w:val="bullet"/>
      <w:lvlText w:val="▪"/>
      <w:lvlJc w:val="left"/>
      <w:pPr>
        <w:ind w:left="47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6967725C"/>
    <w:multiLevelType w:val="hybridMultilevel"/>
    <w:tmpl w:val="14321D96"/>
    <w:lvl w:ilvl="0" w:tplc="511888E2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2B2D346">
      <w:start w:val="1"/>
      <w:numFmt w:val="lowerLetter"/>
      <w:lvlText w:val="%2"/>
      <w:lvlJc w:val="left"/>
      <w:pPr>
        <w:ind w:left="6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4124E24">
      <w:start w:val="1"/>
      <w:numFmt w:val="decimal"/>
      <w:lvlRestart w:val="0"/>
      <w:lvlText w:val="%3)"/>
      <w:lvlJc w:val="left"/>
      <w:pPr>
        <w:ind w:left="10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4FF29178">
      <w:start w:val="1"/>
      <w:numFmt w:val="decimal"/>
      <w:lvlText w:val="%4"/>
      <w:lvlJc w:val="left"/>
      <w:pPr>
        <w:ind w:left="1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41ED898">
      <w:start w:val="1"/>
      <w:numFmt w:val="lowerLetter"/>
      <w:lvlText w:val="%5"/>
      <w:lvlJc w:val="left"/>
      <w:pPr>
        <w:ind w:left="2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F72AA452">
      <w:start w:val="1"/>
      <w:numFmt w:val="lowerRoman"/>
      <w:lvlText w:val="%6"/>
      <w:lvlJc w:val="left"/>
      <w:pPr>
        <w:ind w:left="3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F2AE8FC">
      <w:start w:val="1"/>
      <w:numFmt w:val="decimal"/>
      <w:lvlText w:val="%7"/>
      <w:lvlJc w:val="left"/>
      <w:pPr>
        <w:ind w:left="3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56C7128">
      <w:start w:val="1"/>
      <w:numFmt w:val="lowerLetter"/>
      <w:lvlText w:val="%8"/>
      <w:lvlJc w:val="left"/>
      <w:pPr>
        <w:ind w:left="45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A44A66C">
      <w:start w:val="1"/>
      <w:numFmt w:val="lowerRoman"/>
      <w:lvlText w:val="%9"/>
      <w:lvlJc w:val="left"/>
      <w:pPr>
        <w:ind w:left="52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73985F67"/>
    <w:multiLevelType w:val="multilevel"/>
    <w:tmpl w:val="58AAFEA6"/>
    <w:lvl w:ilvl="0">
      <w:start w:val="3"/>
      <w:numFmt w:val="decimal"/>
      <w:lvlText w:val="%1"/>
      <w:lvlJc w:val="left"/>
      <w:pPr>
        <w:ind w:left="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3"/>
      <w:numFmt w:val="decimal"/>
      <w:lvlText w:val="%1.%2."/>
      <w:lvlJc w:val="left"/>
      <w:pPr>
        <w:ind w:left="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bullet"/>
      <w:lvlText w:val="•"/>
      <w:lvlPicBulletId w:val="0"/>
      <w:lvlJc w:val="left"/>
      <w:pPr>
        <w:ind w:left="7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bullet"/>
      <w:lvlText w:val="•"/>
      <w:lvlJc w:val="left"/>
      <w:pPr>
        <w:ind w:left="18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bullet"/>
      <w:lvlText w:val="o"/>
      <w:lvlJc w:val="left"/>
      <w:pPr>
        <w:ind w:left="26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bullet"/>
      <w:lvlText w:val="▪"/>
      <w:lvlJc w:val="left"/>
      <w:pPr>
        <w:ind w:left="33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bullet"/>
      <w:lvlText w:val="•"/>
      <w:lvlJc w:val="left"/>
      <w:pPr>
        <w:ind w:left="40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bullet"/>
      <w:lvlText w:val="o"/>
      <w:lvlJc w:val="left"/>
      <w:pPr>
        <w:ind w:left="47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bullet"/>
      <w:lvlText w:val="▪"/>
      <w:lvlJc w:val="left"/>
      <w:pPr>
        <w:ind w:left="54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74117BA8"/>
    <w:multiLevelType w:val="multilevel"/>
    <w:tmpl w:val="3B7EABFA"/>
    <w:lvl w:ilvl="0">
      <w:start w:val="5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3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386"/>
    <w:rsid w:val="00406F0E"/>
    <w:rsid w:val="00476398"/>
    <w:rsid w:val="004845F1"/>
    <w:rsid w:val="0055248F"/>
    <w:rsid w:val="00A40BB7"/>
    <w:rsid w:val="00B95917"/>
    <w:rsid w:val="00BA4BB0"/>
    <w:rsid w:val="00CA43C2"/>
    <w:rsid w:val="00D35386"/>
    <w:rsid w:val="00EA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5CB49"/>
  <w15:chartTrackingRefBased/>
  <w15:docId w15:val="{F9B1860B-946C-4F22-80CE-932DCC2D4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BB0"/>
    <w:pPr>
      <w:spacing w:after="5" w:line="256" w:lineRule="auto"/>
      <w:ind w:left="144" w:right="125" w:firstLine="70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BA4BB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BA4BB0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406F0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06F0E"/>
    <w:pPr>
      <w:widowControl w:val="0"/>
      <w:shd w:val="clear" w:color="auto" w:fill="FFFFFF"/>
      <w:spacing w:after="0" w:line="322" w:lineRule="exact"/>
      <w:ind w:left="0" w:right="0" w:firstLine="0"/>
    </w:pPr>
    <w:rPr>
      <w:color w:val="auto"/>
      <w:szCs w:val="28"/>
      <w:lang w:eastAsia="en-US"/>
    </w:rPr>
  </w:style>
  <w:style w:type="paragraph" w:customStyle="1" w:styleId="1">
    <w:name w:val="Обычный1"/>
    <w:rsid w:val="00406F0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406F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406F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7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5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jpeg"/><Relationship Id="rId11" Type="http://schemas.openxmlformats.org/officeDocument/2006/relationships/fontTable" Target="fontTable.xml"/><Relationship Id="rId5" Type="http://schemas.openxmlformats.org/officeDocument/2006/relationships/image" Target="media/image3.jpeg"/><Relationship Id="rId10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1674</Words>
  <Characters>9544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2020-05-12T13:43:00Z</dcterms:created>
  <dcterms:modified xsi:type="dcterms:W3CDTF">2020-05-12T13:50:00Z</dcterms:modified>
</cp:coreProperties>
</file>