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F91" w:rsidRDefault="00703F91" w:rsidP="00703F91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703F91" w:rsidRDefault="00703F91" w:rsidP="00703F91">
      <w:pPr>
        <w:pStyle w:val="20"/>
        <w:shd w:val="clear" w:color="auto" w:fill="auto"/>
        <w:spacing w:after="0"/>
        <w:ind w:firstLine="760"/>
        <w:jc w:val="both"/>
        <w:rPr>
          <w:b/>
        </w:rPr>
      </w:pPr>
      <w:r>
        <w:rPr>
          <w:b/>
        </w:rPr>
        <w:t>по должности государственной гражданской службы Пензенской области старшей группы по области профессиональной служебной деятельности: «Обеспечение внутренней безопасности и правоохранительная деятельность».</w:t>
      </w:r>
    </w:p>
    <w:p w:rsidR="00703F91" w:rsidRDefault="00703F91" w:rsidP="00703F91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профессиональной служебной деятельности главного специалиста- эксперта отдела: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безопасности»</w:t>
      </w:r>
    </w:p>
    <w:p w:rsidR="000F3CF6" w:rsidRDefault="000F3CF6" w:rsidP="00703F91">
      <w:pPr>
        <w:spacing w:after="0" w:line="276" w:lineRule="auto"/>
        <w:ind w:left="365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Квалификационные требования</w:t>
      </w:r>
    </w:p>
    <w:p w:rsidR="000F3CF6" w:rsidRDefault="000F3CF6" w:rsidP="000F3C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замещения должности главного специалиста-эксперта устанавливаются квалификационные требования, включающие базовые и профессионально - функциональные квалификационные требования. </w:t>
      </w:r>
    </w:p>
    <w:p w:rsidR="000F3CF6" w:rsidRDefault="000F3CF6" w:rsidP="000F3C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F3CF6" w:rsidRDefault="000F3CF6" w:rsidP="000F3CF6">
      <w:pPr>
        <w:numPr>
          <w:ilvl w:val="1"/>
          <w:numId w:val="1"/>
        </w:numPr>
        <w:spacing w:after="0" w:line="276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Базовые квалификационные требования</w:t>
      </w:r>
    </w:p>
    <w:p w:rsidR="000F3CF6" w:rsidRDefault="000F3CF6" w:rsidP="000F3CF6">
      <w:pPr>
        <w:numPr>
          <w:ilvl w:val="2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со статьей 12 Федерального закона от 27.07.2004 № 79-ФЗ «О государственной гражданской службе Российской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Федерации»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(с последующими изменениями),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специалиста-эксперта, должен иметь высшее образование. </w:t>
      </w:r>
    </w:p>
    <w:p w:rsidR="000F3CF6" w:rsidRDefault="000F3CF6" w:rsidP="000F3CF6">
      <w:pPr>
        <w:numPr>
          <w:ilvl w:val="2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главного специалиста- эксперта требования к стажу не предъявляются. </w:t>
      </w:r>
    </w:p>
    <w:p w:rsidR="000F3CF6" w:rsidRDefault="000F3CF6" w:rsidP="000F3CF6">
      <w:pPr>
        <w:numPr>
          <w:ilvl w:val="2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Гражданский служащий, замещающий должность главного специалиста- эксперта, должен обладать следующими базовыми знаниями и умениями: </w:t>
      </w:r>
    </w:p>
    <w:p w:rsidR="000F3CF6" w:rsidRDefault="000F3CF6" w:rsidP="000F3CF6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знанием государственного языка Российской Федерации (русского языка); </w:t>
      </w:r>
    </w:p>
    <w:p w:rsidR="000F3CF6" w:rsidRDefault="000F3CF6" w:rsidP="000F3CF6">
      <w:pPr>
        <w:numPr>
          <w:ilvl w:val="0"/>
          <w:numId w:val="2"/>
        </w:num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знаниями основ: </w:t>
      </w:r>
    </w:p>
    <w:p w:rsidR="000F3CF6" w:rsidRDefault="000F3CF6" w:rsidP="000F3C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Конституции Российской Федерации, </w:t>
      </w:r>
    </w:p>
    <w:p w:rsidR="000F3CF6" w:rsidRDefault="000F3CF6" w:rsidP="000F3CF6">
      <w:pPr>
        <w:tabs>
          <w:tab w:val="center" w:pos="1775"/>
          <w:tab w:val="center" w:pos="3465"/>
          <w:tab w:val="center" w:pos="4270"/>
          <w:tab w:val="center" w:pos="5310"/>
          <w:tab w:val="center" w:pos="6355"/>
          <w:tab w:val="center" w:pos="7137"/>
          <w:tab w:val="center" w:pos="7956"/>
          <w:tab w:val="center" w:pos="887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Федерального закона от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27.05.2003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№ 58-ФЗ «О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системе государственной службы Российской Федерации»; </w:t>
      </w:r>
    </w:p>
    <w:p w:rsidR="000F3CF6" w:rsidRDefault="000F3CF6" w:rsidP="000F3C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Федерального закона от 27.07.2004 № 79-ФЗ «О государственной гражданской службе Российской Федерации»; </w:t>
      </w:r>
    </w:p>
    <w:p w:rsidR="000F3CF6" w:rsidRDefault="000F3CF6" w:rsidP="000F3CF6">
      <w:pPr>
        <w:tabs>
          <w:tab w:val="center" w:pos="3056"/>
          <w:tab w:val="center" w:pos="6226"/>
          <w:tab w:val="center" w:pos="7685"/>
          <w:tab w:val="center" w:pos="918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Федерального закона от 25.12.2008 № 273-ФЗ «О противодействии коррупции»; </w:t>
      </w:r>
    </w:p>
    <w:p w:rsidR="000F3CF6" w:rsidRDefault="000F3CF6" w:rsidP="000F3CF6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знаниями и умения в области информационно-коммуникационных технологий. </w:t>
      </w:r>
    </w:p>
    <w:p w:rsidR="000F3CF6" w:rsidRDefault="000F3CF6" w:rsidP="000F3C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2.1.4.</w:t>
      </w: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Умения гражданского служащего, замещающего должность главного специалиста-эксперта, включают следующие умения: </w:t>
      </w:r>
    </w:p>
    <w:p w:rsidR="000F3CF6" w:rsidRDefault="000F3CF6" w:rsidP="000F3C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Общие умения: </w:t>
      </w:r>
    </w:p>
    <w:p w:rsidR="000F3CF6" w:rsidRDefault="000F3CF6" w:rsidP="000F3CF6">
      <w:pPr>
        <w:numPr>
          <w:ilvl w:val="3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умение мыслить системно (стратегически); </w:t>
      </w:r>
    </w:p>
    <w:p w:rsidR="000F3CF6" w:rsidRDefault="000F3CF6" w:rsidP="000F3CF6">
      <w:pPr>
        <w:numPr>
          <w:ilvl w:val="3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умение планировать, рационально использовать служебное время и достигать результата; </w:t>
      </w:r>
    </w:p>
    <w:p w:rsidR="000F3CF6" w:rsidRDefault="000F3CF6" w:rsidP="000F3CF6">
      <w:pPr>
        <w:numPr>
          <w:ilvl w:val="3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коммуникативные умения; </w:t>
      </w:r>
    </w:p>
    <w:p w:rsidR="000F3CF6" w:rsidRDefault="000F3CF6" w:rsidP="000F3CF6">
      <w:pPr>
        <w:numPr>
          <w:ilvl w:val="3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умение управлять изменениями. </w:t>
      </w:r>
    </w:p>
    <w:p w:rsidR="000F3CF6" w:rsidRDefault="000F3CF6" w:rsidP="000F3C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3CF6" w:rsidRDefault="000F3CF6" w:rsidP="000F3CF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Профессионально-функциональные квалификационные требования</w:t>
      </w:r>
    </w:p>
    <w:p w:rsidR="000F3CF6" w:rsidRDefault="000F3CF6" w:rsidP="000F3C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6A0" w:rsidRDefault="000F3CF6" w:rsidP="003176A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2.2.1. </w:t>
      </w:r>
      <w:r w:rsidR="003176A0" w:rsidRPr="003176A0">
        <w:rPr>
          <w:rFonts w:ascii="Times New Roman" w:hAnsi="Times New Roman" w:cs="Times New Roman"/>
          <w:sz w:val="28"/>
          <w:szCs w:val="28"/>
        </w:rPr>
        <w:t>Требования к направлениям подготовки (специализации) не предъявляются</w:t>
      </w:r>
    </w:p>
    <w:p w:rsidR="000F3CF6" w:rsidRDefault="003176A0" w:rsidP="003176A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6A0">
        <w:rPr>
          <w:rFonts w:ascii="Times New Roman" w:hAnsi="Times New Roman" w:cs="Times New Roman"/>
          <w:sz w:val="28"/>
          <w:szCs w:val="28"/>
        </w:rPr>
        <w:t>.</w:t>
      </w:r>
      <w:r w:rsidR="000F3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</w:t>
      </w:r>
      <w:r w:rsidR="000F3CF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3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служащий, замещающий должность главного специалиста- эксперта, должен обладать следующими </w:t>
      </w:r>
      <w:r w:rsidR="000F3C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профессиональными знаниями </w:t>
      </w:r>
      <w:r w:rsidR="000F3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законодательства Российской Федерации: </w:t>
      </w:r>
    </w:p>
    <w:p w:rsidR="000F3CF6" w:rsidRDefault="000F3CF6" w:rsidP="000F3C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области профессиональной служебной деятельности «Обеспечение внутренней безопасности и правоохранительная деятельность» и видам профессиональной служебной деятельности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 </w:t>
      </w:r>
    </w:p>
    <w:p w:rsidR="000F3CF6" w:rsidRDefault="000F3CF6" w:rsidP="000F3C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21декабря 1994 г. № 68-ФЗ «О защите населения и территорий от чрезвычайных ситуаций природного и техногенного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характера»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(с последующими изменениями); </w:t>
      </w:r>
    </w:p>
    <w:p w:rsidR="000F3CF6" w:rsidRDefault="000F3CF6" w:rsidP="000F3C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21 декабря 1994 г. № 69-ФЗ «О пожарной безопасности» (с последующими изменениями); </w:t>
      </w:r>
    </w:p>
    <w:p w:rsidR="000F3CF6" w:rsidRDefault="000F3CF6" w:rsidP="000F3C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12 февраля 1998 г. № 28-ФЗ «О гражданской обороне» (с последующими изменениями);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27.05.2003 № 58-ФЗ «О системе государственной службы в Российской Федерации» (с последующими изменениями);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27.07.2004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№ 79-ФЗ «О государственной гражданской службе Российской Федерации» (с последующими изменениями);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Федеральный закон от 25 декабря 2008 года № 273-ФЗ «О противодействии коррупции» (с последующими изменениями);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03.06.2006 N 74-ФЗ «Водный кодекс Российской Федерации» (с последующими изменениями),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 Российской Федерации об административных правонарушениях от 30 декабря 2001 г. № 195-ФЗ (с последующими изменениями); </w:t>
      </w:r>
    </w:p>
    <w:p w:rsidR="000F3CF6" w:rsidRDefault="000F3CF6" w:rsidP="000F3CF6">
      <w:pPr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Российской Федерации от 21 июля 1993 г. № 5485-1 «О государственной тайне» (с последующими изменениями); </w:t>
      </w:r>
    </w:p>
    <w:p w:rsidR="000F3CF6" w:rsidRDefault="000F3CF6" w:rsidP="000F3CF6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конституционный закон от 30 мая 2001 г. № З-ФКЗ «О чрезвычайном положении» (с последующими изменениями);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21 ноября 2011 г. № 323-ФЗ «Об основах охраны здоровья граждан в Российской Федерации» (с последующими изменениями);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22 августа 1995 г. № 151-ФЗ «Об аварийно- спасательных службах и статусе спасателей» (с последующими изменениями);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(с последующими изменениями);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6 октября 2003 г. № 131 -ФЗ «Об общих принципах организации местного самоуправления в Российской Федерации» (с последующими изменениями);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21 ноября 2011 г. № 323-ФЗ «Об основах охраны здоровья граждан в Российской Федерации» (с последующими изменениями);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 Президента Российской Федерации от 30 сентября 2011 г. № 1265 «О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бедствий» (с последующими изменениями);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22 июля 2008 г. № 123 «Технический регламент о требованиях пожарной безопасности» (с последующими изменениями);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06 мая 2011 г. № 100-ФЗ «О добровольной пожарной охране» (с последующими изменениями);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23 мая 2016 г. № 141-ФЗ «О службе в федеральной противопожарной службе Государственной противопожарной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службы и внесении изменений в отдельные законодательные акты Российской Федерации» (с последующими изменениями);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последующими изменениями);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закон от 31.07.2020 № 248-ФЗ «О государственном контроле (надзоре) и муниципальном контроле в Российской Федерации» (с последующими изменениями;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 Президента Российской Федерации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 (с последующими изменениями);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от 20 июня 2005 г. № 385 «О федеральной противопожарной службе» (с последующими изменениями);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РФ от 16.09.2020 № 1479 «Об утверждении Правил противопожарного режима в Российской Федерации» (с последующими изменениями);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23 декабря 2004 г. № 835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бедствий» (с последующими изменениями);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от 26 августа 2013 г. № 734 «Об утверждении Положения о Всероссийской службе медицины катастроф» (с последующими изменениями);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РФ от 17.10.2018 № 1237 «Об утверждении Правил предоставления субсидий из федерального бюджета социально ориентированным некоммерческим организациям, осуществляющим 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объектах» (с последующими изменениями);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РФ от 25.06.2021 № 1013 «О федеральном государственном надзоре в области защиты населения и территорий от чрезвычайных ситуаций»;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РФ от 25.07.2020№ 1119 «Об утверждении Правил создания, использования и восполнения резервов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материальных ресурсов федеральных органов исполнительной власти для ликвидации чрезвычайных ситуаций природного и техногенного характера»;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от 15 апреля 2014 г. № 300 «О государственной программе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 (с последующими изменениями);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Пензенской обл. от 14.11.2006 № 162-ЗПО «О защите населения и территорий Пензенской области от чрезвычайных ситуаций природного и техногенного характера» (с последующими изменениями);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Пензенской обл. от 11.05.2016 № 245-пП «О создании комиссии по предупреждению и ликвидации чрезвычайных ситуаций и обеспечению пожарной безопасности Пензенской области» (с последующими изменениями); 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Пензенской области от 27.10.2009            № 808-пП «Об организации и ведении аварийно-спасательных и других неотложных работ в чрезвычайных ситуациях мирного и военного времени на территории Пензенской области» (с последующими изменениями);</w:t>
      </w:r>
    </w:p>
    <w:p w:rsidR="000F3CF6" w:rsidRDefault="000F3CF6" w:rsidP="000F3CF6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Пензенской области от 27.10.2009 № 812-пП «О поддержании общественного порядка в период проведения аварийно- спасательных и других неотложных работ при чрезвычайных ситуациях межмуниципального и регионального характера на территории Пензенской области» (с последующими изменениями);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Пензенской области от 17.09.2008            № 602-пП «Об организации подготовки и обучения населения в области гражданской обороны и способам защиты от чрезвычайных ситуаций» (с последующими изменениями);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Пензенской области от 14.09.2006            № 591-пП «О проведении эвакуационных мероприятий в чрезвычайных ситуациях природного и техногенного характера» (с последующими изменениями);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Пензенской обл. от 14.07.2015 № 397-пП «Об утверждении Порядка организации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на территории Пензенской области»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Пензенской области от 09.04.2007 №227-пП «Об утверждении правил пользования водными объектами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плавания на маломерных судах на водоемах Пензенской области» (с последующими изменениями);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Пензенской области от 02.07.2008 №404-пП «Об утверждении Правил охраны жизни людей на водных объектах Пензенской области» (с последующими изменениями). </w:t>
      </w:r>
    </w:p>
    <w:p w:rsidR="000F3CF6" w:rsidRDefault="000F3CF6" w:rsidP="000F3C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2.2.3.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служащий, замещающий должность главного специалиста - эксперта должен обладать следующими иными профессиональными знаниями: </w:t>
      </w:r>
    </w:p>
    <w:p w:rsidR="000F3CF6" w:rsidRDefault="000F3CF6" w:rsidP="000F3C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области профессиональной служебной деятельности «Обеспечение внутренней безопасности и правоохранительная деятельность» и видам профессиональной служебной деятельности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направления, цели, задачи и пути реализации государственной политики;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права, экономики, социально-политические аспекты развития общества;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государственного и муниципального управления;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принципы организации и деятельности органов государственной власти федерального и регионального уровней, органов власти муниципального уровня; основные принципы построения и функционирования системы государственной службы;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субъекта Российской Федерации;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Губернатора Пензенской области;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Правительства Пензенской области;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исполнительных органов государственной власти Пензенской области;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органов местного самоуправления;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распределение обязанностей между членами Правительства Пензенской области;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и функции подразделений аппарата Губернатора и Правительства, исполнительных органов государственной власти Пензенской области;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подготовки, согласования проектов нормативных правовых актов Губернатора Пензенской области и Правительства Пензенской области, законов Пензенской области;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процедура рассмотрения обращений граждан и юридических лиц;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процедура подготовки проектов писем в адрес заявителей, государственных органов и органов местного самоуправления, должностных лиц;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понятия гражданская оборона и подготовка населения в области гражданской обороны;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и классификация чрезвычайных ситуаций;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защиты населения и территорий от чрезвычайных ситуаций природного и техногенного характера;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права и обязанности должностных лиц в области защиты населения и территорий от чрезвычайных ситуаций природного и техногенного характера;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задачи и порядок деятельности органов, осуществляющих управление в области защиты населения и территорий от чрезвычайных ситуаций природного и техногенного характера;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чрезвычайной ситуации природного и техногенного характера;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отечественный и зарубежный и опыт в области организации мероприятий по оказанию помощи населению в зонах чрезвычайных ситуаций и зонах стихийных бедствий;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классификация чрезвычайных ситуаций;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мероприятия, проводимые в целях ликвидации медико-санитарных последствий чрезвычайной ситуаций;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отечественный и зарубежный опыт в области организации мероприятий аварийно-спасательной деятельности;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аварийно-спасательной деятельности и ее задачи;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отечественный и зарубежный опыт в области обеспечения безопасности людей на водных объектах;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задачи и методы их выполнения по обеспечению безопасности людей на водных объектах; -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пожарной безопасности;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 по обеспечению пожарной безопасности;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задачи и способы обеспечения пожарной безопасности;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права и обязанности должностных лиц по обеспечению пожарной безопасности. </w:t>
      </w:r>
    </w:p>
    <w:p w:rsidR="000F3CF6" w:rsidRDefault="000F3CF6" w:rsidP="000F3C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2.2.4.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служащий, замещающий должность главного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специалиста - эксперта должен обладать следующими профессиональными умениями: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расчет объема и стоимости проведения мероприятий, возникающих в результате чрезвычайных ситуаций природного и техногенного характера.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проектов нормативных правовых;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встреч и общения с гражданами, а также представителями организаций;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происходящих изменений и потребности в развитии в целях повышения результативности;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разными источниками информации (включая расширенный поиск в сети Интернет);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большим объемом информации; подготовка служебных писем, включая ответы на обращения государственных органов, граждан и организаций в установленный срок;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подготовки рекомендаций;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и проведения совещаний, конференций, семинаров. </w:t>
      </w:r>
    </w:p>
    <w:p w:rsidR="000F3CF6" w:rsidRDefault="000F3CF6" w:rsidP="000F3C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2.2.5.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служащий, замещающий должность главного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специалиста эксперта должен обладать следующими функциональными знаниями: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принципы, методы, технологии и механизмы осуществления контроля (надзора);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виды, назначение и технологии организации проверочных процедур;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единого реестра проверок, процедура его формирования;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институт предварительной проверки жалобы и иной информации, поступившей в контрольно-надзорный орган;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процедура организации проверки: порядок, этапы, инструменты проведения;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ограничения при проведении проверочных процедур;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меры, принимаемые по результатам проверки;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плановые (рейдовые) осмотры;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основания проведения и особенности внеплановых проверок. </w:t>
      </w:r>
    </w:p>
    <w:p w:rsidR="000F3CF6" w:rsidRDefault="000F3CF6" w:rsidP="000F3C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2.2.6.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служащий, замещающий должность главного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специалиста - эксперта должен обладать следующими функциональными умениями: </w:t>
      </w:r>
    </w:p>
    <w:p w:rsidR="000F3CF6" w:rsidRDefault="000F3CF6" w:rsidP="000F3CF6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следующих профилактических мероприятий:</w:t>
      </w:r>
    </w:p>
    <w:p w:rsidR="000F3CF6" w:rsidRDefault="000F3CF6" w:rsidP="000F3CF6">
      <w:pPr>
        <w:tabs>
          <w:tab w:val="left" w:pos="156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информирование:</w:t>
      </w:r>
    </w:p>
    <w:p w:rsidR="000F3CF6" w:rsidRDefault="000F3CF6" w:rsidP="000F3CF6">
      <w:pPr>
        <w:tabs>
          <w:tab w:val="left" w:pos="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обобщение правоприменительной практики:</w:t>
      </w:r>
    </w:p>
    <w:p w:rsidR="000F3CF6" w:rsidRDefault="000F3CF6" w:rsidP="000F3CF6">
      <w:pPr>
        <w:tabs>
          <w:tab w:val="left" w:pos="156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объявление предостережения:</w:t>
      </w:r>
    </w:p>
    <w:p w:rsidR="000F3CF6" w:rsidRDefault="000F3CF6" w:rsidP="000F3CF6">
      <w:pPr>
        <w:tabs>
          <w:tab w:val="left" w:pos="156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консультирование:</w:t>
      </w:r>
    </w:p>
    <w:p w:rsidR="000F3CF6" w:rsidRDefault="000F3CF6" w:rsidP="000F3CF6">
      <w:pPr>
        <w:tabs>
          <w:tab w:val="left" w:pos="156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д) профилактический визит;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плановых и внеплановых документарных проверок;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инспекционного визита;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плановых и внеплановых выездных проверок;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 ведение реестров, кадастров, регистров, перечней; каталогов, лицевых счетов для обеспечения контрольных (надзорных) полномочий; </w:t>
      </w:r>
    </w:p>
    <w:p w:rsidR="000F3CF6" w:rsidRDefault="000F3CF6" w:rsidP="000F3CF6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контроля исполнения предписаний, решений и других распорядительных документов. </w:t>
      </w:r>
    </w:p>
    <w:p w:rsidR="000F3CF6" w:rsidRDefault="000F3CF6" w:rsidP="000F3CF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F3CF6" w:rsidRDefault="000F3CF6" w:rsidP="000F3CF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3.Должностные обязанности </w:t>
      </w:r>
    </w:p>
    <w:p w:rsidR="000F3CF6" w:rsidRDefault="000F3CF6" w:rsidP="000F3CF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F3CF6" w:rsidRDefault="000F3CF6" w:rsidP="000F3C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Главный специалист-эксперт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 </w:t>
      </w:r>
    </w:p>
    <w:p w:rsidR="000F3CF6" w:rsidRDefault="000F3CF6" w:rsidP="000F3C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Исходя из функций и задач Министерства главный специалист-эксперт: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Обеспечивает ведение мониторинга законодательства по вопросам, входящим в компетенцию Управления, и оперативное информирование об изменениях начальника и сотрудников Управления.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Разрабатывает проекты нормативных правовых актов Пензенской области по вопросам гражданской обороны, защиты населения и территорий от чрезвычайных ситуаций, обеспечения пожарной безопасности, спасания людей на акваториях Пензенской области.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организации подготовки населения в области гражданской обороны, обучения мерам пожарной безопасности, а также информирования населения о мерах пожарной безопасности.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разработке и организации выполнения государственных и иных программ в области защиты населения и территорий от чрезвычайных ситуаций, обеспечения пожарной безопасности.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Вносит в установленном порядке на рассмотрение соответствующих органов государственной власти, органов местного самоуправления и организаций предложений по совершенствованию их деятельности в области гражданской обороны, предупреждению и ликвидации чрезвычайных ситуаций, пожарной безопасности.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Участвует в принятии мер по поддержанию сил и средств гражданской обороны Пензенской области в состоянии постоянной готовности.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организации работы по созданию и поддержанию в состоянии постоянной готовности к использованию технических систем Министерства гражданской обороной, систем оповещения населения об опасностях, возникших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характера, защитных сооружений и других объектов гражданской обороны.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планировании мероприятий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населения.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планировании мероприятий по поддержанию устойчивого функционирования организаций в военное время.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создании и содержании в целях гражданской обороны запасов материально-технических, продовольственных, медицинских и иных средств.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Осуществляет содействие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по вопросам защиты от чрезвычайных ситуаций.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создании резервов финансовых и материальных ресурсов для ликвидации чрезвычайных ситуаций.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Организует в установленном порядке делопроизводство, хранение документов и материалов по направлениям деятельности.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организации и осуществлении на межмуниципальном и региональном уровне мероприятий по территориальной и гражданской обороне.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организации и осуществлении государственного надзора в области защиты населения и территорий от чрезвычайных ситуаций и государственном надзоре за реализацией органами местного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самоуправления полномочий в области защиты населения и территорий от чрезвычайных ситуаций.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мероприятиях по созданию, развитию и эксплуатации системы обеспечения вызова экстренных оперативных служб по единому номеру «112». 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организации работы по реализации мероприятий гражданской обороны, по предупреждению и ликвидации чрезвычайных ситуаций природного и техногенного характера.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формировании перечня организаций, обеспечивающих выполнение мероприятий регионального уровня по гражданской обороне.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формировании перечня объектов водоснабжения, подлежащих категорированию на территории Пензенской области.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организации выполнения мер пожарной безопасности.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осуществлении в пределах компетенции социального и экономического стимулирования обеспечения пожарной безопасности, в том числе производства и закупок пожарно-технической продукции, а также участия населения в борьбе с пожарами.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Осуществляет подготовку перечня организаций, в которых в обязательном порядке создается пожарная охрана, содержащаяся за счет средств бюджета Пензенской области.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Участвует в осуществлении мер по правовой и социальной защите личного состава пожарной охраны, находящейся в ведении органов исполнительной власти Пензенской области и членов их семей. </w:t>
      </w:r>
    </w:p>
    <w:p w:rsidR="000F3CF6" w:rsidRDefault="000F3CF6" w:rsidP="000F3CF6">
      <w:pPr>
        <w:numPr>
          <w:ilvl w:val="1"/>
          <w:numId w:val="9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Выполняет другие поручения начальника Управления и Министра, связанные с реализацией полномочий Министерства. </w:t>
      </w:r>
    </w:p>
    <w:p w:rsidR="000F3CF6" w:rsidRDefault="000F3CF6" w:rsidP="000F3CF6">
      <w:pPr>
        <w:keepNext/>
        <w:keepLines/>
        <w:tabs>
          <w:tab w:val="center" w:pos="3648"/>
          <w:tab w:val="center" w:pos="4651"/>
        </w:tabs>
        <w:spacing w:after="0" w:line="276" w:lineRule="auto"/>
        <w:ind w:firstLine="709"/>
        <w:outlineLvl w:val="0"/>
        <w:rPr>
          <w:rFonts w:ascii="Calibri" w:eastAsia="Calibri" w:hAnsi="Calibri" w:cs="Calibri"/>
          <w:color w:val="000000"/>
          <w:lang w:eastAsia="ru-RU"/>
        </w:rPr>
      </w:pPr>
      <w:r>
        <w:rPr>
          <w:rFonts w:ascii="Calibri" w:eastAsia="Calibri" w:hAnsi="Calibri" w:cs="Calibri"/>
          <w:color w:val="000000"/>
          <w:lang w:eastAsia="ru-RU"/>
        </w:rPr>
        <w:tab/>
      </w:r>
    </w:p>
    <w:p w:rsidR="00352577" w:rsidRDefault="00352577"/>
    <w:sectPr w:rsidR="00352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BF6"/>
    <w:multiLevelType w:val="hybridMultilevel"/>
    <w:tmpl w:val="341EEF66"/>
    <w:lvl w:ilvl="0" w:tplc="BDE215FC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D2632E4">
      <w:start w:val="1"/>
      <w:numFmt w:val="bullet"/>
      <w:lvlText w:val="o"/>
      <w:lvlJc w:val="left"/>
      <w:pPr>
        <w:ind w:left="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8EC98BC">
      <w:start w:val="1"/>
      <w:numFmt w:val="bullet"/>
      <w:lvlText w:val="▪"/>
      <w:lvlJc w:val="left"/>
      <w:pPr>
        <w:ind w:left="1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0A25EDA">
      <w:start w:val="1"/>
      <w:numFmt w:val="bullet"/>
      <w:lvlRestart w:val="0"/>
      <w:lvlText w:val="-"/>
      <w:lvlJc w:val="left"/>
      <w:pPr>
        <w:ind w:left="1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6D4E94E">
      <w:start w:val="1"/>
      <w:numFmt w:val="bullet"/>
      <w:lvlText w:val="o"/>
      <w:lvlJc w:val="left"/>
      <w:pPr>
        <w:ind w:left="25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9CE6688">
      <w:start w:val="1"/>
      <w:numFmt w:val="bullet"/>
      <w:lvlText w:val="▪"/>
      <w:lvlJc w:val="left"/>
      <w:pPr>
        <w:ind w:left="32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D2CB5B6">
      <w:start w:val="1"/>
      <w:numFmt w:val="bullet"/>
      <w:lvlText w:val="•"/>
      <w:lvlJc w:val="left"/>
      <w:pPr>
        <w:ind w:left="3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3685EDC">
      <w:start w:val="1"/>
      <w:numFmt w:val="bullet"/>
      <w:lvlText w:val="o"/>
      <w:lvlJc w:val="left"/>
      <w:pPr>
        <w:ind w:left="4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5D43A4C">
      <w:start w:val="1"/>
      <w:numFmt w:val="bullet"/>
      <w:lvlText w:val="▪"/>
      <w:lvlJc w:val="left"/>
      <w:pPr>
        <w:ind w:left="54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6B72A9A"/>
    <w:multiLevelType w:val="hybridMultilevel"/>
    <w:tmpl w:val="FC9A3B34"/>
    <w:lvl w:ilvl="0" w:tplc="3898830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CB72FC"/>
    <w:multiLevelType w:val="hybridMultilevel"/>
    <w:tmpl w:val="F0360094"/>
    <w:lvl w:ilvl="0" w:tplc="7FD0E96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1508C4E">
      <w:start w:val="1"/>
      <w:numFmt w:val="lowerLetter"/>
      <w:lvlText w:val="%2"/>
      <w:lvlJc w:val="left"/>
      <w:pPr>
        <w:ind w:left="1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CDA0C48">
      <w:start w:val="1"/>
      <w:numFmt w:val="lowerRoman"/>
      <w:lvlText w:val="%3"/>
      <w:lvlJc w:val="left"/>
      <w:pPr>
        <w:ind w:left="2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A9839D6">
      <w:start w:val="1"/>
      <w:numFmt w:val="decimal"/>
      <w:lvlText w:val="%4"/>
      <w:lvlJc w:val="left"/>
      <w:pPr>
        <w:ind w:left="3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740D378">
      <w:start w:val="1"/>
      <w:numFmt w:val="lowerLetter"/>
      <w:lvlText w:val="%5"/>
      <w:lvlJc w:val="left"/>
      <w:pPr>
        <w:ind w:left="3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45E36A6">
      <w:start w:val="1"/>
      <w:numFmt w:val="lowerRoman"/>
      <w:lvlText w:val="%6"/>
      <w:lvlJc w:val="left"/>
      <w:pPr>
        <w:ind w:left="4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EF0F624">
      <w:start w:val="1"/>
      <w:numFmt w:val="decimal"/>
      <w:lvlText w:val="%7"/>
      <w:lvlJc w:val="left"/>
      <w:pPr>
        <w:ind w:left="5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9982480">
      <w:start w:val="1"/>
      <w:numFmt w:val="lowerLetter"/>
      <w:lvlText w:val="%8"/>
      <w:lvlJc w:val="left"/>
      <w:pPr>
        <w:ind w:left="6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5EA6188">
      <w:start w:val="1"/>
      <w:numFmt w:val="lowerRoman"/>
      <w:lvlText w:val="%9"/>
      <w:lvlJc w:val="left"/>
      <w:pPr>
        <w:ind w:left="68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08A47FB"/>
    <w:multiLevelType w:val="multilevel"/>
    <w:tmpl w:val="69CE5B2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DFC1E96"/>
    <w:multiLevelType w:val="hybridMultilevel"/>
    <w:tmpl w:val="514E8188"/>
    <w:lvl w:ilvl="0" w:tplc="3898830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6701E7"/>
    <w:multiLevelType w:val="hybridMultilevel"/>
    <w:tmpl w:val="399EAB92"/>
    <w:lvl w:ilvl="0" w:tplc="6D12B660">
      <w:start w:val="1"/>
      <w:numFmt w:val="bullet"/>
      <w:lvlText w:val="-"/>
      <w:lvlJc w:val="left"/>
      <w:pPr>
        <w:ind w:left="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9B6EA20">
      <w:start w:val="1"/>
      <w:numFmt w:val="bullet"/>
      <w:lvlText w:val="o"/>
      <w:lvlJc w:val="left"/>
      <w:pPr>
        <w:ind w:left="2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5B434AC">
      <w:start w:val="1"/>
      <w:numFmt w:val="bullet"/>
      <w:lvlText w:val="▪"/>
      <w:lvlJc w:val="left"/>
      <w:pPr>
        <w:ind w:left="3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17E6490">
      <w:start w:val="1"/>
      <w:numFmt w:val="bullet"/>
      <w:lvlText w:val="•"/>
      <w:lvlJc w:val="left"/>
      <w:pPr>
        <w:ind w:left="39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1B4589C">
      <w:start w:val="1"/>
      <w:numFmt w:val="bullet"/>
      <w:lvlText w:val="o"/>
      <w:lvlJc w:val="left"/>
      <w:pPr>
        <w:ind w:left="46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33C11BC">
      <w:start w:val="1"/>
      <w:numFmt w:val="bullet"/>
      <w:lvlText w:val="▪"/>
      <w:lvlJc w:val="left"/>
      <w:pPr>
        <w:ind w:left="53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DE83DB8">
      <w:start w:val="1"/>
      <w:numFmt w:val="bullet"/>
      <w:lvlText w:val="•"/>
      <w:lvlJc w:val="left"/>
      <w:pPr>
        <w:ind w:left="61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EE269DC">
      <w:start w:val="1"/>
      <w:numFmt w:val="bullet"/>
      <w:lvlText w:val="o"/>
      <w:lvlJc w:val="left"/>
      <w:pPr>
        <w:ind w:left="6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6F6A98E">
      <w:start w:val="1"/>
      <w:numFmt w:val="bullet"/>
      <w:lvlText w:val="▪"/>
      <w:lvlJc w:val="left"/>
      <w:pPr>
        <w:ind w:left="7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C8233B0"/>
    <w:multiLevelType w:val="hybridMultilevel"/>
    <w:tmpl w:val="42A04DCE"/>
    <w:lvl w:ilvl="0" w:tplc="38988302">
      <w:start w:val="1"/>
      <w:numFmt w:val="bullet"/>
      <w:lvlText w:val="-"/>
      <w:lvlJc w:val="left"/>
      <w:pPr>
        <w:ind w:left="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EAD1D6">
      <w:start w:val="1"/>
      <w:numFmt w:val="bullet"/>
      <w:lvlText w:val="o"/>
      <w:lvlJc w:val="left"/>
      <w:pPr>
        <w:ind w:left="2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DF69866">
      <w:start w:val="1"/>
      <w:numFmt w:val="bullet"/>
      <w:lvlText w:val="▪"/>
      <w:lvlJc w:val="left"/>
      <w:pPr>
        <w:ind w:left="3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B804812">
      <w:start w:val="1"/>
      <w:numFmt w:val="bullet"/>
      <w:lvlText w:val="•"/>
      <w:lvlJc w:val="left"/>
      <w:pPr>
        <w:ind w:left="3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AF028D6">
      <w:start w:val="1"/>
      <w:numFmt w:val="bullet"/>
      <w:lvlText w:val="o"/>
      <w:lvlJc w:val="left"/>
      <w:pPr>
        <w:ind w:left="4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C040F12">
      <w:start w:val="1"/>
      <w:numFmt w:val="bullet"/>
      <w:lvlText w:val="▪"/>
      <w:lvlJc w:val="left"/>
      <w:pPr>
        <w:ind w:left="5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2D4751E">
      <w:start w:val="1"/>
      <w:numFmt w:val="bullet"/>
      <w:lvlText w:val="•"/>
      <w:lvlJc w:val="left"/>
      <w:pPr>
        <w:ind w:left="6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25AC114">
      <w:start w:val="1"/>
      <w:numFmt w:val="bullet"/>
      <w:lvlText w:val="o"/>
      <w:lvlJc w:val="left"/>
      <w:pPr>
        <w:ind w:left="6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75634CA">
      <w:start w:val="1"/>
      <w:numFmt w:val="bullet"/>
      <w:lvlText w:val="▪"/>
      <w:lvlJc w:val="left"/>
      <w:pPr>
        <w:ind w:left="7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A870853"/>
    <w:multiLevelType w:val="hybridMultilevel"/>
    <w:tmpl w:val="1E1437DA"/>
    <w:lvl w:ilvl="0" w:tplc="04EAD59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6AAF2D0">
      <w:start w:val="1"/>
      <w:numFmt w:val="bullet"/>
      <w:lvlText w:val="o"/>
      <w:lvlJc w:val="left"/>
      <w:pPr>
        <w:ind w:left="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6660E4">
      <w:start w:val="1"/>
      <w:numFmt w:val="bullet"/>
      <w:lvlText w:val="▪"/>
      <w:lvlJc w:val="left"/>
      <w:pPr>
        <w:ind w:left="1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6CB8DE">
      <w:start w:val="1"/>
      <w:numFmt w:val="bullet"/>
      <w:lvlRestart w:val="0"/>
      <w:lvlText w:val="-"/>
      <w:lvlJc w:val="left"/>
      <w:pPr>
        <w:ind w:left="14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8D47B6A">
      <w:start w:val="1"/>
      <w:numFmt w:val="bullet"/>
      <w:lvlText w:val="o"/>
      <w:lvlJc w:val="left"/>
      <w:pPr>
        <w:ind w:left="25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25259D2">
      <w:start w:val="1"/>
      <w:numFmt w:val="bullet"/>
      <w:lvlText w:val="▪"/>
      <w:lvlJc w:val="left"/>
      <w:pPr>
        <w:ind w:left="32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662D600">
      <w:start w:val="1"/>
      <w:numFmt w:val="bullet"/>
      <w:lvlText w:val="•"/>
      <w:lvlJc w:val="left"/>
      <w:pPr>
        <w:ind w:left="3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F9C376E">
      <w:start w:val="1"/>
      <w:numFmt w:val="bullet"/>
      <w:lvlText w:val="o"/>
      <w:lvlJc w:val="left"/>
      <w:pPr>
        <w:ind w:left="4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9F039DA">
      <w:start w:val="1"/>
      <w:numFmt w:val="bullet"/>
      <w:lvlText w:val="▪"/>
      <w:lvlJc w:val="left"/>
      <w:pPr>
        <w:ind w:left="54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F9E1BB7"/>
    <w:multiLevelType w:val="multilevel"/>
    <w:tmpl w:val="C576BC3E"/>
    <w:lvl w:ilvl="0">
      <w:start w:val="2"/>
      <w:numFmt w:val="decimal"/>
      <w:lvlText w:val="%1."/>
      <w:lvlJc w:val="left"/>
      <w:pPr>
        <w:ind w:left="36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458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47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4D"/>
    <w:rsid w:val="000F3CF6"/>
    <w:rsid w:val="0014494D"/>
    <w:rsid w:val="003176A0"/>
    <w:rsid w:val="00352577"/>
    <w:rsid w:val="00703F91"/>
    <w:rsid w:val="007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E425B-F663-44C2-8DF2-BF78EA09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C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3F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703F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3F91"/>
    <w:pPr>
      <w:widowControl w:val="0"/>
      <w:shd w:val="clear" w:color="auto" w:fill="FFFFFF"/>
      <w:spacing w:after="360" w:line="31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3214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2021-10-19T07:13:00Z</dcterms:created>
  <dcterms:modified xsi:type="dcterms:W3CDTF">2021-10-19T07:13:00Z</dcterms:modified>
</cp:coreProperties>
</file>