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5E1" w:rsidRDefault="00EF228B" w:rsidP="00895A86">
      <w:pPr>
        <w:tabs>
          <w:tab w:val="left" w:pos="3840"/>
        </w:tabs>
        <w:jc w:val="center"/>
      </w:pPr>
      <w:r>
        <w:rPr>
          <w:noProof/>
          <w:lang w:eastAsia="ru-RU" w:bidi="ar-SA"/>
        </w:rPr>
        <w:drawing>
          <wp:anchor distT="0" distB="0" distL="114300" distR="114300" simplePos="0" relativeHeight="251659776" behindDoc="0" locked="0" layoutInCell="1" allowOverlap="1" wp14:anchorId="4E19FA59" wp14:editId="55A5F62E">
            <wp:simplePos x="0" y="0"/>
            <wp:positionH relativeFrom="column">
              <wp:posOffset>2257425</wp:posOffset>
            </wp:positionH>
            <wp:positionV relativeFrom="paragraph">
              <wp:posOffset>0</wp:posOffset>
            </wp:positionV>
            <wp:extent cx="723900" cy="952500"/>
            <wp:effectExtent l="0" t="0" r="0" b="0"/>
            <wp:wrapSquare wrapText="bothSides"/>
            <wp:docPr id="3" name="Рисунок 3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15F5"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9603CD" wp14:editId="271C9C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099A8B" id="AutoShape 3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iZ5IQ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L7iJnkhAgAARg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</w:p>
    <w:p w:rsidR="005A1905" w:rsidRDefault="005A1905">
      <w:pPr>
        <w:pStyle w:val="4"/>
        <w:ind w:right="-567"/>
        <w:rPr>
          <w:spacing w:val="30"/>
          <w:sz w:val="28"/>
          <w:szCs w:val="28"/>
        </w:rPr>
      </w:pPr>
    </w:p>
    <w:p w:rsidR="005A1905" w:rsidRDefault="005A1905">
      <w:pPr>
        <w:pStyle w:val="4"/>
        <w:ind w:right="-567"/>
        <w:rPr>
          <w:spacing w:val="30"/>
          <w:sz w:val="28"/>
          <w:szCs w:val="28"/>
        </w:rPr>
      </w:pPr>
    </w:p>
    <w:p w:rsidR="005A1905" w:rsidRDefault="005A1905">
      <w:pPr>
        <w:pStyle w:val="4"/>
        <w:ind w:right="-567"/>
        <w:rPr>
          <w:spacing w:val="30"/>
          <w:sz w:val="28"/>
          <w:szCs w:val="28"/>
        </w:rPr>
      </w:pPr>
    </w:p>
    <w:p w:rsidR="005A1905" w:rsidRDefault="005A1905">
      <w:pPr>
        <w:pStyle w:val="4"/>
        <w:ind w:right="-567"/>
        <w:rPr>
          <w:spacing w:val="30"/>
          <w:sz w:val="28"/>
          <w:szCs w:val="28"/>
        </w:rPr>
      </w:pPr>
    </w:p>
    <w:p w:rsidR="005A1905" w:rsidRDefault="005A1905">
      <w:pPr>
        <w:pStyle w:val="4"/>
        <w:ind w:right="-567"/>
        <w:rPr>
          <w:spacing w:val="30"/>
          <w:sz w:val="28"/>
          <w:szCs w:val="28"/>
        </w:rPr>
      </w:pPr>
    </w:p>
    <w:p w:rsidR="00A729F0" w:rsidRPr="00141D1B" w:rsidRDefault="00A729F0" w:rsidP="00A729F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141D1B">
        <w:rPr>
          <w:rFonts w:ascii="Times New Roman" w:hAnsi="Times New Roman"/>
          <w:sz w:val="28"/>
          <w:szCs w:val="28"/>
        </w:rPr>
        <w:t xml:space="preserve">МИНИСТЕРСТВО ЖИЛИЩНО-КОММУНАЛЬНОГО ХОЗЯЙСТВА </w:t>
      </w:r>
    </w:p>
    <w:p w:rsidR="00A729F0" w:rsidRPr="00141D1B" w:rsidRDefault="00A729F0" w:rsidP="00A729F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141D1B">
        <w:rPr>
          <w:rFonts w:ascii="Times New Roman" w:hAnsi="Times New Roman"/>
          <w:sz w:val="28"/>
          <w:szCs w:val="28"/>
        </w:rPr>
        <w:t>И ГРАЖДАНСКОЙ ЗАЩИТЫ НАСЕЛЕНИЯ</w:t>
      </w:r>
    </w:p>
    <w:p w:rsidR="00A729F0" w:rsidRPr="00141D1B" w:rsidRDefault="00A729F0" w:rsidP="00A729F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141D1B">
        <w:rPr>
          <w:rFonts w:ascii="Times New Roman" w:hAnsi="Times New Roman"/>
          <w:sz w:val="28"/>
          <w:szCs w:val="28"/>
        </w:rPr>
        <w:t>ПЕНЗЕНСКОЙ ОБЛАСТИ</w:t>
      </w:r>
    </w:p>
    <w:p w:rsidR="00A729F0" w:rsidRPr="00141D1B" w:rsidRDefault="00A729F0" w:rsidP="00A729F0">
      <w:pPr>
        <w:pStyle w:val="ConsPlusTitle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45E1" w:rsidRDefault="00AC45E1">
      <w:pPr>
        <w:jc w:val="center"/>
        <w:rPr>
          <w:b/>
          <w:spacing w:val="30"/>
          <w:sz w:val="28"/>
          <w:szCs w:val="28"/>
        </w:rPr>
      </w:pPr>
    </w:p>
    <w:p w:rsidR="00AC45E1" w:rsidRDefault="00E219A0">
      <w:pPr>
        <w:pStyle w:val="5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AC45E1" w:rsidRDefault="00AC45E1">
      <w:pPr>
        <w:jc w:val="center"/>
        <w:rPr>
          <w:sz w:val="20"/>
          <w:szCs w:val="20"/>
        </w:rPr>
      </w:pPr>
    </w:p>
    <w:p w:rsidR="00AC45E1" w:rsidRDefault="00AC45E1">
      <w:pPr>
        <w:ind w:left="-1134" w:right="-567" w:firstLine="1134"/>
        <w:rPr>
          <w:sz w:val="28"/>
          <w:szCs w:val="28"/>
        </w:rPr>
      </w:pPr>
    </w:p>
    <w:p w:rsidR="00AC45E1" w:rsidRDefault="00E219A0">
      <w:pPr>
        <w:ind w:left="-1134" w:right="-567" w:firstLine="1134"/>
        <w:rPr>
          <w:sz w:val="28"/>
          <w:szCs w:val="28"/>
        </w:rPr>
      </w:pPr>
      <w:r>
        <w:rPr>
          <w:sz w:val="28"/>
          <w:szCs w:val="28"/>
        </w:rPr>
        <w:t>«___»________2021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____</w:t>
      </w:r>
    </w:p>
    <w:p w:rsidR="00AC45E1" w:rsidRDefault="00AC45E1">
      <w:pPr>
        <w:ind w:left="1134" w:right="567"/>
        <w:rPr>
          <w:sz w:val="16"/>
          <w:szCs w:val="16"/>
        </w:rPr>
      </w:pPr>
    </w:p>
    <w:p w:rsidR="00AC45E1" w:rsidRDefault="00AC45E1">
      <w:pPr>
        <w:jc w:val="center"/>
        <w:rPr>
          <w:sz w:val="18"/>
          <w:szCs w:val="28"/>
        </w:rPr>
      </w:pPr>
    </w:p>
    <w:p w:rsidR="00AC45E1" w:rsidRDefault="00AC45E1">
      <w:pPr>
        <w:jc w:val="center"/>
        <w:rPr>
          <w:sz w:val="18"/>
          <w:szCs w:val="28"/>
        </w:rPr>
      </w:pPr>
    </w:p>
    <w:p w:rsidR="00AC45E1" w:rsidRDefault="00E219A0" w:rsidP="00EF22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программы профилактики рисков причинения вреда (ущерба) охраняемым законом ценностям при осуществлении регионального государственного лицензионного контроля предпринимательской деятельности по управлению многоквартирными домами на территории </w:t>
      </w:r>
      <w:r w:rsidR="00A729F0">
        <w:rPr>
          <w:b/>
          <w:sz w:val="28"/>
          <w:szCs w:val="28"/>
        </w:rPr>
        <w:t>Пензенской</w:t>
      </w:r>
      <w:r>
        <w:rPr>
          <w:b/>
          <w:sz w:val="28"/>
          <w:szCs w:val="28"/>
        </w:rPr>
        <w:t xml:space="preserve"> области</w:t>
      </w:r>
    </w:p>
    <w:p w:rsidR="00AC45E1" w:rsidRDefault="00AC45E1">
      <w:pPr>
        <w:jc w:val="center"/>
        <w:rPr>
          <w:b/>
          <w:sz w:val="52"/>
          <w:szCs w:val="44"/>
        </w:rPr>
      </w:pPr>
    </w:p>
    <w:p w:rsidR="00AC45E1" w:rsidRPr="00A606B1" w:rsidRDefault="00E219A0" w:rsidP="00EF228B">
      <w:pPr>
        <w:spacing w:after="100" w:afterAutospacing="1"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в целях предупреждения нарушения юридическими лицами, индивидуальными предпринимателями и физическими лицами обязательных требований, соблюдение которых оценивается </w:t>
      </w:r>
      <w:r w:rsidR="00A729F0" w:rsidRPr="00A606B1">
        <w:rPr>
          <w:sz w:val="28"/>
          <w:szCs w:val="28"/>
        </w:rPr>
        <w:t>Министерством жилищно-коммунального хозяйства и гражданской защиты населе</w:t>
      </w:r>
      <w:bookmarkStart w:id="0" w:name="_GoBack"/>
      <w:bookmarkEnd w:id="0"/>
      <w:r w:rsidR="00A729F0" w:rsidRPr="00A606B1">
        <w:rPr>
          <w:sz w:val="28"/>
          <w:szCs w:val="28"/>
        </w:rPr>
        <w:t>ния Пензенской области</w:t>
      </w:r>
      <w:r w:rsidRPr="00A606B1">
        <w:rPr>
          <w:sz w:val="28"/>
          <w:szCs w:val="28"/>
        </w:rPr>
        <w:t xml:space="preserve"> при осуществлении регионального государственного </w:t>
      </w:r>
      <w:r w:rsidR="00764D46">
        <w:rPr>
          <w:sz w:val="28"/>
          <w:szCs w:val="28"/>
        </w:rPr>
        <w:t>лицензионного</w:t>
      </w:r>
      <w:r w:rsidRPr="00A606B1">
        <w:rPr>
          <w:sz w:val="28"/>
          <w:szCs w:val="28"/>
        </w:rPr>
        <w:t xml:space="preserve"> на территории </w:t>
      </w:r>
      <w:r w:rsidR="00A729F0" w:rsidRPr="00A606B1">
        <w:rPr>
          <w:sz w:val="28"/>
          <w:szCs w:val="28"/>
        </w:rPr>
        <w:t>Пензенской</w:t>
      </w:r>
      <w:r w:rsidRPr="00A606B1">
        <w:rPr>
          <w:sz w:val="28"/>
          <w:szCs w:val="28"/>
        </w:rPr>
        <w:t xml:space="preserve"> области, устранения причин, факторов и условий, способствующих нарушению таких обязательных требований, </w:t>
      </w:r>
    </w:p>
    <w:p w:rsidR="00AC45E1" w:rsidRPr="00A606B1" w:rsidRDefault="00E219A0" w:rsidP="00EF228B">
      <w:pPr>
        <w:spacing w:after="100" w:afterAutospacing="1" w:line="360" w:lineRule="auto"/>
        <w:ind w:firstLine="567"/>
        <w:jc w:val="both"/>
        <w:rPr>
          <w:spacing w:val="30"/>
          <w:sz w:val="28"/>
          <w:szCs w:val="28"/>
        </w:rPr>
      </w:pPr>
      <w:r w:rsidRPr="00A606B1">
        <w:rPr>
          <w:spacing w:val="30"/>
          <w:sz w:val="28"/>
          <w:szCs w:val="28"/>
        </w:rPr>
        <w:t>приказываю:</w:t>
      </w:r>
    </w:p>
    <w:p w:rsidR="00AC45E1" w:rsidRPr="00A606B1" w:rsidRDefault="00E219A0" w:rsidP="00EF228B">
      <w:pPr>
        <w:spacing w:after="100" w:afterAutospacing="1"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 xml:space="preserve">1. Приказ </w:t>
      </w:r>
      <w:r w:rsidR="00895A86" w:rsidRPr="00A606B1">
        <w:rPr>
          <w:sz w:val="28"/>
          <w:szCs w:val="28"/>
        </w:rPr>
        <w:t xml:space="preserve">Управления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«Об утверждении программы профилактики </w:t>
      </w:r>
      <w:r w:rsidR="00895A86" w:rsidRPr="00A606B1">
        <w:rPr>
          <w:sz w:val="28"/>
          <w:szCs w:val="28"/>
          <w:lang w:eastAsia="ru-RU"/>
        </w:rPr>
        <w:t xml:space="preserve">нарушений обязательных требований, при осуществлении регионального надзора (контроля) осуществляемых Управлением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</w:t>
      </w:r>
      <w:r w:rsidR="00895A86" w:rsidRPr="00A606B1">
        <w:rPr>
          <w:sz w:val="28"/>
          <w:szCs w:val="28"/>
        </w:rPr>
        <w:t>на 2021 год и на плановый период 2022-2023 годов</w:t>
      </w:r>
      <w:r w:rsidR="00895A86" w:rsidRPr="00174CAF">
        <w:rPr>
          <w:sz w:val="28"/>
          <w:szCs w:val="28"/>
        </w:rPr>
        <w:t>» от  18.12.202</w:t>
      </w:r>
      <w:r w:rsidR="004A6438">
        <w:rPr>
          <w:sz w:val="28"/>
          <w:szCs w:val="28"/>
        </w:rPr>
        <w:t>0</w:t>
      </w:r>
      <w:r w:rsidR="00895A86" w:rsidRPr="00174CAF">
        <w:rPr>
          <w:sz w:val="28"/>
          <w:szCs w:val="28"/>
        </w:rPr>
        <w:t xml:space="preserve"> г. № 13-185</w:t>
      </w:r>
      <w:r w:rsidRPr="00A606B1">
        <w:rPr>
          <w:sz w:val="28"/>
          <w:szCs w:val="28"/>
        </w:rPr>
        <w:t>.</w:t>
      </w:r>
    </w:p>
    <w:p w:rsidR="00AC45E1" w:rsidRPr="00A606B1" w:rsidRDefault="00E219A0" w:rsidP="00EF228B">
      <w:pPr>
        <w:spacing w:after="100" w:afterAutospacing="1"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2. Утвердить прилагаемую программу профилактики рисков причинения вреда (ущерба) охраняемым законом ценностям при осуществлении регионального государственного лицензионного контроля предпринимательской деятельности по управлению многоквартирными домами на территории </w:t>
      </w:r>
      <w:r w:rsidR="00A729F0" w:rsidRPr="00A606B1">
        <w:rPr>
          <w:sz w:val="28"/>
          <w:szCs w:val="28"/>
        </w:rPr>
        <w:t>Пензенской</w:t>
      </w:r>
      <w:r w:rsidRPr="00A606B1">
        <w:rPr>
          <w:sz w:val="28"/>
          <w:szCs w:val="28"/>
        </w:rPr>
        <w:t xml:space="preserve"> области на 2022 год.</w:t>
      </w:r>
    </w:p>
    <w:p w:rsidR="00AC45E1" w:rsidRPr="00A606B1" w:rsidRDefault="00E219A0" w:rsidP="00EF228B">
      <w:pPr>
        <w:spacing w:after="100" w:afterAutospacing="1"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3. </w:t>
      </w:r>
      <w:r w:rsidR="00A729F0" w:rsidRPr="00A606B1">
        <w:rPr>
          <w:sz w:val="28"/>
          <w:szCs w:val="28"/>
        </w:rPr>
        <w:t>Первому  заместителю Министра жилищно-коммунального хозяйства и гражданской защиты населения Пензенской области, начальнику Управления государственной жилищной инспекции  Министерства жилищно-коммунального хозяйства и гражданской защиты населения Пензенской области и начальникам отделов Управления государственной жилищной инспекции обеспечить своевременное и полное выполнение программы профилактики рисков причинения вреда (ущерба) охраняемым законом ценностям</w:t>
      </w:r>
      <w:r w:rsidRPr="00A606B1">
        <w:rPr>
          <w:sz w:val="28"/>
          <w:szCs w:val="28"/>
        </w:rPr>
        <w:t xml:space="preserve"> при осуществлении регионального государственного лицензионного контроля предпринимательской деятельности по управлению многоквартирными домами в 2022 году.</w:t>
      </w:r>
    </w:p>
    <w:p w:rsidR="00AC45E1" w:rsidRDefault="00E219A0" w:rsidP="00EF228B">
      <w:pPr>
        <w:spacing w:after="100" w:afterAutospacing="1"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4. Контроль за исполнением настоящего приказа оставляю за собой.</w:t>
      </w:r>
    </w:p>
    <w:p w:rsidR="00EF228B" w:rsidRPr="00A606B1" w:rsidRDefault="00EF228B" w:rsidP="00EF228B">
      <w:pPr>
        <w:spacing w:after="100" w:afterAutospacing="1" w:line="360" w:lineRule="auto"/>
        <w:ind w:firstLine="567"/>
        <w:jc w:val="both"/>
        <w:rPr>
          <w:sz w:val="28"/>
          <w:szCs w:val="28"/>
        </w:rPr>
      </w:pPr>
    </w:p>
    <w:p w:rsidR="00A729F0" w:rsidRPr="00A606B1" w:rsidRDefault="00A729F0" w:rsidP="00EF228B">
      <w:pPr>
        <w:spacing w:line="360" w:lineRule="auto"/>
        <w:jc w:val="both"/>
        <w:rPr>
          <w:sz w:val="28"/>
          <w:szCs w:val="28"/>
        </w:rPr>
      </w:pPr>
      <w:proofErr w:type="spellStart"/>
      <w:r w:rsidRPr="00A606B1">
        <w:rPr>
          <w:sz w:val="28"/>
          <w:szCs w:val="28"/>
        </w:rPr>
        <w:t>Врио</w:t>
      </w:r>
      <w:proofErr w:type="spellEnd"/>
      <w:r w:rsidRPr="00A606B1">
        <w:rPr>
          <w:sz w:val="28"/>
          <w:szCs w:val="28"/>
        </w:rPr>
        <w:t xml:space="preserve"> Министра                                                                            М.А. </w:t>
      </w:r>
      <w:proofErr w:type="spellStart"/>
      <w:r w:rsidRPr="00A606B1">
        <w:rPr>
          <w:sz w:val="28"/>
          <w:szCs w:val="28"/>
        </w:rPr>
        <w:t>Панюхин</w:t>
      </w:r>
      <w:proofErr w:type="spellEnd"/>
    </w:p>
    <w:p w:rsidR="00A729F0" w:rsidRPr="00A606B1" w:rsidRDefault="00A729F0" w:rsidP="00EF228B">
      <w:pPr>
        <w:spacing w:line="360" w:lineRule="auto"/>
        <w:ind w:firstLine="567"/>
        <w:jc w:val="right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>Приложение</w:t>
      </w:r>
    </w:p>
    <w:p w:rsidR="00A729F0" w:rsidRPr="00A606B1" w:rsidRDefault="00A729F0" w:rsidP="00EF228B">
      <w:pPr>
        <w:spacing w:line="360" w:lineRule="auto"/>
        <w:ind w:firstLine="567"/>
        <w:jc w:val="right"/>
        <w:rPr>
          <w:sz w:val="28"/>
          <w:szCs w:val="28"/>
        </w:rPr>
      </w:pP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  <w:t xml:space="preserve">к приказу Министерства жилищно-коммунального хозяйства и гражданской </w:t>
      </w:r>
    </w:p>
    <w:p w:rsidR="00A729F0" w:rsidRPr="00A606B1" w:rsidRDefault="00A729F0" w:rsidP="00EF228B">
      <w:pPr>
        <w:spacing w:line="360" w:lineRule="auto"/>
        <w:ind w:firstLine="567"/>
        <w:jc w:val="right"/>
        <w:rPr>
          <w:sz w:val="28"/>
          <w:szCs w:val="28"/>
        </w:rPr>
      </w:pPr>
      <w:r w:rsidRPr="00A606B1">
        <w:rPr>
          <w:sz w:val="28"/>
          <w:szCs w:val="28"/>
        </w:rPr>
        <w:t>защиты населения Пензенской области</w:t>
      </w:r>
    </w:p>
    <w:p w:rsidR="00A729F0" w:rsidRPr="00A606B1" w:rsidRDefault="00A729F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</w:r>
      <w:r w:rsidRPr="00A606B1">
        <w:rPr>
          <w:sz w:val="28"/>
          <w:szCs w:val="28"/>
        </w:rPr>
        <w:tab/>
        <w:t>_____ _________2021 №____</w:t>
      </w:r>
    </w:p>
    <w:p w:rsidR="00AC45E1" w:rsidRPr="00A606B1" w:rsidRDefault="00AC45E1" w:rsidP="00EF228B">
      <w:pPr>
        <w:spacing w:line="360" w:lineRule="auto"/>
        <w:ind w:firstLine="567"/>
        <w:jc w:val="both"/>
        <w:rPr>
          <w:sz w:val="28"/>
          <w:szCs w:val="28"/>
        </w:rPr>
      </w:pPr>
    </w:p>
    <w:p w:rsidR="00AC45E1" w:rsidRPr="00A606B1" w:rsidRDefault="00AC45E1" w:rsidP="00EF228B">
      <w:pPr>
        <w:spacing w:line="360" w:lineRule="auto"/>
        <w:ind w:firstLine="567"/>
        <w:jc w:val="both"/>
        <w:rPr>
          <w:sz w:val="28"/>
          <w:szCs w:val="28"/>
        </w:rPr>
      </w:pPr>
    </w:p>
    <w:p w:rsidR="00AC45E1" w:rsidRPr="00A606B1" w:rsidRDefault="00E219A0" w:rsidP="00EF228B">
      <w:pPr>
        <w:spacing w:line="360" w:lineRule="auto"/>
        <w:ind w:firstLine="567"/>
        <w:jc w:val="center"/>
        <w:rPr>
          <w:sz w:val="28"/>
          <w:szCs w:val="28"/>
        </w:rPr>
      </w:pPr>
      <w:r w:rsidRPr="00A606B1">
        <w:rPr>
          <w:sz w:val="28"/>
          <w:szCs w:val="28"/>
        </w:rPr>
        <w:t>Программа</w:t>
      </w:r>
    </w:p>
    <w:p w:rsidR="00A729F0" w:rsidRPr="00A606B1" w:rsidRDefault="00E219A0" w:rsidP="00EF228B">
      <w:pPr>
        <w:spacing w:line="360" w:lineRule="auto"/>
        <w:ind w:firstLine="567"/>
        <w:jc w:val="center"/>
        <w:rPr>
          <w:sz w:val="28"/>
          <w:szCs w:val="28"/>
        </w:rPr>
      </w:pPr>
      <w:r w:rsidRPr="00A606B1">
        <w:rPr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регионального государственного лицензионного контроля предпринимательской деятельности по управлению многоквартирными домами </w:t>
      </w:r>
      <w:r w:rsidR="00A729F0" w:rsidRPr="00A606B1">
        <w:rPr>
          <w:sz w:val="28"/>
          <w:szCs w:val="28"/>
        </w:rPr>
        <w:t>Министерством жилищно-коммунального хозяйства и гражданской защиты населения Пензенской области</w:t>
      </w:r>
    </w:p>
    <w:p w:rsidR="00A729F0" w:rsidRPr="00A606B1" w:rsidRDefault="00A729F0" w:rsidP="00EF228B">
      <w:pPr>
        <w:spacing w:line="360" w:lineRule="auto"/>
        <w:ind w:firstLine="567"/>
        <w:jc w:val="center"/>
        <w:rPr>
          <w:sz w:val="28"/>
          <w:szCs w:val="28"/>
        </w:rPr>
      </w:pPr>
      <w:r w:rsidRPr="00A606B1">
        <w:rPr>
          <w:sz w:val="28"/>
          <w:szCs w:val="28"/>
        </w:rPr>
        <w:t>на 2022 год.</w:t>
      </w:r>
    </w:p>
    <w:p w:rsidR="00625AFA" w:rsidRDefault="00625AFA" w:rsidP="00EF228B">
      <w:pPr>
        <w:spacing w:line="360" w:lineRule="auto"/>
        <w:ind w:firstLine="567"/>
        <w:jc w:val="both"/>
        <w:rPr>
          <w:sz w:val="28"/>
          <w:szCs w:val="28"/>
        </w:rPr>
      </w:pP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1. Общие положения</w:t>
      </w:r>
    </w:p>
    <w:p w:rsidR="00AC45E1" w:rsidRPr="00A606B1" w:rsidRDefault="00AC45E1" w:rsidP="00EF228B">
      <w:pPr>
        <w:spacing w:line="360" w:lineRule="auto"/>
        <w:ind w:firstLine="567"/>
        <w:jc w:val="both"/>
        <w:rPr>
          <w:sz w:val="28"/>
          <w:szCs w:val="28"/>
        </w:rPr>
      </w:pP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 xml:space="preserve">1. Программа профилактики рисков причинения вреда (ущерба) охраняемым законом ценностям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</w:t>
      </w:r>
      <w:r w:rsidR="00406D3F" w:rsidRPr="00A606B1">
        <w:rPr>
          <w:sz w:val="28"/>
          <w:szCs w:val="28"/>
        </w:rPr>
        <w:t xml:space="preserve">Министерством жилищно-коммунального хозяйства и гражданской защиты населения Пензенской области </w:t>
      </w:r>
      <w:r w:rsidRPr="00A606B1">
        <w:rPr>
          <w:sz w:val="28"/>
          <w:szCs w:val="28"/>
        </w:rPr>
        <w:t xml:space="preserve">на 2022 год (далее - программа профилактики) разработана в соответствии со статьёй 44 Федерального закона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в целях предупреждения нарушения юридическими </w:t>
      </w:r>
      <w:r w:rsidRPr="00A606B1">
        <w:rPr>
          <w:sz w:val="28"/>
          <w:szCs w:val="28"/>
        </w:rPr>
        <w:lastRenderedPageBreak/>
        <w:t xml:space="preserve">лицами, индивидуальными предпринимателями и физическими лицами лицензионных требований, соблюдение которых </w:t>
      </w:r>
      <w:r w:rsidR="00A729F0" w:rsidRPr="00A606B1">
        <w:rPr>
          <w:sz w:val="28"/>
          <w:szCs w:val="28"/>
        </w:rPr>
        <w:t xml:space="preserve">Министерством жилищно-коммунального хозяйства и гражданской защиты населения Пензенской области (далее - инспекция) </w:t>
      </w:r>
      <w:r w:rsidRPr="00A606B1">
        <w:rPr>
          <w:sz w:val="28"/>
          <w:szCs w:val="28"/>
        </w:rPr>
        <w:t xml:space="preserve">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на территории </w:t>
      </w:r>
      <w:r w:rsidR="00A729F0" w:rsidRPr="00A606B1">
        <w:rPr>
          <w:sz w:val="28"/>
          <w:szCs w:val="28"/>
        </w:rPr>
        <w:t>Пензенской</w:t>
      </w:r>
      <w:r w:rsidRPr="00A606B1">
        <w:rPr>
          <w:sz w:val="28"/>
          <w:szCs w:val="28"/>
        </w:rPr>
        <w:t xml:space="preserve"> области, устранения причин, факторов и условий, способствующих нарушению таких лицензионных требований.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>2. Подконтрольными субъектами в рамках программы профилактики являются юридические лица и индивидуальные предприниматели, осуществляющие предпринимательскую деятельность по управлению многоквартирными домами на основании лицензии.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>3. Лицензионные требования, соблюдение которых оценивается инспекцией при осуществлении регионального государственного лицензионного контроля, устанавливаются жилищным законодательством, законодательством об энергосбережении и о повышении энергетической эффективности.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2. Анализ текущего состояния осуществления регионального государственного лицензионного контроля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 xml:space="preserve">В первом полугодии 2021 года </w:t>
      </w:r>
      <w:r w:rsidR="0098162E" w:rsidRPr="00A606B1">
        <w:rPr>
          <w:sz w:val="28"/>
          <w:szCs w:val="28"/>
        </w:rPr>
        <w:t xml:space="preserve">Управлением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(далее – Управление) </w:t>
      </w:r>
      <w:r w:rsidRPr="00A606B1">
        <w:rPr>
          <w:sz w:val="28"/>
          <w:szCs w:val="28"/>
        </w:rPr>
        <w:t xml:space="preserve">проведены </w:t>
      </w:r>
      <w:r w:rsidR="00672CFC" w:rsidRPr="00A606B1">
        <w:rPr>
          <w:sz w:val="28"/>
          <w:szCs w:val="28"/>
        </w:rPr>
        <w:t>235</w:t>
      </w:r>
      <w:r w:rsidRPr="00A606B1">
        <w:rPr>
          <w:sz w:val="28"/>
          <w:szCs w:val="28"/>
        </w:rPr>
        <w:t xml:space="preserve"> внеплановы</w:t>
      </w:r>
      <w:r w:rsidR="00672CFC" w:rsidRPr="00A606B1">
        <w:rPr>
          <w:sz w:val="28"/>
          <w:szCs w:val="28"/>
        </w:rPr>
        <w:t>х</w:t>
      </w:r>
      <w:r w:rsidRPr="00A606B1">
        <w:rPr>
          <w:sz w:val="28"/>
          <w:szCs w:val="28"/>
        </w:rPr>
        <w:t xml:space="preserve"> провер</w:t>
      </w:r>
      <w:r w:rsidR="00672CFC" w:rsidRPr="00A606B1">
        <w:rPr>
          <w:sz w:val="28"/>
          <w:szCs w:val="28"/>
        </w:rPr>
        <w:t>ок</w:t>
      </w:r>
      <w:r w:rsidRPr="00A606B1">
        <w:rPr>
          <w:sz w:val="28"/>
          <w:szCs w:val="28"/>
        </w:rPr>
        <w:t xml:space="preserve"> </w:t>
      </w:r>
      <w:r w:rsidR="00672CFC" w:rsidRPr="00A606B1">
        <w:rPr>
          <w:sz w:val="28"/>
          <w:szCs w:val="28"/>
        </w:rPr>
        <w:t xml:space="preserve">и 3 плановых проверки </w:t>
      </w:r>
      <w:r w:rsidRPr="00A606B1">
        <w:rPr>
          <w:sz w:val="28"/>
          <w:szCs w:val="28"/>
        </w:rPr>
        <w:t>по региональному государственному лицензионному контролю,</w:t>
      </w:r>
      <w:r w:rsidR="00672CFC" w:rsidRPr="00A606B1">
        <w:rPr>
          <w:sz w:val="28"/>
          <w:szCs w:val="28"/>
        </w:rPr>
        <w:t xml:space="preserve"> </w:t>
      </w:r>
      <w:r w:rsidRPr="00A606B1">
        <w:rPr>
          <w:sz w:val="28"/>
          <w:szCs w:val="28"/>
        </w:rPr>
        <w:t xml:space="preserve">по итогам которых выявлены </w:t>
      </w:r>
      <w:r w:rsidR="0098162E" w:rsidRPr="00A606B1">
        <w:rPr>
          <w:sz w:val="28"/>
          <w:szCs w:val="28"/>
        </w:rPr>
        <w:t xml:space="preserve">264 </w:t>
      </w:r>
      <w:r w:rsidRPr="00A606B1">
        <w:rPr>
          <w:sz w:val="28"/>
          <w:szCs w:val="28"/>
        </w:rPr>
        <w:t>нарушени</w:t>
      </w:r>
      <w:r w:rsidR="0098162E" w:rsidRPr="00A606B1">
        <w:rPr>
          <w:sz w:val="28"/>
          <w:szCs w:val="28"/>
        </w:rPr>
        <w:t>я</w:t>
      </w:r>
      <w:r w:rsidRPr="00A606B1">
        <w:rPr>
          <w:sz w:val="28"/>
          <w:szCs w:val="28"/>
        </w:rPr>
        <w:t>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 xml:space="preserve">По результатам проверок выдано </w:t>
      </w:r>
      <w:r w:rsidR="0098162E" w:rsidRPr="00A606B1">
        <w:rPr>
          <w:sz w:val="28"/>
          <w:szCs w:val="28"/>
        </w:rPr>
        <w:t>124</w:t>
      </w:r>
      <w:r w:rsidRPr="00A606B1">
        <w:rPr>
          <w:sz w:val="28"/>
          <w:szCs w:val="28"/>
        </w:rPr>
        <w:t xml:space="preserve"> предписаний, привлечено к административной ответственности </w:t>
      </w:r>
      <w:r w:rsidR="0098162E" w:rsidRPr="00A606B1">
        <w:rPr>
          <w:sz w:val="28"/>
          <w:szCs w:val="28"/>
        </w:rPr>
        <w:t>53</w:t>
      </w:r>
      <w:r w:rsidRPr="00A606B1">
        <w:rPr>
          <w:sz w:val="28"/>
          <w:szCs w:val="28"/>
        </w:rPr>
        <w:t xml:space="preserve"> должностных и юридических лиц.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Наиболее типичные нарушения, выявленные в результате проверок: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нарушения правил содержания и ремонта многоквартирных домов - более 60%</w:t>
      </w:r>
      <w:r w:rsidR="0098162E" w:rsidRPr="00A606B1">
        <w:rPr>
          <w:sz w:val="28"/>
          <w:szCs w:val="28"/>
        </w:rPr>
        <w:t>;</w:t>
      </w:r>
    </w:p>
    <w:p w:rsidR="0098162E" w:rsidRPr="00A606B1" w:rsidRDefault="003B72C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 xml:space="preserve">- </w:t>
      </w:r>
      <w:r w:rsidR="0098162E" w:rsidRPr="00A606B1">
        <w:rPr>
          <w:sz w:val="28"/>
          <w:szCs w:val="28"/>
        </w:rPr>
        <w:t>нарушение порядка расчета платы и внесения платы за жилищно-коммунальные услуги - более 20%;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- нарушение качества предоставления коммунальных услуг населению - более </w:t>
      </w:r>
      <w:r w:rsidR="0098162E" w:rsidRPr="00A606B1">
        <w:rPr>
          <w:sz w:val="28"/>
          <w:szCs w:val="28"/>
        </w:rPr>
        <w:t>3</w:t>
      </w:r>
      <w:r w:rsidRPr="00A606B1">
        <w:rPr>
          <w:sz w:val="28"/>
          <w:szCs w:val="28"/>
        </w:rPr>
        <w:t xml:space="preserve"> %;</w:t>
      </w:r>
    </w:p>
    <w:p w:rsidR="0098162E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- </w:t>
      </w:r>
      <w:r w:rsidR="0098162E" w:rsidRPr="00A606B1">
        <w:rPr>
          <w:sz w:val="28"/>
          <w:szCs w:val="28"/>
        </w:rPr>
        <w:t>нарушение требований законодательства о раскрытии информации - более 1%</w:t>
      </w:r>
      <w:r w:rsidR="00A606B1">
        <w:rPr>
          <w:sz w:val="28"/>
          <w:szCs w:val="28"/>
        </w:rPr>
        <w:t>.</w:t>
      </w:r>
    </w:p>
    <w:p w:rsidR="007D0878" w:rsidRDefault="007D0878" w:rsidP="00EF228B">
      <w:pPr>
        <w:spacing w:line="360" w:lineRule="auto"/>
        <w:ind w:firstLine="708"/>
        <w:jc w:val="both"/>
        <w:rPr>
          <w:szCs w:val="28"/>
        </w:rPr>
      </w:pPr>
      <w:r>
        <w:rPr>
          <w:sz w:val="28"/>
          <w:szCs w:val="28"/>
        </w:rPr>
        <w:t>Перечень обязательных требований контрольно-надзорной деятельности утвержден Приказом Управления от 07.06.2017 № 13-92 «Об утверждении перечней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 в рамках отдельных видов государственного контроля (надзора), осуществляемых Управлением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(далее – Приказ от 07.06.2017 № 13-92).</w:t>
      </w:r>
    </w:p>
    <w:p w:rsidR="007D0878" w:rsidRDefault="007D0878" w:rsidP="00EF228B">
      <w:pPr>
        <w:spacing w:line="360" w:lineRule="auto"/>
        <w:ind w:firstLine="708"/>
        <w:jc w:val="both"/>
        <w:rPr>
          <w:szCs w:val="28"/>
        </w:rPr>
      </w:pPr>
      <w:r>
        <w:rPr>
          <w:sz w:val="28"/>
          <w:szCs w:val="28"/>
        </w:rPr>
        <w:t>Приказ от 07.06.2017 № 13-92 размещен на официальном сайте Управления в информационно-телекоммуникационной сети «Интернет» (</w:t>
      </w:r>
      <w:hyperlink r:id="rId8" w:tooltip="http://zhil.pnzreg.ru" w:history="1">
        <w:r>
          <w:rPr>
            <w:rStyle w:val="af"/>
            <w:sz w:val="28"/>
            <w:szCs w:val="28"/>
          </w:rPr>
          <w:t>http://zhil.pnzreg.ru</w:t>
        </w:r>
      </w:hyperlink>
      <w:r>
        <w:rPr>
          <w:sz w:val="28"/>
          <w:szCs w:val="28"/>
        </w:rPr>
        <w:t>).</w:t>
      </w:r>
    </w:p>
    <w:p w:rsidR="007D0878" w:rsidRDefault="007D0878" w:rsidP="00EF228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требованиям постановления Правительства Российской Федерации от 03.04.2020 №438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с 14.04.2020 до 31.12.2020 приостановлено назначение проверок, в отношении которых применяются положения Федерального закона №294-ФЗ</w:t>
      </w:r>
      <w:r w:rsidR="007A5446">
        <w:rPr>
          <w:sz w:val="28"/>
          <w:szCs w:val="28"/>
        </w:rPr>
        <w:t>.</w:t>
      </w:r>
    </w:p>
    <w:p w:rsidR="00672CFC" w:rsidRDefault="00672CFC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Особое внимание в работе Управления уделяется профилактике нарушений. </w:t>
      </w:r>
    </w:p>
    <w:p w:rsidR="00A606B1" w:rsidRPr="00A606B1" w:rsidRDefault="00A606B1" w:rsidP="00EF228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2021 году выдано предостережений о недопустимости нарушений обязательных требований – 637 (2020 год – 450).</w:t>
      </w:r>
    </w:p>
    <w:p w:rsidR="00672CFC" w:rsidRPr="00A606B1" w:rsidRDefault="00672CFC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 xml:space="preserve">В целях профилактики нарушений обязательных требований на официальном сайте в сети «Интернет» Управлением размещены перечни нормативных правовых актов, содержащих обязательные требования, а также тексты соответствующих нормативных правовых актов. </w:t>
      </w:r>
    </w:p>
    <w:p w:rsidR="00672CFC" w:rsidRPr="00A606B1" w:rsidRDefault="00672CFC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Проводится регулярное обобщение правоприменительной практики осуществления государственного жилищного надзора и лицензионного контроля посредством проведения публичных обсуждений, встреч, совещаний с подконтрольными субъектами. </w:t>
      </w:r>
    </w:p>
    <w:p w:rsidR="00672CFC" w:rsidRPr="00A606B1" w:rsidRDefault="00672CFC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Управление в 202</w:t>
      </w:r>
      <w:r w:rsidR="00A606B1">
        <w:rPr>
          <w:sz w:val="28"/>
          <w:szCs w:val="28"/>
        </w:rPr>
        <w:t>1</w:t>
      </w:r>
      <w:r w:rsidRPr="00A606B1">
        <w:rPr>
          <w:sz w:val="28"/>
          <w:szCs w:val="28"/>
        </w:rPr>
        <w:t xml:space="preserve"> году осуществляло профилактику совершения нарушений обязательных требований в сфере безопасного содержания и эксплуатации внутридомового и внутриквартирного газового оборудования (далее – ВДГО и ВКГО). </w:t>
      </w:r>
    </w:p>
    <w:p w:rsidR="00672CFC" w:rsidRPr="00A606B1" w:rsidRDefault="00672CFC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Были проведены совещания с представителями специализированной организации, управляющих организаций, ТСЖ, ЖСК, на которых разъяснялась необходимость соблюдения требований, установленных Правилами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газоснабжению, утвержденных постановлением Правительства РФ от 14 мая 2013 г. № 416, в том числе, необходимость соблюдения требований о проведении технического обслуживания ВДГО и ВКГО не реже 1 раза в год, необходимость проведения разъяснительной работы с гражданами об обеспечении предоставления доступа для технического обслуживания газового оборудования. </w:t>
      </w:r>
    </w:p>
    <w:p w:rsidR="00672CFC" w:rsidRPr="00A606B1" w:rsidRDefault="00672CFC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В ходе подготовки к отопительному (осенне-зимнему) периоду 202</w:t>
      </w:r>
      <w:r w:rsidR="00A606B1">
        <w:rPr>
          <w:sz w:val="28"/>
          <w:szCs w:val="28"/>
        </w:rPr>
        <w:t>1</w:t>
      </w:r>
      <w:r w:rsidRPr="00A606B1">
        <w:rPr>
          <w:sz w:val="28"/>
          <w:szCs w:val="28"/>
        </w:rPr>
        <w:t>-202</w:t>
      </w:r>
      <w:r w:rsidR="00A606B1">
        <w:rPr>
          <w:sz w:val="28"/>
          <w:szCs w:val="28"/>
        </w:rPr>
        <w:t>2</w:t>
      </w:r>
      <w:r w:rsidRPr="00A606B1">
        <w:rPr>
          <w:sz w:val="28"/>
          <w:szCs w:val="28"/>
        </w:rPr>
        <w:t xml:space="preserve"> года Управление принимало участие в еженедельных (в том числе ежедневных) совещаниях с представителями </w:t>
      </w:r>
      <w:proofErr w:type="spellStart"/>
      <w:r w:rsidRPr="00A606B1">
        <w:rPr>
          <w:sz w:val="28"/>
          <w:szCs w:val="28"/>
        </w:rPr>
        <w:t>ресурсоснабжающих</w:t>
      </w:r>
      <w:proofErr w:type="spellEnd"/>
      <w:r w:rsidRPr="00A606B1">
        <w:rPr>
          <w:sz w:val="28"/>
          <w:szCs w:val="28"/>
        </w:rPr>
        <w:t xml:space="preserve"> организаций, управляющих организаций, ТСЖ, ЖСК.  </w:t>
      </w:r>
    </w:p>
    <w:p w:rsidR="00672CFC" w:rsidRPr="00A606B1" w:rsidRDefault="00672CFC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В течение зимнего периода 202</w:t>
      </w:r>
      <w:r w:rsidR="00A606B1">
        <w:rPr>
          <w:sz w:val="28"/>
          <w:szCs w:val="28"/>
        </w:rPr>
        <w:t>1</w:t>
      </w:r>
      <w:r w:rsidRPr="00A606B1">
        <w:rPr>
          <w:sz w:val="28"/>
          <w:szCs w:val="28"/>
        </w:rPr>
        <w:t xml:space="preserve"> года Управлением осуществлялась профилактическая работа по проведению зимней уборке придомовой территории. </w:t>
      </w:r>
    </w:p>
    <w:p w:rsidR="00672CFC" w:rsidRPr="00A606B1" w:rsidRDefault="00672CFC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>В 202</w:t>
      </w:r>
      <w:r w:rsidR="00FE106D">
        <w:rPr>
          <w:sz w:val="28"/>
          <w:szCs w:val="28"/>
        </w:rPr>
        <w:t>1</w:t>
      </w:r>
      <w:r w:rsidRPr="00A606B1">
        <w:rPr>
          <w:sz w:val="28"/>
          <w:szCs w:val="28"/>
        </w:rPr>
        <w:t xml:space="preserve"> году в рамках осуществления государственного жилищного надзора и </w:t>
      </w:r>
      <w:r w:rsidRPr="00A606B1">
        <w:rPr>
          <w:rFonts w:eastAsia="Calibri"/>
          <w:sz w:val="28"/>
          <w:szCs w:val="28"/>
          <w:lang w:eastAsia="ru-RU"/>
        </w:rPr>
        <w:t>лицензионного контроля в целях профилактики нарушений обязательных требований жилищного</w:t>
      </w:r>
      <w:r w:rsidRPr="00A606B1">
        <w:rPr>
          <w:sz w:val="28"/>
          <w:szCs w:val="28"/>
        </w:rPr>
        <w:t xml:space="preserve"> законодательства выдано 1595 предостережений о недопущении нарушений обязательных требований. 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rFonts w:eastAsia="PT Astra Serif"/>
          <w:sz w:val="28"/>
          <w:szCs w:val="28"/>
        </w:rPr>
      </w:pPr>
      <w:r w:rsidRPr="00A606B1">
        <w:rPr>
          <w:rFonts w:eastAsia="PT Astra Serif"/>
          <w:sz w:val="28"/>
          <w:szCs w:val="28"/>
        </w:rPr>
        <w:t>В целях предотвращения на</w:t>
      </w:r>
      <w:r w:rsidR="004A6438">
        <w:rPr>
          <w:rFonts w:eastAsia="PT Astra Serif"/>
          <w:sz w:val="28"/>
          <w:szCs w:val="28"/>
        </w:rPr>
        <w:t>рушений обязательных требований</w:t>
      </w:r>
      <w:r w:rsidRPr="00A606B1">
        <w:rPr>
          <w:rFonts w:eastAsia="PT Astra Serif"/>
          <w:sz w:val="28"/>
          <w:szCs w:val="28"/>
        </w:rPr>
        <w:t xml:space="preserve"> поднадзорными субъектами на официальном сайте </w:t>
      </w:r>
      <w:r w:rsidR="003B72C0" w:rsidRPr="00A606B1">
        <w:rPr>
          <w:rFonts w:eastAsia="PT Astra Serif"/>
          <w:sz w:val="28"/>
          <w:szCs w:val="28"/>
        </w:rPr>
        <w:t>Управления</w:t>
      </w:r>
      <w:r w:rsidRPr="00A606B1">
        <w:rPr>
          <w:rFonts w:eastAsia="PT Astra Serif"/>
          <w:sz w:val="28"/>
          <w:szCs w:val="28"/>
        </w:rPr>
        <w:t xml:space="preserve"> в сети Интернет постоянно публикуется информация по вопросам соблюдения лицензионных требований, об изменениях в нормативных правовых актах, устанавливающих лицензионные требования. 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rFonts w:eastAsia="PT Astra Serif"/>
          <w:sz w:val="28"/>
          <w:szCs w:val="28"/>
        </w:rPr>
      </w:pPr>
      <w:r w:rsidRPr="00A606B1">
        <w:rPr>
          <w:rFonts w:eastAsia="PT Astra Serif"/>
          <w:sz w:val="28"/>
          <w:szCs w:val="28"/>
        </w:rPr>
        <w:t xml:space="preserve">В указанных разделах сайта систематически размещается </w:t>
      </w:r>
      <w:proofErr w:type="gramStart"/>
      <w:r w:rsidRPr="00A606B1">
        <w:rPr>
          <w:rFonts w:eastAsia="PT Astra Serif"/>
          <w:sz w:val="28"/>
          <w:szCs w:val="28"/>
        </w:rPr>
        <w:t>информация  о</w:t>
      </w:r>
      <w:proofErr w:type="gramEnd"/>
      <w:r w:rsidRPr="00A606B1">
        <w:rPr>
          <w:rFonts w:eastAsia="PT Astra Serif"/>
          <w:sz w:val="28"/>
          <w:szCs w:val="28"/>
        </w:rPr>
        <w:t xml:space="preserve"> практике осуществления инспекцией контрольно-надзорной деятельности, указываются наиболее часто выявляемые нарушения лицензионных требований с рекомендациями о мерах, которые необходимо предпринять в целях недопущения нарушений.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rFonts w:eastAsia="PT Astra Serif"/>
          <w:sz w:val="28"/>
          <w:szCs w:val="28"/>
        </w:rPr>
      </w:pPr>
      <w:r w:rsidRPr="00A606B1">
        <w:rPr>
          <w:rFonts w:eastAsia="PT Astra Serif"/>
          <w:sz w:val="28"/>
          <w:szCs w:val="28"/>
        </w:rPr>
        <w:t xml:space="preserve">В </w:t>
      </w:r>
      <w:r w:rsidR="003B72C0" w:rsidRPr="00A606B1">
        <w:rPr>
          <w:rFonts w:eastAsia="PT Astra Serif"/>
          <w:sz w:val="28"/>
          <w:szCs w:val="28"/>
        </w:rPr>
        <w:t>Управлени</w:t>
      </w:r>
      <w:r w:rsidR="004A6438">
        <w:rPr>
          <w:rFonts w:eastAsia="PT Astra Serif"/>
          <w:sz w:val="28"/>
          <w:szCs w:val="28"/>
        </w:rPr>
        <w:t>и</w:t>
      </w:r>
      <w:r w:rsidRPr="00A606B1">
        <w:rPr>
          <w:rFonts w:eastAsia="PT Astra Serif"/>
          <w:sz w:val="28"/>
          <w:szCs w:val="28"/>
        </w:rPr>
        <w:t xml:space="preserve"> утверждены ключевые показатели контрольно-надзорной деятельности и их паспорта.</w:t>
      </w:r>
    </w:p>
    <w:p w:rsidR="003B72C0" w:rsidRPr="00A606B1" w:rsidRDefault="003B72C0" w:rsidP="00EF228B">
      <w:pPr>
        <w:spacing w:line="360" w:lineRule="auto"/>
        <w:ind w:firstLine="567"/>
        <w:jc w:val="both"/>
        <w:rPr>
          <w:rFonts w:eastAsia="PT Astra Serif"/>
          <w:sz w:val="28"/>
          <w:szCs w:val="28"/>
        </w:rPr>
      </w:pPr>
      <w:r w:rsidRPr="00A606B1">
        <w:rPr>
          <w:rFonts w:eastAsia="PT Astra Serif"/>
          <w:sz w:val="28"/>
          <w:szCs w:val="28"/>
        </w:rPr>
        <w:t>В 2021 году были проведены мероприятия:</w:t>
      </w:r>
    </w:p>
    <w:p w:rsidR="003B72C0" w:rsidRPr="00A606B1" w:rsidRDefault="003B72C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актуализация перечня нормативно-правовых актов, содержащих обязательные требования, соблюдение которых оценивается при осуществлении регионального государственного жилищного надзора и лицензионного контроля и его размещение на официальном сайте Управления в информационно-телекоммуникационной сети «Интернет»;</w:t>
      </w:r>
    </w:p>
    <w:p w:rsidR="003B72C0" w:rsidRPr="00A606B1" w:rsidRDefault="003B72C0" w:rsidP="00EF228B">
      <w:pPr>
        <w:spacing w:line="360" w:lineRule="auto"/>
        <w:ind w:firstLine="567"/>
        <w:jc w:val="both"/>
        <w:rPr>
          <w:rFonts w:eastAsia="PT Astra Serif"/>
          <w:color w:val="FF0000"/>
          <w:sz w:val="28"/>
          <w:szCs w:val="28"/>
        </w:rPr>
      </w:pPr>
      <w:r w:rsidRPr="00A606B1">
        <w:rPr>
          <w:sz w:val="28"/>
          <w:szCs w:val="28"/>
        </w:rPr>
        <w:t>- проведены 9 совещаний, семинаров с юридическими лицами и индивидуальными предпринимателями по вопросам соблюдения обязательных требований жилищного законодательства;</w:t>
      </w:r>
    </w:p>
    <w:p w:rsidR="00031153" w:rsidRPr="00A606B1" w:rsidRDefault="00031153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- проводилось информирование юридических лиц, индивидуальных предпринимателей по вопросам соблюдения обязательных требований, установленных  Правилами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</w:t>
      </w:r>
      <w:r w:rsidRPr="00A606B1">
        <w:rPr>
          <w:sz w:val="28"/>
          <w:szCs w:val="28"/>
        </w:rPr>
        <w:lastRenderedPageBreak/>
        <w:t>услуги по газоснабжению, утвержденными постановлением Правительства РФ от 14 мая 2013 г. № 410, Правилами содержания общего имущества в многоквартирном доме, утвержденными  постановлением Правительства РФ от 13.08.06г. № 491</w:t>
      </w:r>
      <w:r w:rsidR="00331FF3" w:rsidRPr="00A606B1">
        <w:rPr>
          <w:sz w:val="28"/>
          <w:szCs w:val="28"/>
        </w:rPr>
        <w:t>,</w:t>
      </w:r>
      <w:r w:rsidRPr="00A606B1">
        <w:rPr>
          <w:sz w:val="28"/>
          <w:szCs w:val="28"/>
        </w:rPr>
        <w:t xml:space="preserve"> постановлением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</w:t>
      </w:r>
      <w:r w:rsidR="00331FF3" w:rsidRPr="00A606B1">
        <w:rPr>
          <w:sz w:val="28"/>
          <w:szCs w:val="28"/>
        </w:rPr>
        <w:t>,</w:t>
      </w:r>
      <w:r w:rsidRPr="00A606B1">
        <w:rPr>
          <w:sz w:val="28"/>
          <w:szCs w:val="28"/>
        </w:rPr>
        <w:t xml:space="preserve"> Правилами и нормами технической эксплуатации жилищного фонда, утвержденными постановлением Госстроя РФ от 27.09.03г. №170, в части   организации работы по содержанию внутридомового и внутриквартирного газового оборудования,  обслуживанию  вентиляционных каналов и дымоходов, информирование юридических лиц  по вопросам соблюдения обязательных требований, установленных п. 9 ст. 138 Жилищного Кодекса Российской Федерации; </w:t>
      </w:r>
    </w:p>
    <w:p w:rsidR="00031153" w:rsidRPr="00A606B1" w:rsidRDefault="00031153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- осуществлялось наблюдение за соблюдением обязательных </w:t>
      </w:r>
      <w:proofErr w:type="gramStart"/>
      <w:r w:rsidRPr="00A606B1">
        <w:rPr>
          <w:sz w:val="28"/>
          <w:szCs w:val="28"/>
        </w:rPr>
        <w:t>требований,  посредством</w:t>
      </w:r>
      <w:proofErr w:type="gramEnd"/>
      <w:r w:rsidR="00EF228B">
        <w:rPr>
          <w:sz w:val="28"/>
          <w:szCs w:val="28"/>
        </w:rPr>
        <w:t xml:space="preserve"> </w:t>
      </w:r>
      <w:r w:rsidRPr="00A606B1">
        <w:rPr>
          <w:sz w:val="28"/>
          <w:szCs w:val="28"/>
        </w:rPr>
        <w:t>анализа информации о деятельности либо действиях юридического лица и индивидуального предпринимателя, в части соблюдения сроков предоставления документов для подтверждения класса энергетической эффективности  многоквартирного дома, в соответствии с   пункту 8 Правил определения класса энергетической эффективности многоквартирных домов, утвержденных приказом Минстроя России от 6 июня 2016 г. № 399/</w:t>
      </w:r>
      <w:proofErr w:type="spellStart"/>
      <w:r w:rsidRPr="00A606B1">
        <w:rPr>
          <w:sz w:val="28"/>
          <w:szCs w:val="28"/>
        </w:rPr>
        <w:t>пр</w:t>
      </w:r>
      <w:proofErr w:type="spellEnd"/>
      <w:r w:rsidRPr="00A606B1">
        <w:rPr>
          <w:sz w:val="28"/>
          <w:szCs w:val="28"/>
        </w:rPr>
        <w:t>;</w:t>
      </w:r>
    </w:p>
    <w:p w:rsidR="00031153" w:rsidRPr="00A606B1" w:rsidRDefault="00031153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на официальном сайте Управления размещены результаты контрольно-надзорных мероприятий за 2020 год с указанием наиболее часто встречающихся правонарушений обязательных требований и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в будущем;</w:t>
      </w:r>
    </w:p>
    <w:p w:rsidR="00C85578" w:rsidRPr="00A606B1" w:rsidRDefault="00C85578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ежеквартально проводились публичные обсуждения правоприменительной практики.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В указанный период особо внимание обращено на разъяснение дополнительных требований к деятельности управляющих организаций -</w:t>
      </w:r>
      <w:r w:rsidRPr="00A606B1">
        <w:rPr>
          <w:sz w:val="28"/>
          <w:szCs w:val="28"/>
        </w:rPr>
        <w:lastRenderedPageBreak/>
        <w:t>лицензиатов в сложившейся санитарно-эпидемиологической обстановке, предпринимались меры к обеспечению выполнения требований, направленных на стабилизацию и улучшение эпидемиологической обстановки.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В целях профилактики нарушений в части незаконного представления платежных документов на оплату жилищно-коммунальных услуг </w:t>
      </w:r>
      <w:proofErr w:type="gramStart"/>
      <w:r w:rsidRPr="00A606B1">
        <w:rPr>
          <w:sz w:val="28"/>
          <w:szCs w:val="28"/>
        </w:rPr>
        <w:t>на официальной сайте</w:t>
      </w:r>
      <w:proofErr w:type="gramEnd"/>
      <w:r w:rsidRPr="00A606B1">
        <w:rPr>
          <w:sz w:val="28"/>
          <w:szCs w:val="28"/>
        </w:rPr>
        <w:t xml:space="preserve"> ежемесячно публикуется информация о внесении изменений в реестр лицензий </w:t>
      </w:r>
      <w:r w:rsidR="00406D3F" w:rsidRPr="00A606B1">
        <w:rPr>
          <w:sz w:val="28"/>
          <w:szCs w:val="28"/>
        </w:rPr>
        <w:t>Пензенской</w:t>
      </w:r>
      <w:r w:rsidRPr="00A606B1">
        <w:rPr>
          <w:sz w:val="28"/>
          <w:szCs w:val="28"/>
        </w:rPr>
        <w:t xml:space="preserve"> области, позволяющая собственникам помещений своевременно получать сведения об изменении способа управления многоквартирными домами и (или) управляющей организации.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Снижение рисков причинения вреда (ущерба) охраняемым законом ценностям может быть обеспечено за счет информированности о лицензионных требованиях и мотивации к добросовестному поведению юридических лиц, индивидуальных предпринимателей и граждан в сфере жилищных отношений.</w:t>
      </w:r>
    </w:p>
    <w:p w:rsidR="008D1228" w:rsidRDefault="00A606B1" w:rsidP="00EF228B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A606B1">
        <w:rPr>
          <w:sz w:val="28"/>
          <w:szCs w:val="28"/>
          <w:shd w:val="clear" w:color="auto" w:fill="FFFFFF"/>
        </w:rPr>
        <w:t>В соответствии с постановлением Правительства Пензенской области от 12.07.2021 № 412-пП (вступило в силу 23.07.2021) «Об упразднении отдельных исполнительных органов государственной власти Пензенской области, в соответствии с которым принято решение о ликвидации Управления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</w:t>
      </w:r>
      <w:r w:rsidR="008D1228">
        <w:rPr>
          <w:sz w:val="28"/>
          <w:szCs w:val="28"/>
          <w:shd w:val="clear" w:color="auto" w:fill="FFFFFF"/>
        </w:rPr>
        <w:t>.</w:t>
      </w:r>
    </w:p>
    <w:p w:rsidR="00A606B1" w:rsidRPr="008D1228" w:rsidRDefault="008D1228" w:rsidP="00EF228B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8D1228">
        <w:rPr>
          <w:sz w:val="28"/>
          <w:szCs w:val="28"/>
          <w:shd w:val="clear" w:color="auto" w:fill="FFFFFF"/>
        </w:rPr>
        <w:t xml:space="preserve">Согласно постановлению Правительства Пензенской области </w:t>
      </w:r>
      <w:r w:rsidRPr="008D1228">
        <w:rPr>
          <w:color w:val="000000"/>
          <w:sz w:val="28"/>
          <w:szCs w:val="28"/>
          <w:shd w:val="clear" w:color="auto" w:fill="FFFFFF"/>
        </w:rPr>
        <w:t>от 24.09.2021 № 627-пП "О внесении изменений в Положение о Министерстве жилищно-коммунального хозяйства и гражданской защиты населения Пензенской области, утвержденное постановлением Правительства Пензенской области от 19.07.2021 № 424-пП</w:t>
      </w:r>
      <w:proofErr w:type="gramStart"/>
      <w:r w:rsidRPr="008D1228">
        <w:rPr>
          <w:color w:val="000000"/>
          <w:sz w:val="28"/>
          <w:szCs w:val="28"/>
          <w:shd w:val="clear" w:color="auto" w:fill="FFFFFF"/>
        </w:rPr>
        <w:t>"</w:t>
      </w:r>
      <w:proofErr w:type="gramEnd"/>
      <w:r w:rsidRPr="008D1228">
        <w:rPr>
          <w:color w:val="000000"/>
          <w:sz w:val="28"/>
          <w:szCs w:val="28"/>
          <w:shd w:val="clear" w:color="auto" w:fill="FFFFFF"/>
        </w:rPr>
        <w:t xml:space="preserve"> </w:t>
      </w:r>
      <w:r w:rsidR="00BD6CCD" w:rsidRPr="00A606B1">
        <w:rPr>
          <w:sz w:val="28"/>
          <w:szCs w:val="28"/>
          <w:shd w:val="clear" w:color="auto" w:fill="FFFFFF"/>
        </w:rPr>
        <w:t>(вступило в силу 2</w:t>
      </w:r>
      <w:r w:rsidR="00BD6CCD">
        <w:rPr>
          <w:sz w:val="28"/>
          <w:szCs w:val="28"/>
          <w:shd w:val="clear" w:color="auto" w:fill="FFFFFF"/>
        </w:rPr>
        <w:t>8</w:t>
      </w:r>
      <w:r w:rsidR="00BD6CCD" w:rsidRPr="00A606B1">
        <w:rPr>
          <w:sz w:val="28"/>
          <w:szCs w:val="28"/>
          <w:shd w:val="clear" w:color="auto" w:fill="FFFFFF"/>
        </w:rPr>
        <w:t>.0</w:t>
      </w:r>
      <w:r w:rsidR="00BD6CCD">
        <w:rPr>
          <w:sz w:val="28"/>
          <w:szCs w:val="28"/>
          <w:shd w:val="clear" w:color="auto" w:fill="FFFFFF"/>
        </w:rPr>
        <w:t>9</w:t>
      </w:r>
      <w:r w:rsidR="00BD6CCD" w:rsidRPr="00A606B1">
        <w:rPr>
          <w:sz w:val="28"/>
          <w:szCs w:val="28"/>
          <w:shd w:val="clear" w:color="auto" w:fill="FFFFFF"/>
        </w:rPr>
        <w:t xml:space="preserve">.2021) </w:t>
      </w:r>
      <w:r w:rsidR="00A606B1" w:rsidRPr="008D1228">
        <w:rPr>
          <w:sz w:val="28"/>
          <w:szCs w:val="28"/>
          <w:shd w:val="clear" w:color="auto" w:fill="FFFFFF"/>
        </w:rPr>
        <w:t>полномочия переда</w:t>
      </w:r>
      <w:r w:rsidRPr="008D1228">
        <w:rPr>
          <w:sz w:val="28"/>
          <w:szCs w:val="28"/>
          <w:shd w:val="clear" w:color="auto" w:fill="FFFFFF"/>
        </w:rPr>
        <w:t>ны</w:t>
      </w:r>
      <w:r w:rsidR="00A606B1" w:rsidRPr="008D1228">
        <w:rPr>
          <w:sz w:val="28"/>
          <w:szCs w:val="28"/>
          <w:shd w:val="clear" w:color="auto" w:fill="FFFFFF"/>
        </w:rPr>
        <w:t xml:space="preserve"> в Министерство жилищно-коммунального хозяйства и гражданской защиты населения Пензенской области.   </w:t>
      </w:r>
    </w:p>
    <w:p w:rsidR="00A606B1" w:rsidRPr="00A606B1" w:rsidRDefault="00A606B1" w:rsidP="00EF228B">
      <w:pPr>
        <w:spacing w:line="360" w:lineRule="auto"/>
        <w:ind w:firstLine="567"/>
        <w:jc w:val="both"/>
        <w:rPr>
          <w:sz w:val="28"/>
          <w:szCs w:val="28"/>
        </w:rPr>
      </w:pP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>3. Цели и задачи реализации программы профилактики</w:t>
      </w:r>
    </w:p>
    <w:p w:rsidR="00AC45E1" w:rsidRPr="00A606B1" w:rsidRDefault="00AC45E1" w:rsidP="00EF228B">
      <w:pPr>
        <w:spacing w:line="360" w:lineRule="auto"/>
        <w:ind w:firstLine="567"/>
        <w:jc w:val="both"/>
        <w:rPr>
          <w:sz w:val="28"/>
          <w:szCs w:val="28"/>
        </w:rPr>
      </w:pP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Целями программы являются: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предупреждение и предотвращение возникновения рисков причинения вреда (ущерба) охраняемым законом ценностям вследствие нарушения лицензионных требований законодательства при осуществлении предпринимательской деятельности по управлению многоквартирными домами;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снижение административной нагрузки на юридических лиц и индивидуальных предпринимателей;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устранение существующих и потенциальных причин и условий, способствующих нарушению лицензионных требований и возникновению рисков причинения вреда (ущерба) охраняемым законом ценностям в сфере осуществления предпринимательской деятельности по управлению многоквартирными домами;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повышение эффективности и результативности осуществления регионального государственного лицензионного контроля.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>Основными задачами программы являются: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>- выявление причин, факторов и условий, способствующих возникновению рисков причинения вреда (ущерба) в результате нарушения лицензионных требований, установленных жилищным законодательством, законодательством об энергосбережении и о повышении энергетической эффективности;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>- формирование у контролируемых лиц единого понимания лицензионных требований, нарушение которых влечет возникновение рисков причинения вреда (ущерба), повышение их информированности о способах соблюдения лицензионных требований и устранения рисков причинения вреда (ущерба) охраняемым законом ценностям;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>- формирование и внедрение новых форм взаимодействия с контролируемыми субъектами;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>- осуществление планирования и проведение профилактических мероприятий на основе принципов их понятности, обязательности, актуальности, периодичности, информационной открытости.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Проведение профилактических мероприятий является приоритетным по отношению к проведению контрольных мероприятий.</w:t>
      </w:r>
    </w:p>
    <w:p w:rsidR="007D0878" w:rsidRDefault="007D0878" w:rsidP="00EF228B">
      <w:pPr>
        <w:spacing w:line="360" w:lineRule="auto"/>
        <w:ind w:firstLine="567"/>
        <w:jc w:val="both"/>
        <w:rPr>
          <w:sz w:val="28"/>
          <w:szCs w:val="28"/>
        </w:rPr>
      </w:pP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4. Перечень профилактических мероприятий, 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сроки (периодичность) их проведения</w:t>
      </w:r>
    </w:p>
    <w:p w:rsidR="00AC45E1" w:rsidRPr="00A606B1" w:rsidRDefault="00AC45E1" w:rsidP="00EF228B">
      <w:pPr>
        <w:spacing w:line="360" w:lineRule="auto"/>
        <w:ind w:firstLine="567"/>
        <w:jc w:val="both"/>
        <w:rPr>
          <w:sz w:val="28"/>
          <w:szCs w:val="28"/>
        </w:rPr>
      </w:pP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>Перечень профилактических мероприятий определяется в соответствии с главой 10 Федеральным законом от 31.07.2020 № 248-ФЗ «О государственном контроле (надзоре) и муниципальном контроле»: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>1. Информирование контролируемых лиц и иных заинтересованных лиц по вопросам соблюдения лицензионных требований осуществляется посредством размещения соответствующих сведений на официальном сайте инспекции в сети Интернет, в средствах массовой информации, через личные кабинеты контролируемых лиц в государственных информационных системах (при их наличии).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В порядке информирования подлежат размещению и поддерживаются в актуальном состоянии на официальном сайте инспекции в сети "Интернет": тексты нормативных правовых актов, регулирующих осуществление регионального государственного лицензионного контроля; сведения об изменениях, внесенных в нормативные правовые акты, регулирующие осуществление регионального государственного лицензионного контроля, о сроках и порядке их вступления в силу; перечень нормативных правовых актов с указанием структурных единиц этих актов, содержащих лицензионные требования, оценка соблюдения которых является предметом регионального государственного лицензионного контроля, а также информация о мерах ответственности, применяемых при нарушении обязательных требований, с текстами в действующей редакции; руководства по соблюдению </w:t>
      </w:r>
      <w:r w:rsidRPr="00A606B1">
        <w:rPr>
          <w:sz w:val="28"/>
          <w:szCs w:val="28"/>
        </w:rPr>
        <w:lastRenderedPageBreak/>
        <w:t xml:space="preserve">лицензионных требований, разработанные и утвержденные в соответствии с действующим законодательством; перечень индикаторов риска нарушения лицензионных требований, порядок отнесения объектов контроля к категориям риска; перечень объектов надзора, учитываемых в рамках формирования ежегодного плана контрольных мероприятий, с указанием категории риска; программа профилактики рисков причинения вреда и план проведения плановых контрольных мероприятий инспекцией; исчерпывающий перечень сведений, которые могут запрашиваться инспекцией у контролируемого лица; сведения о способах получения консультаций по вопросам соблюдения лицензионных требований; сведения о применении инспекцией мер стимулирования добросовестности контролируемых лиц (при наличии); сведения о порядке досудебного обжалования решений инспекции, действий (бездействия) её должностных лиц; доклады, содержащие результаты обобщения правоприменительной практики инспекции; доклады о региональном государственном лицензионном контроле; иные сведения, предусмотренные нормативными правовыми актами Российской Федерации, нормативными правовыми актами </w:t>
      </w:r>
      <w:r w:rsidR="00406D3F" w:rsidRPr="00A606B1">
        <w:rPr>
          <w:sz w:val="28"/>
          <w:szCs w:val="28"/>
        </w:rPr>
        <w:t xml:space="preserve">Пензенской </w:t>
      </w:r>
      <w:r w:rsidRPr="00A606B1">
        <w:rPr>
          <w:sz w:val="28"/>
          <w:szCs w:val="28"/>
        </w:rPr>
        <w:t>области.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Размещение и актуализация указанной информации производится по мере необходимости, в части размещения нормативных правовых актов и сведений о них - в течение 15 календарных дней со дня их официального опубликования.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Ответственными за осуществление информирования являются: </w:t>
      </w:r>
      <w:r w:rsidR="00406D3F" w:rsidRPr="00A606B1">
        <w:rPr>
          <w:sz w:val="28"/>
          <w:szCs w:val="28"/>
        </w:rPr>
        <w:t>отдел по жилищному надзору за техническим содержанием многоквартирных домов, отдел контроля и мониторинга за начислением платы за коммунальные услуги, отдел лицензирования</w:t>
      </w:r>
      <w:r w:rsidRPr="00A606B1">
        <w:rPr>
          <w:sz w:val="28"/>
          <w:szCs w:val="28"/>
        </w:rPr>
        <w:t>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2. Обобщение правоприменительной практики.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Обобщение правоприменительной практики проводится для решения следующих задач: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>1) обеспечение единообразных подходов к применению инспекции и её должностными лицами лицензионных требований, законодательства Российской Федерации о государственном контроле (надзоре);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2) выявление типичных нарушений лицензионных требований, причин, факторов и условий, способствующих возникновению указанных нарушений;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3) 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4) подготовка предложений об актуализации лицензионных требований;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5) подготовка предложений о внесении изменений в законодательство Российской Федерации о государственном контроле (надзоре).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По результатам обобщения правоприменительной практики ежегодно осуществляется подготовка доклада в срок не позднее 1 апреля календарного года, следующего за календарным годом, по итогам которого проведено обобщение.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Доклад о правоприменительной практик</w:t>
      </w:r>
      <w:r w:rsidR="008D1228">
        <w:rPr>
          <w:sz w:val="28"/>
          <w:szCs w:val="28"/>
        </w:rPr>
        <w:t>е</w:t>
      </w:r>
      <w:r w:rsidRPr="00A606B1">
        <w:rPr>
          <w:sz w:val="28"/>
          <w:szCs w:val="28"/>
        </w:rPr>
        <w:t xml:space="preserve"> подлежит публичному обсуждению.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Ответственными за обобщение и подготовку доклада о правоприменительной практик</w:t>
      </w:r>
      <w:r w:rsidR="008D1228">
        <w:rPr>
          <w:sz w:val="28"/>
          <w:szCs w:val="28"/>
        </w:rPr>
        <w:t>е</w:t>
      </w:r>
      <w:r w:rsidRPr="00A606B1">
        <w:rPr>
          <w:sz w:val="28"/>
          <w:szCs w:val="28"/>
        </w:rPr>
        <w:t xml:space="preserve"> являются:</w:t>
      </w:r>
    </w:p>
    <w:p w:rsidR="00406D3F" w:rsidRPr="00A606B1" w:rsidRDefault="00406D3F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ответственный исполнитель - управление правовой и кадровой работы;</w:t>
      </w:r>
    </w:p>
    <w:p w:rsidR="00406D3F" w:rsidRPr="00A606B1" w:rsidRDefault="00406D3F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соисполнители: отдел по жилищному надзору за техническим содержанием многоквартирных домов, отдел контроля и мониторинга за начислением платы за коммунальные услуги, отдел лицензирования.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3. Объявление предостережения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В случае наличия у инспекции сведений о готовящихся нарушениях лицензионных требований или признаках нарушений лицензионных требований и (или) в случае отсутствия подтвержденных данных о том, что нарушение лицензионных требований причинило вред (ущерб) охраняемым законом ценностям либо создало угрозу причинения вреда (ущерба) охраняемым законом ценностям, инспекция в порядке, предусмотренном </w:t>
      </w:r>
      <w:r w:rsidRPr="00A606B1">
        <w:rPr>
          <w:sz w:val="28"/>
          <w:szCs w:val="28"/>
        </w:rPr>
        <w:lastRenderedPageBreak/>
        <w:t>Федеральным законом «О государственном контроле (надзоре) и муниципальном контроле в Российской Федерации» объявляет и направляет поднадзорному лицу предостережение о недопустимости нарушения обязательных требований и предлагает принять меры по обеспечению соблюдения лицензионных требований.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Периодичности выдачи предостережений - по мере необходимости в случае выявления предусмотренных законодательством оснований.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Ответственными за объявление предостережений являются: </w:t>
      </w:r>
      <w:r w:rsidR="00406D3F" w:rsidRPr="00A606B1">
        <w:rPr>
          <w:sz w:val="28"/>
          <w:szCs w:val="28"/>
        </w:rPr>
        <w:t>отдел по жилищному надзору за техническим содержанием многоквартирных домов, отдел контроля и мониторинга за начислением платы за коммунальные услуги, отдел лицензирования</w:t>
      </w:r>
      <w:r w:rsidRPr="00A606B1">
        <w:rPr>
          <w:sz w:val="28"/>
          <w:szCs w:val="28"/>
        </w:rPr>
        <w:t>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4. Консультирование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По обращениям контролируемых лиц и их представителей должностные лица инспекции осуществляют консультирование - дают разъяснения по вопросам, связанным с организацией и осуществлением регионального государственного лицензионного контроля. Консультирование осуществляется без взимания платы.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Консультирование может осуществляться по телефону, посредством видео-конференц-связи, на личном приеме либо в ходе проведения профилактического мероприятия, надзорного мероприятия, </w:t>
      </w:r>
      <w:r w:rsidRPr="00A606B1">
        <w:rPr>
          <w:rFonts w:eastAsia="Calibri"/>
          <w:sz w:val="28"/>
          <w:szCs w:val="28"/>
        </w:rPr>
        <w:t>а также в письменной форме.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A606B1">
        <w:rPr>
          <w:rFonts w:eastAsia="Calibri"/>
          <w:sz w:val="28"/>
          <w:szCs w:val="28"/>
        </w:rPr>
        <w:t>Консультирование, в том числе письменное, осуществляется по следующим вопросам: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A606B1">
        <w:rPr>
          <w:rFonts w:eastAsia="Calibri"/>
          <w:sz w:val="28"/>
          <w:szCs w:val="28"/>
        </w:rPr>
        <w:t>- разъяснение положений нормативных правовых актов, содержащих лицензионные требования, оценка соблюдения которых осуществляется в рамках регионального государственного лицензионного контроля;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A606B1">
        <w:rPr>
          <w:rFonts w:eastAsia="Calibri"/>
          <w:sz w:val="28"/>
          <w:szCs w:val="28"/>
        </w:rPr>
        <w:t>- разъяснение положений нормативных правовых актов, регламентирующих порядок осуществления регионального государственного лицензионного контроля;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A606B1">
        <w:rPr>
          <w:rFonts w:eastAsia="Calibri"/>
          <w:sz w:val="28"/>
          <w:szCs w:val="28"/>
        </w:rPr>
        <w:lastRenderedPageBreak/>
        <w:t>- порядок обжалования решений и действий (бездействия) инспекции и её должностных лиц при осуществлении регионального государственного лицензионного контроля.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A606B1">
        <w:rPr>
          <w:rFonts w:eastAsia="Calibri"/>
          <w:sz w:val="28"/>
          <w:szCs w:val="28"/>
        </w:rPr>
        <w:t>Номера контактных телефонов для консультирования, адреса для направления запросов в письменной форме, график и место проведения личного приема в целях консультирования размещаются на официальном сайте инспекции в сети Интернет.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Контролируемое лицо вправе направить запрос о предоставлении письменного ответа в сроки, установленные Федеральным законом от 02.05.2006 года № 59-ФЗ "О порядке рассмотрения обращений граждан Российской Федерации".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При осуществлении консультирования должностное лицо инспекции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В ходе консультирования не может предоставляться информация, содержащая оценку конкретного надзорного мероприятия, решений и (или) действий должностных лиц инспекции, иных участников надзорного мероприятия, а также результаты проведенных в рамках надзорного мероприятия экспертизы, испытаний.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Информация, полученная инспекцией в ходе консультирования, не может использоваться инспекцией в целях оценки контролируемого лица по вопросам соблюдения лицензионных требований.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Ответственными за консультирование являются: </w:t>
      </w:r>
      <w:r w:rsidR="00406D3F" w:rsidRPr="00A606B1">
        <w:rPr>
          <w:sz w:val="28"/>
          <w:szCs w:val="28"/>
        </w:rPr>
        <w:t>отдел по жилищному надзору за техническим содержанием многоквартирных домов, отдел контроля и мониторинга за начислением платы за коммунальные услуги, отдел лицензирования</w:t>
      </w:r>
      <w:r w:rsidRPr="00A606B1">
        <w:rPr>
          <w:sz w:val="28"/>
          <w:szCs w:val="28"/>
        </w:rPr>
        <w:t>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Консультирование по однотипным обращениям контролируемых лиц и их представителей осуществляется посредством размещения на официальном сайте инспекции в сети "Интернет" письменного разъяснения, подписанного </w:t>
      </w:r>
      <w:r w:rsidRPr="00A606B1">
        <w:rPr>
          <w:sz w:val="28"/>
          <w:szCs w:val="28"/>
        </w:rPr>
        <w:lastRenderedPageBreak/>
        <w:t>руководителем, заместителем руководителя или начальником отдела инспекции.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Инспекция осуществляют учет консультирований.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Консультирование осуществляется по мере необходимости в соответствии с поступающими запросами, письменное консультирование производится не позднее 10 дней со дня поступления запроса о предоставлении разъяснения.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5.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A606B1">
        <w:rPr>
          <w:rFonts w:eastAsia="Calibri"/>
          <w:sz w:val="28"/>
          <w:szCs w:val="28"/>
        </w:rPr>
        <w:t>Обязательный профилактический визит проводится в отношении контролируемых лиц, приступающих к осуществлению деятельности по управлению многоквартирными домами, а также в отношении объектов надзора, отнесенных к категории высокого риска.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Сроки проведения обязательного профилактического визита - не позднее 30 рабочих дней со дня начала контролируемым лицом деятельности по управлению многоквартирными домами или со дня отнесения его к категории высокого риска.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В течении последующих 12 месяцев со дня проведения первого профилактического визита в отношении контролируемого лица, приступившего к осуществлению деятельности по управлению многоквартирными домами или отнесенного к категории высокого риска обязательные профилактические визиты проводятся в отношении данного контролируемого лица один раз в три месяца.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Профилактические визиты могут осуществляться в отношении контролируемых субъектов, относящихся к категориям среднего и низкого риска по решению руководителя (заместителя руководителя) инспекции по результатам анализа исполнения указанными субъектами лицензионных требований.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>В течение квартала в отношении одного поднадзорного субъекта не может быть проведено более одного профилактического визита.</w:t>
      </w:r>
    </w:p>
    <w:p w:rsidR="00AC45E1" w:rsidRPr="00A606B1" w:rsidRDefault="00E219A0" w:rsidP="00EF228B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Ответственными за проведение профилактических визитов являются: </w:t>
      </w:r>
      <w:r w:rsidR="00406D3F" w:rsidRPr="00A606B1">
        <w:rPr>
          <w:sz w:val="28"/>
          <w:szCs w:val="28"/>
        </w:rPr>
        <w:t>отдел по жилищному надзору за техническим содержанием многоквартирных домов, отдел контроля и мониторинга за начислением платы за коммуналь</w:t>
      </w:r>
      <w:r w:rsidR="008D1228">
        <w:rPr>
          <w:sz w:val="28"/>
          <w:szCs w:val="28"/>
        </w:rPr>
        <w:t>ные услуги, отдел лицензирования</w:t>
      </w:r>
      <w:r w:rsidRPr="00A606B1">
        <w:rPr>
          <w:sz w:val="28"/>
          <w:szCs w:val="28"/>
        </w:rPr>
        <w:t>.</w:t>
      </w:r>
    </w:p>
    <w:p w:rsidR="00AC45E1" w:rsidRDefault="00AC45E1">
      <w:pPr>
        <w:spacing w:line="360" w:lineRule="auto"/>
        <w:ind w:firstLine="708"/>
        <w:jc w:val="both"/>
        <w:rPr>
          <w:sz w:val="28"/>
        </w:rPr>
      </w:pPr>
    </w:p>
    <w:p w:rsidR="00647E6F" w:rsidRDefault="00647E6F" w:rsidP="00647E6F">
      <w:pPr>
        <w:jc w:val="center"/>
        <w:rPr>
          <w:b/>
          <w:sz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608"/>
        <w:gridCol w:w="2551"/>
        <w:gridCol w:w="2552"/>
      </w:tblGrid>
      <w:tr w:rsidR="00647E6F" w:rsidTr="00FE15CA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E6F" w:rsidRPr="00FE15CA" w:rsidRDefault="00647E6F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E6F" w:rsidRPr="00FE15CA" w:rsidRDefault="00647E6F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 xml:space="preserve">Наименование </w:t>
            </w:r>
          </w:p>
          <w:p w:rsidR="00647E6F" w:rsidRPr="00FE15CA" w:rsidRDefault="00647E6F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E6F" w:rsidRPr="00FE15CA" w:rsidRDefault="00647E6F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E6F" w:rsidRPr="00FE15CA" w:rsidRDefault="00647E6F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Ответственный за реализацию мероприятий</w:t>
            </w:r>
          </w:p>
        </w:tc>
      </w:tr>
      <w:tr w:rsidR="00647E6F" w:rsidTr="00FE15CA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E6F" w:rsidRPr="00FE15CA" w:rsidRDefault="00647E6F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E6F" w:rsidRPr="00FE15CA" w:rsidRDefault="00647E6F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E6F" w:rsidRPr="00FE15CA" w:rsidRDefault="00647E6F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E6F" w:rsidRPr="00FE15CA" w:rsidRDefault="00647E6F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4</w:t>
            </w:r>
          </w:p>
        </w:tc>
      </w:tr>
      <w:tr w:rsidR="00647E6F" w:rsidRPr="00FE15CA" w:rsidTr="00FE15CA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E6F" w:rsidRPr="00FE15CA" w:rsidRDefault="00647E6F" w:rsidP="003D0EEC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E6F" w:rsidRPr="00FE15CA" w:rsidRDefault="00647E6F" w:rsidP="003D0EEC">
            <w:pPr>
              <w:pStyle w:val="ConsPlusNormal"/>
              <w:ind w:firstLine="4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15CA">
              <w:rPr>
                <w:rFonts w:ascii="Times New Roman" w:hAnsi="Times New Roman"/>
                <w:sz w:val="28"/>
                <w:szCs w:val="28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E6F" w:rsidRPr="00FE15CA" w:rsidRDefault="00647E6F" w:rsidP="003D0EEC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E6F" w:rsidRPr="00FE15CA" w:rsidRDefault="00FE15CA" w:rsidP="00FE15CA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Государственные жилищные инспектора отдела по жилищному надзору за техническим содержанием многоквартирных домов, отдела контроля и мониторинга за начислением платы за коммунальные услуги, отдел лицензирования</w:t>
            </w:r>
            <w:r w:rsidR="00FE106D">
              <w:rPr>
                <w:sz w:val="28"/>
                <w:szCs w:val="28"/>
              </w:rPr>
              <w:t xml:space="preserve"> Министерства жилищно-коммунального хозяйства и гражданской защиты населения Пензенской области</w:t>
            </w:r>
          </w:p>
        </w:tc>
      </w:tr>
      <w:tr w:rsidR="00FE15CA" w:rsidRPr="00FE15CA" w:rsidTr="00FE15CA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pStyle w:val="ConsPlusNormal"/>
              <w:ind w:firstLine="4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15CA">
              <w:rPr>
                <w:rFonts w:ascii="Times New Roman" w:hAnsi="Times New Roman"/>
                <w:sz w:val="28"/>
                <w:szCs w:val="28"/>
              </w:rPr>
              <w:t>Обобщение правоприменительной практики по итогам предшествующего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февраль 2022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Сотрудники управления правовой и кадровой работы, г</w:t>
            </w:r>
            <w:r w:rsidRPr="00FE15CA">
              <w:rPr>
                <w:sz w:val="28"/>
                <w:szCs w:val="28"/>
              </w:rPr>
              <w:t xml:space="preserve">осударственные </w:t>
            </w:r>
            <w:r w:rsidRPr="00FE15CA">
              <w:rPr>
                <w:sz w:val="28"/>
                <w:szCs w:val="28"/>
              </w:rPr>
              <w:lastRenderedPageBreak/>
              <w:t>жилищные инспектора отдела по жилищному надзору за техническим содержанием многоквартирных домов, отдела контроля и мониторинга за начислением платы за коммунальные услуги, отдел лицензирования</w:t>
            </w:r>
            <w:r w:rsidR="00FE106D">
              <w:rPr>
                <w:sz w:val="28"/>
                <w:szCs w:val="28"/>
              </w:rPr>
              <w:t xml:space="preserve"> Министерства жилищно-коммунального хозяйства и гражданской защиты населения Пензенской области</w:t>
            </w:r>
          </w:p>
        </w:tc>
      </w:tr>
      <w:tr w:rsidR="00FE15CA" w:rsidRPr="00FE15CA" w:rsidTr="00FE15CA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pStyle w:val="ConsPlusNormal"/>
              <w:ind w:firstLine="4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15CA">
              <w:rPr>
                <w:rFonts w:ascii="Times New Roman" w:hAnsi="Times New Roman"/>
                <w:sz w:val="28"/>
                <w:szCs w:val="28"/>
              </w:rPr>
              <w:t>Объявление предостережени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Государственные жилищные инспектора отдела по жилищному надзору за техническим содержанием многоквартирных домов, отдела контроля и мониторинга за начислением платы за коммунальные услуги, отдел лицензирования</w:t>
            </w:r>
            <w:r w:rsidR="00FE106D">
              <w:rPr>
                <w:sz w:val="28"/>
                <w:szCs w:val="28"/>
              </w:rPr>
              <w:t xml:space="preserve"> Министерства жилищно-коммунального хозяйства и гражданской </w:t>
            </w:r>
            <w:r w:rsidR="00FE106D">
              <w:rPr>
                <w:sz w:val="28"/>
                <w:szCs w:val="28"/>
              </w:rPr>
              <w:lastRenderedPageBreak/>
              <w:t>защиты населения Пензенской области</w:t>
            </w:r>
          </w:p>
        </w:tc>
      </w:tr>
      <w:tr w:rsidR="00FE15CA" w:rsidRPr="00FE15CA" w:rsidTr="00FE15CA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pStyle w:val="ConsPlusNormal"/>
              <w:ind w:firstLine="4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15CA">
              <w:rPr>
                <w:rFonts w:ascii="Times New Roman" w:hAnsi="Times New Roman"/>
                <w:sz w:val="28"/>
                <w:szCs w:val="28"/>
              </w:rPr>
              <w:t>Консультирование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Государственные жилищные инспектора отдела по жилищному надзору за техническим содержанием многоквартирных домов, отдела контроля и мониторинга за начислением платы за коммунальные услуги, отдел лицензирования</w:t>
            </w:r>
            <w:r w:rsidR="00FE106D">
              <w:rPr>
                <w:sz w:val="28"/>
                <w:szCs w:val="28"/>
              </w:rPr>
              <w:t xml:space="preserve"> Министерства жилищно-коммунального хозяйства и гражданской защиты населения Пензенской области</w:t>
            </w:r>
          </w:p>
        </w:tc>
      </w:tr>
      <w:tr w:rsidR="00FE15CA" w:rsidRPr="00FE15CA" w:rsidTr="00FE15CA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pStyle w:val="ConsPlusNormal"/>
              <w:ind w:firstLine="4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15CA">
              <w:rPr>
                <w:rFonts w:ascii="Times New Roman" w:hAnsi="Times New Roman"/>
                <w:sz w:val="28"/>
                <w:szCs w:val="28"/>
              </w:rPr>
              <w:t>Профилактические визиты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В течение года (по мере необходимости)</w:t>
            </w:r>
          </w:p>
          <w:p w:rsidR="00FE15CA" w:rsidRPr="00FE15CA" w:rsidRDefault="00FE15CA" w:rsidP="00FE1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5CA" w:rsidRPr="00FE15CA" w:rsidRDefault="00FE15CA" w:rsidP="00FE15CA">
            <w:pPr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Государственные жилищные инспектора отдела по жилищному надзору за техническим содержанием многоквартирных домов, отдела контроля и мониторинга за начислением платы за коммунальные услуги, отдел лицензирования</w:t>
            </w:r>
            <w:r w:rsidR="00FE106D">
              <w:rPr>
                <w:sz w:val="28"/>
                <w:szCs w:val="28"/>
              </w:rPr>
              <w:t xml:space="preserve"> Министерства </w:t>
            </w:r>
            <w:r w:rsidR="00FE106D">
              <w:rPr>
                <w:sz w:val="28"/>
                <w:szCs w:val="28"/>
              </w:rPr>
              <w:lastRenderedPageBreak/>
              <w:t>жилищно-коммунального хозяйства и гражданской защиты населения Пензенской области</w:t>
            </w:r>
          </w:p>
        </w:tc>
      </w:tr>
    </w:tbl>
    <w:p w:rsidR="00647E6F" w:rsidRDefault="00647E6F" w:rsidP="00647E6F">
      <w:pPr>
        <w:jc w:val="center"/>
        <w:rPr>
          <w:b/>
          <w:sz w:val="26"/>
        </w:rPr>
      </w:pPr>
    </w:p>
    <w:p w:rsidR="00FE15CA" w:rsidRDefault="00FE15CA" w:rsidP="00FE15CA">
      <w:pPr>
        <w:spacing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Показатели результативности и эффективности </w:t>
      </w:r>
    </w:p>
    <w:p w:rsidR="00FE15CA" w:rsidRDefault="00FE15CA" w:rsidP="00FE15CA">
      <w:pPr>
        <w:spacing w:line="276" w:lineRule="auto"/>
        <w:ind w:firstLine="709"/>
        <w:jc w:val="center"/>
        <w:rPr>
          <w:sz w:val="28"/>
        </w:rPr>
      </w:pPr>
      <w:r>
        <w:rPr>
          <w:sz w:val="28"/>
          <w:szCs w:val="28"/>
        </w:rPr>
        <w:t>программы профилактики</w:t>
      </w:r>
    </w:p>
    <w:p w:rsidR="00FE15CA" w:rsidRDefault="00FE15CA" w:rsidP="00FE15CA">
      <w:pPr>
        <w:spacing w:line="360" w:lineRule="auto"/>
        <w:jc w:val="both"/>
        <w:rPr>
          <w:sz w:val="28"/>
        </w:rPr>
      </w:pPr>
    </w:p>
    <w:p w:rsidR="00FE15CA" w:rsidRDefault="00FE15CA" w:rsidP="00FE15CA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ab/>
        <w:t>Перечень показателей результативности и эффективности программы профилактики:</w:t>
      </w:r>
    </w:p>
    <w:p w:rsidR="00FE15CA" w:rsidRDefault="00FE15CA" w:rsidP="00FE15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 Соотношение количества профилактических мероприятий к количеству проведенных контрольных мероприятий.</w:t>
      </w:r>
      <w:r>
        <w:rPr>
          <w:sz w:val="28"/>
          <w:szCs w:val="28"/>
        </w:rPr>
        <w:tab/>
      </w:r>
    </w:p>
    <w:p w:rsidR="00FE15CA" w:rsidRDefault="00FE15CA" w:rsidP="00FE15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рассчитывается по формуле: В = Х/У*100%, где В - расчетное значение показателя, Х - количество проведенных за соответствующий календарный год профилактических мероприятий,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- количество проведенных за соответствующий календарный год контрольных мероприятий.</w:t>
      </w:r>
    </w:p>
    <w:p w:rsidR="00FE15CA" w:rsidRDefault="00FE15CA" w:rsidP="00FE15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Значение показателя: более 50% - 5 баллов, 30-50% - 3 балла, 10-29% - 1 балл, менее 10% - 0 баллов.</w:t>
      </w:r>
    </w:p>
    <w:p w:rsidR="00FE15CA" w:rsidRDefault="00FE15CA" w:rsidP="00FE15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Доля контролируемых лиц, охваченных профилактическими визитами.</w:t>
      </w:r>
    </w:p>
    <w:p w:rsidR="00FE15CA" w:rsidRDefault="00FE15CA" w:rsidP="00FE15CA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Показатель рассчитывается по формуле: С = Х/У*100%, где С - расчетное значение показателя, Х - количество контролируемых лиц, охваченных профилактическими визитами,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- общее количество всех контролируемых лиц.</w:t>
      </w:r>
    </w:p>
    <w:p w:rsidR="00FE15CA" w:rsidRDefault="00FE15CA" w:rsidP="00FE15CA">
      <w:pPr>
        <w:spacing w:line="360" w:lineRule="auto"/>
        <w:ind w:firstLine="708"/>
        <w:jc w:val="both"/>
        <w:rPr>
          <w:sz w:val="28"/>
        </w:rPr>
      </w:pPr>
      <w:r>
        <w:rPr>
          <w:sz w:val="28"/>
          <w:szCs w:val="28"/>
        </w:rPr>
        <w:t>Значение показателя: более 30% - 5 баллов, 15-30% - 3 балла, 5-14% - 1 балл, менее 5% - 0 баллов.</w:t>
      </w:r>
    </w:p>
    <w:p w:rsidR="00FE15CA" w:rsidRDefault="00FE15CA" w:rsidP="00FE15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Соотношение количества контролируемых лиц, которым были объявлены предостережения о недопустимости нарушения лицензионных требований и в отношении которых проведены контрольные мероприятия, к </w:t>
      </w:r>
      <w:r>
        <w:rPr>
          <w:sz w:val="28"/>
          <w:szCs w:val="28"/>
        </w:rPr>
        <w:lastRenderedPageBreak/>
        <w:t>общему количеству контролируемых лиц, в отношении которых проведены контрольные мероприятия.</w:t>
      </w:r>
    </w:p>
    <w:p w:rsidR="00FE15CA" w:rsidRDefault="00FE15CA" w:rsidP="00FE15CA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Показатель рассчитывается по формуле: Д = Х/У*100%, где Д - расчетное значение показателя, Х - количество контролируемых лиц, которым были объявлены предостережения о недопустимости нарушения лицензионных требований и в отношении которых проведены контрольные мероприятия в соответствующем календарном году,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- общее количество контролируемых лиц, в отношении которых проведены контрольные мероприятия в соответствующем календарном году.</w:t>
      </w:r>
    </w:p>
    <w:p w:rsidR="00FE15CA" w:rsidRDefault="00FE15CA" w:rsidP="00FE15CA">
      <w:pPr>
        <w:spacing w:line="360" w:lineRule="auto"/>
        <w:ind w:firstLine="708"/>
        <w:jc w:val="both"/>
      </w:pPr>
      <w:r>
        <w:rPr>
          <w:sz w:val="28"/>
          <w:szCs w:val="28"/>
        </w:rPr>
        <w:t>Значение показателя: более 30% - 5 баллов, 15-30% - 3 балла, 5-14% - 1 балл, менее 5% - 0 баллов.</w:t>
      </w:r>
    </w:p>
    <w:p w:rsidR="00FE15CA" w:rsidRDefault="00FE15CA" w:rsidP="00FE15CA">
      <w:pPr>
        <w:spacing w:line="360" w:lineRule="auto"/>
        <w:ind w:firstLine="708"/>
        <w:jc w:val="both"/>
      </w:pPr>
      <w:r>
        <w:rPr>
          <w:sz w:val="28"/>
          <w:szCs w:val="28"/>
        </w:rPr>
        <w:t>4. Доля количества устраненных нарушений лицензионных требований, выявленных при проведении профилактических мероприятий, к общему количеству устраненных нарушений лицензионных требований.</w:t>
      </w:r>
    </w:p>
    <w:p w:rsidR="00FE15CA" w:rsidRDefault="00FE15CA" w:rsidP="00FE15CA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Показатель рассчитывается по формуле: Е = Х/У*100%, где Е - расчетное значение показателя, Х - количество устраненных нарушений лицензионных требований, выявленных при проведении профилактических мероприятий,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- общее количество устраненных нарушений лицензионных требований.</w:t>
      </w:r>
    </w:p>
    <w:p w:rsidR="00FE15CA" w:rsidRDefault="00FE15CA" w:rsidP="00FE15CA">
      <w:pPr>
        <w:spacing w:line="360" w:lineRule="auto"/>
        <w:ind w:firstLine="708"/>
        <w:jc w:val="both"/>
      </w:pPr>
      <w:r>
        <w:rPr>
          <w:sz w:val="28"/>
          <w:szCs w:val="28"/>
        </w:rPr>
        <w:t>Значение показателя: более 30% - 5 баллов, 15-30% - 3 балла, 5-14% - 1 балл, менее 5% - 0 баллов.</w:t>
      </w:r>
    </w:p>
    <w:p w:rsidR="00FE15CA" w:rsidRDefault="00FE15CA" w:rsidP="00FE15CA">
      <w:pPr>
        <w:spacing w:line="360" w:lineRule="auto"/>
        <w:ind w:firstLine="708"/>
        <w:jc w:val="both"/>
        <w:rPr>
          <w:sz w:val="28"/>
        </w:rPr>
      </w:pPr>
      <w:r>
        <w:rPr>
          <w:sz w:val="28"/>
          <w:szCs w:val="28"/>
        </w:rPr>
        <w:t>5. Соотношение профилактических визитов в отношении контролируемых лиц с количеством проведенных выездных проверок контролируемых лиц за соответствующий календарный год.</w:t>
      </w:r>
    </w:p>
    <w:p w:rsidR="00FE15CA" w:rsidRDefault="00FE15CA" w:rsidP="00FE15CA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Показатель рассчитывается по формуле: Н = Х/У*100%, где Н - расчетное значение показателя, Х - количество контролируемых лиц, охваченных профилактическими визитами,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- общее количество проведенных выездных проверок.</w:t>
      </w:r>
    </w:p>
    <w:p w:rsidR="00FE15CA" w:rsidRDefault="00FE15CA" w:rsidP="00FE15CA">
      <w:pPr>
        <w:spacing w:line="360" w:lineRule="auto"/>
        <w:ind w:firstLine="708"/>
        <w:jc w:val="both"/>
      </w:pPr>
      <w:r>
        <w:rPr>
          <w:sz w:val="28"/>
          <w:szCs w:val="28"/>
        </w:rPr>
        <w:t>Значение показателя: более 30% - 5 баллов, 15-30% - 3 балла, 5-14% - 1 балл, менее 5% - 0 баллов.</w:t>
      </w:r>
    </w:p>
    <w:p w:rsidR="00FE15CA" w:rsidRDefault="00FE15CA" w:rsidP="00FE15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профилактики считается успешно реализованной при значении суммарного показателя эффективности 20-25 баллов.</w:t>
      </w:r>
    </w:p>
    <w:p w:rsidR="00FE15CA" w:rsidRPr="00FE15CA" w:rsidRDefault="00FE15CA" w:rsidP="00647E6F">
      <w:pPr>
        <w:jc w:val="center"/>
        <w:rPr>
          <w:b/>
          <w:sz w:val="26"/>
        </w:rPr>
      </w:pPr>
    </w:p>
    <w:sectPr w:rsidR="00FE15CA" w:rsidRPr="00FE15CA" w:rsidSect="00EF22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624" w:bottom="1134" w:left="187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5E1" w:rsidRDefault="00E219A0">
      <w:r>
        <w:separator/>
      </w:r>
    </w:p>
  </w:endnote>
  <w:endnote w:type="continuationSeparator" w:id="0">
    <w:p w:rsidR="00AC45E1" w:rsidRDefault="00E21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5E1" w:rsidRDefault="00AC45E1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5E1" w:rsidRDefault="00AC45E1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5E1" w:rsidRDefault="00AC45E1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5E1" w:rsidRDefault="00E219A0">
      <w:r>
        <w:separator/>
      </w:r>
    </w:p>
  </w:footnote>
  <w:footnote w:type="continuationSeparator" w:id="0">
    <w:p w:rsidR="00AC45E1" w:rsidRDefault="00E21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5E1" w:rsidRDefault="00AC45E1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5E1" w:rsidRDefault="00FE106D">
    <w:pPr>
      <w:pStyle w:val="10"/>
      <w:jc w:val="center"/>
    </w:pPr>
    <w:r>
      <w:fldChar w:fldCharType="begin"/>
    </w:r>
    <w:r>
      <w:instrText>PAGE \* MERGEFORMAT</w:instrText>
    </w:r>
    <w:r>
      <w:fldChar w:fldCharType="separate"/>
    </w:r>
    <w:r w:rsidR="00764D46">
      <w:rPr>
        <w:noProof/>
      </w:rPr>
      <w:t>2</w:t>
    </w:r>
    <w:r>
      <w:rPr>
        <w:noProof/>
      </w:rPr>
      <w:fldChar w:fldCharType="end"/>
    </w:r>
  </w:p>
  <w:p w:rsidR="00AC45E1" w:rsidRDefault="00AC45E1">
    <w:pPr>
      <w:pStyle w:val="1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5E1" w:rsidRDefault="00AC45E1">
    <w:pPr>
      <w:pStyle w:val="af6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62E86"/>
    <w:multiLevelType w:val="hybridMultilevel"/>
    <w:tmpl w:val="E7EC070C"/>
    <w:lvl w:ilvl="0" w:tplc="B3A43C2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7C6AB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4CCF36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24B456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A07EA2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D0BC6C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310639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7DD4D2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6CC08B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59431EC"/>
    <w:multiLevelType w:val="hybridMultilevel"/>
    <w:tmpl w:val="B08C778C"/>
    <w:lvl w:ilvl="0" w:tplc="CF4AE84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C202768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/>
      </w:rPr>
    </w:lvl>
    <w:lvl w:ilvl="2" w:tplc="DC3A32D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/>
      </w:rPr>
    </w:lvl>
    <w:lvl w:ilvl="3" w:tplc="CDDAA58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/>
      </w:rPr>
    </w:lvl>
    <w:lvl w:ilvl="4" w:tplc="B8566A5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/>
      </w:rPr>
    </w:lvl>
    <w:lvl w:ilvl="5" w:tplc="42F2D2E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/>
      </w:rPr>
    </w:lvl>
    <w:lvl w:ilvl="6" w:tplc="6066A59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/>
      </w:rPr>
    </w:lvl>
    <w:lvl w:ilvl="7" w:tplc="03309FF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/>
      </w:rPr>
    </w:lvl>
    <w:lvl w:ilvl="8" w:tplc="74BA693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0B172906"/>
    <w:multiLevelType w:val="hybridMultilevel"/>
    <w:tmpl w:val="FDA42E8E"/>
    <w:lvl w:ilvl="0" w:tplc="850EE54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5618558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8B4E93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DAC3D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1F36B2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7E725F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5E801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0C880B9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898E7B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0EFC1DD8"/>
    <w:multiLevelType w:val="hybridMultilevel"/>
    <w:tmpl w:val="4898801E"/>
    <w:lvl w:ilvl="0" w:tplc="792E6AD6">
      <w:start w:val="1"/>
      <w:numFmt w:val="decimal"/>
      <w:lvlText w:val="%1."/>
      <w:lvlJc w:val="left"/>
    </w:lvl>
    <w:lvl w:ilvl="1" w:tplc="F4587A18">
      <w:start w:val="1"/>
      <w:numFmt w:val="lowerLetter"/>
      <w:lvlText w:val="%2."/>
      <w:lvlJc w:val="left"/>
      <w:pPr>
        <w:ind w:left="1440" w:hanging="360"/>
      </w:pPr>
    </w:lvl>
    <w:lvl w:ilvl="2" w:tplc="7B362F36">
      <w:start w:val="1"/>
      <w:numFmt w:val="lowerRoman"/>
      <w:lvlText w:val="%3."/>
      <w:lvlJc w:val="right"/>
      <w:pPr>
        <w:ind w:left="2160" w:hanging="180"/>
      </w:pPr>
    </w:lvl>
    <w:lvl w:ilvl="3" w:tplc="9746D3CA">
      <w:start w:val="1"/>
      <w:numFmt w:val="decimal"/>
      <w:lvlText w:val="%4."/>
      <w:lvlJc w:val="left"/>
      <w:pPr>
        <w:ind w:left="2880" w:hanging="360"/>
      </w:pPr>
    </w:lvl>
    <w:lvl w:ilvl="4" w:tplc="7CF8B934">
      <w:start w:val="1"/>
      <w:numFmt w:val="lowerLetter"/>
      <w:lvlText w:val="%5."/>
      <w:lvlJc w:val="left"/>
      <w:pPr>
        <w:ind w:left="3600" w:hanging="360"/>
      </w:pPr>
    </w:lvl>
    <w:lvl w:ilvl="5" w:tplc="7B3E7FBA">
      <w:start w:val="1"/>
      <w:numFmt w:val="lowerRoman"/>
      <w:lvlText w:val="%6."/>
      <w:lvlJc w:val="right"/>
      <w:pPr>
        <w:ind w:left="4320" w:hanging="180"/>
      </w:pPr>
    </w:lvl>
    <w:lvl w:ilvl="6" w:tplc="78FCFDE4">
      <w:start w:val="1"/>
      <w:numFmt w:val="decimal"/>
      <w:lvlText w:val="%7."/>
      <w:lvlJc w:val="left"/>
      <w:pPr>
        <w:ind w:left="5040" w:hanging="360"/>
      </w:pPr>
    </w:lvl>
    <w:lvl w:ilvl="7" w:tplc="D2D01E3C">
      <w:start w:val="1"/>
      <w:numFmt w:val="lowerLetter"/>
      <w:lvlText w:val="%8."/>
      <w:lvlJc w:val="left"/>
      <w:pPr>
        <w:ind w:left="5760" w:hanging="360"/>
      </w:pPr>
    </w:lvl>
    <w:lvl w:ilvl="8" w:tplc="499A210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44D1C"/>
    <w:multiLevelType w:val="hybridMultilevel"/>
    <w:tmpl w:val="DEA4B898"/>
    <w:lvl w:ilvl="0" w:tplc="53F68B0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94E22FF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/>
      </w:rPr>
    </w:lvl>
    <w:lvl w:ilvl="2" w:tplc="97EA61D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/>
      </w:rPr>
    </w:lvl>
    <w:lvl w:ilvl="3" w:tplc="EB82961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/>
      </w:rPr>
    </w:lvl>
    <w:lvl w:ilvl="4" w:tplc="8A427F0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/>
      </w:rPr>
    </w:lvl>
    <w:lvl w:ilvl="5" w:tplc="C8EA68E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/>
      </w:rPr>
    </w:lvl>
    <w:lvl w:ilvl="6" w:tplc="7004E46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/>
      </w:rPr>
    </w:lvl>
    <w:lvl w:ilvl="7" w:tplc="8D8E04C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/>
      </w:rPr>
    </w:lvl>
    <w:lvl w:ilvl="8" w:tplc="263E7DC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1441350F"/>
    <w:multiLevelType w:val="hybridMultilevel"/>
    <w:tmpl w:val="6852844E"/>
    <w:lvl w:ilvl="0" w:tplc="3DCE94A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516F3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433840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86A62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F3C678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25BE2E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F6EE90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BDBA22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6FA453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19546AD1"/>
    <w:multiLevelType w:val="hybridMultilevel"/>
    <w:tmpl w:val="2708D5C6"/>
    <w:lvl w:ilvl="0" w:tplc="B03A488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685E6A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F2AE8BF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594E9CF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3B26723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526EAE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4B22BA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74C87C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7B90A2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2A303E1D"/>
    <w:multiLevelType w:val="hybridMultilevel"/>
    <w:tmpl w:val="5538B0F0"/>
    <w:lvl w:ilvl="0" w:tplc="63BC80C4">
      <w:start w:val="1"/>
      <w:numFmt w:val="decimal"/>
      <w:lvlText w:val="%1."/>
      <w:lvlJc w:val="left"/>
    </w:lvl>
    <w:lvl w:ilvl="1" w:tplc="5C744536">
      <w:start w:val="1"/>
      <w:numFmt w:val="lowerLetter"/>
      <w:lvlText w:val="%2."/>
      <w:lvlJc w:val="left"/>
      <w:pPr>
        <w:ind w:left="1440" w:hanging="360"/>
      </w:pPr>
    </w:lvl>
    <w:lvl w:ilvl="2" w:tplc="992CA022">
      <w:start w:val="1"/>
      <w:numFmt w:val="lowerRoman"/>
      <w:lvlText w:val="%3."/>
      <w:lvlJc w:val="right"/>
      <w:pPr>
        <w:ind w:left="2160" w:hanging="180"/>
      </w:pPr>
    </w:lvl>
    <w:lvl w:ilvl="3" w:tplc="D572F8BA">
      <w:start w:val="1"/>
      <w:numFmt w:val="decimal"/>
      <w:lvlText w:val="%4."/>
      <w:lvlJc w:val="left"/>
      <w:pPr>
        <w:ind w:left="2880" w:hanging="360"/>
      </w:pPr>
    </w:lvl>
    <w:lvl w:ilvl="4" w:tplc="BBC06DD4">
      <w:start w:val="1"/>
      <w:numFmt w:val="lowerLetter"/>
      <w:lvlText w:val="%5."/>
      <w:lvlJc w:val="left"/>
      <w:pPr>
        <w:ind w:left="3600" w:hanging="360"/>
      </w:pPr>
    </w:lvl>
    <w:lvl w:ilvl="5" w:tplc="F1641BBA">
      <w:start w:val="1"/>
      <w:numFmt w:val="lowerRoman"/>
      <w:lvlText w:val="%6."/>
      <w:lvlJc w:val="right"/>
      <w:pPr>
        <w:ind w:left="4320" w:hanging="180"/>
      </w:pPr>
    </w:lvl>
    <w:lvl w:ilvl="6" w:tplc="0B4CC5A0">
      <w:start w:val="1"/>
      <w:numFmt w:val="decimal"/>
      <w:lvlText w:val="%7."/>
      <w:lvlJc w:val="left"/>
      <w:pPr>
        <w:ind w:left="5040" w:hanging="360"/>
      </w:pPr>
    </w:lvl>
    <w:lvl w:ilvl="7" w:tplc="36B8BB26">
      <w:start w:val="1"/>
      <w:numFmt w:val="lowerLetter"/>
      <w:lvlText w:val="%8."/>
      <w:lvlJc w:val="left"/>
      <w:pPr>
        <w:ind w:left="5760" w:hanging="360"/>
      </w:pPr>
    </w:lvl>
    <w:lvl w:ilvl="8" w:tplc="48100A1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51FD6"/>
    <w:multiLevelType w:val="hybridMultilevel"/>
    <w:tmpl w:val="33FE2558"/>
    <w:lvl w:ilvl="0" w:tplc="18B4086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1C20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0194FB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AFEC86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B24A3DC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DC7864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77046E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72FCB4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152A3C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398C697C"/>
    <w:multiLevelType w:val="hybridMultilevel"/>
    <w:tmpl w:val="0C8CB600"/>
    <w:lvl w:ilvl="0" w:tplc="B4BAC920">
      <w:start w:val="1"/>
      <w:numFmt w:val="decimal"/>
      <w:lvlText w:val="%1."/>
      <w:lvlJc w:val="left"/>
    </w:lvl>
    <w:lvl w:ilvl="1" w:tplc="80BA0870">
      <w:start w:val="1"/>
      <w:numFmt w:val="lowerLetter"/>
      <w:lvlText w:val="%2."/>
      <w:lvlJc w:val="left"/>
      <w:pPr>
        <w:ind w:left="1440" w:hanging="360"/>
      </w:pPr>
    </w:lvl>
    <w:lvl w:ilvl="2" w:tplc="0E2AC5D6">
      <w:start w:val="1"/>
      <w:numFmt w:val="lowerRoman"/>
      <w:lvlText w:val="%3."/>
      <w:lvlJc w:val="right"/>
      <w:pPr>
        <w:ind w:left="2160" w:hanging="180"/>
      </w:pPr>
    </w:lvl>
    <w:lvl w:ilvl="3" w:tplc="1FE0361C">
      <w:start w:val="1"/>
      <w:numFmt w:val="decimal"/>
      <w:lvlText w:val="%4."/>
      <w:lvlJc w:val="left"/>
      <w:pPr>
        <w:ind w:left="2880" w:hanging="360"/>
      </w:pPr>
    </w:lvl>
    <w:lvl w:ilvl="4" w:tplc="538446EA">
      <w:start w:val="1"/>
      <w:numFmt w:val="lowerLetter"/>
      <w:lvlText w:val="%5."/>
      <w:lvlJc w:val="left"/>
      <w:pPr>
        <w:ind w:left="3600" w:hanging="360"/>
      </w:pPr>
    </w:lvl>
    <w:lvl w:ilvl="5" w:tplc="F34680D4">
      <w:start w:val="1"/>
      <w:numFmt w:val="lowerRoman"/>
      <w:lvlText w:val="%6."/>
      <w:lvlJc w:val="right"/>
      <w:pPr>
        <w:ind w:left="4320" w:hanging="180"/>
      </w:pPr>
    </w:lvl>
    <w:lvl w:ilvl="6" w:tplc="EC0ABBA2">
      <w:start w:val="1"/>
      <w:numFmt w:val="decimal"/>
      <w:lvlText w:val="%7."/>
      <w:lvlJc w:val="left"/>
      <w:pPr>
        <w:ind w:left="5040" w:hanging="360"/>
      </w:pPr>
    </w:lvl>
    <w:lvl w:ilvl="7" w:tplc="EB9C6334">
      <w:start w:val="1"/>
      <w:numFmt w:val="lowerLetter"/>
      <w:lvlText w:val="%8."/>
      <w:lvlJc w:val="left"/>
      <w:pPr>
        <w:ind w:left="5760" w:hanging="360"/>
      </w:pPr>
    </w:lvl>
    <w:lvl w:ilvl="8" w:tplc="15BC2DD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1329C"/>
    <w:multiLevelType w:val="hybridMultilevel"/>
    <w:tmpl w:val="9D52C12E"/>
    <w:lvl w:ilvl="0" w:tplc="A468D2D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7388B4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D696D0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E9B2EE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9FA889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281617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206064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55FC07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704699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1" w15:restartNumberingAfterBreak="0">
    <w:nsid w:val="45E92DBD"/>
    <w:multiLevelType w:val="hybridMultilevel"/>
    <w:tmpl w:val="F416AECA"/>
    <w:lvl w:ilvl="0" w:tplc="2348C5A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AF6660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889A172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95068C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E458B7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D9D8E8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0F360FF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0B5ACC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63ECBE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2" w15:restartNumberingAfterBreak="0">
    <w:nsid w:val="477E76BD"/>
    <w:multiLevelType w:val="hybridMultilevel"/>
    <w:tmpl w:val="F544FB52"/>
    <w:lvl w:ilvl="0" w:tplc="1972719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1434742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/>
      </w:rPr>
    </w:lvl>
    <w:lvl w:ilvl="2" w:tplc="5BEA8C3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/>
      </w:rPr>
    </w:lvl>
    <w:lvl w:ilvl="3" w:tplc="7E50417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/>
      </w:rPr>
    </w:lvl>
    <w:lvl w:ilvl="4" w:tplc="4B0ED9F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/>
      </w:rPr>
    </w:lvl>
    <w:lvl w:ilvl="5" w:tplc="5336B17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/>
      </w:rPr>
    </w:lvl>
    <w:lvl w:ilvl="6" w:tplc="92C62B0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/>
      </w:rPr>
    </w:lvl>
    <w:lvl w:ilvl="7" w:tplc="3BD4B7C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/>
      </w:rPr>
    </w:lvl>
    <w:lvl w:ilvl="8" w:tplc="DA92C80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/>
      </w:rPr>
    </w:lvl>
  </w:abstractNum>
  <w:abstractNum w:abstractNumId="13" w15:restartNumberingAfterBreak="0">
    <w:nsid w:val="4A5B5C1E"/>
    <w:multiLevelType w:val="hybridMultilevel"/>
    <w:tmpl w:val="673A9A88"/>
    <w:lvl w:ilvl="0" w:tplc="F10E2820">
      <w:start w:val="1"/>
      <w:numFmt w:val="decimal"/>
      <w:lvlText w:val="%1."/>
      <w:lvlJc w:val="left"/>
    </w:lvl>
    <w:lvl w:ilvl="1" w:tplc="B4E2F26A">
      <w:start w:val="1"/>
      <w:numFmt w:val="lowerLetter"/>
      <w:lvlText w:val="%2."/>
      <w:lvlJc w:val="left"/>
      <w:pPr>
        <w:ind w:left="1440" w:hanging="360"/>
      </w:pPr>
    </w:lvl>
    <w:lvl w:ilvl="2" w:tplc="4CAEFE62">
      <w:start w:val="1"/>
      <w:numFmt w:val="lowerRoman"/>
      <w:lvlText w:val="%3."/>
      <w:lvlJc w:val="right"/>
      <w:pPr>
        <w:ind w:left="2160" w:hanging="180"/>
      </w:pPr>
    </w:lvl>
    <w:lvl w:ilvl="3" w:tplc="82F8CE6A">
      <w:start w:val="1"/>
      <w:numFmt w:val="decimal"/>
      <w:lvlText w:val="%4."/>
      <w:lvlJc w:val="left"/>
      <w:pPr>
        <w:ind w:left="2880" w:hanging="360"/>
      </w:pPr>
    </w:lvl>
    <w:lvl w:ilvl="4" w:tplc="5D7E32A2">
      <w:start w:val="1"/>
      <w:numFmt w:val="lowerLetter"/>
      <w:lvlText w:val="%5."/>
      <w:lvlJc w:val="left"/>
      <w:pPr>
        <w:ind w:left="3600" w:hanging="360"/>
      </w:pPr>
    </w:lvl>
    <w:lvl w:ilvl="5" w:tplc="E7EE5A42">
      <w:start w:val="1"/>
      <w:numFmt w:val="lowerRoman"/>
      <w:lvlText w:val="%6."/>
      <w:lvlJc w:val="right"/>
      <w:pPr>
        <w:ind w:left="4320" w:hanging="180"/>
      </w:pPr>
    </w:lvl>
    <w:lvl w:ilvl="6" w:tplc="2634E490">
      <w:start w:val="1"/>
      <w:numFmt w:val="decimal"/>
      <w:lvlText w:val="%7."/>
      <w:lvlJc w:val="left"/>
      <w:pPr>
        <w:ind w:left="5040" w:hanging="360"/>
      </w:pPr>
    </w:lvl>
    <w:lvl w:ilvl="7" w:tplc="14FC6B7A">
      <w:start w:val="1"/>
      <w:numFmt w:val="lowerLetter"/>
      <w:lvlText w:val="%8."/>
      <w:lvlJc w:val="left"/>
      <w:pPr>
        <w:ind w:left="5760" w:hanging="360"/>
      </w:pPr>
    </w:lvl>
    <w:lvl w:ilvl="8" w:tplc="C8EA4F7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F0A86"/>
    <w:multiLevelType w:val="hybridMultilevel"/>
    <w:tmpl w:val="E47CEDF6"/>
    <w:lvl w:ilvl="0" w:tplc="96664B0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A27A93D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AD9011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CE2030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4DBC95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1BE225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485435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3F46AD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80E200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5" w15:restartNumberingAfterBreak="0">
    <w:nsid w:val="5B673E43"/>
    <w:multiLevelType w:val="hybridMultilevel"/>
    <w:tmpl w:val="9094F9E2"/>
    <w:lvl w:ilvl="0" w:tplc="FC3ACBCC">
      <w:start w:val="1"/>
      <w:numFmt w:val="decimal"/>
      <w:lvlText w:val="%1."/>
      <w:lvlJc w:val="left"/>
    </w:lvl>
    <w:lvl w:ilvl="1" w:tplc="CD747832">
      <w:start w:val="1"/>
      <w:numFmt w:val="lowerLetter"/>
      <w:lvlText w:val="%2."/>
      <w:lvlJc w:val="left"/>
      <w:pPr>
        <w:ind w:left="1440" w:hanging="360"/>
      </w:pPr>
    </w:lvl>
    <w:lvl w:ilvl="2" w:tplc="B596CDD2">
      <w:start w:val="1"/>
      <w:numFmt w:val="lowerRoman"/>
      <w:lvlText w:val="%3."/>
      <w:lvlJc w:val="right"/>
      <w:pPr>
        <w:ind w:left="2160" w:hanging="180"/>
      </w:pPr>
    </w:lvl>
    <w:lvl w:ilvl="3" w:tplc="A59A9CC6">
      <w:start w:val="1"/>
      <w:numFmt w:val="decimal"/>
      <w:lvlText w:val="%4."/>
      <w:lvlJc w:val="left"/>
      <w:pPr>
        <w:ind w:left="2880" w:hanging="360"/>
      </w:pPr>
    </w:lvl>
    <w:lvl w:ilvl="4" w:tplc="D7AEB920">
      <w:start w:val="1"/>
      <w:numFmt w:val="lowerLetter"/>
      <w:lvlText w:val="%5."/>
      <w:lvlJc w:val="left"/>
      <w:pPr>
        <w:ind w:left="3600" w:hanging="360"/>
      </w:pPr>
    </w:lvl>
    <w:lvl w:ilvl="5" w:tplc="A992C8CA">
      <w:start w:val="1"/>
      <w:numFmt w:val="lowerRoman"/>
      <w:lvlText w:val="%6."/>
      <w:lvlJc w:val="right"/>
      <w:pPr>
        <w:ind w:left="4320" w:hanging="180"/>
      </w:pPr>
    </w:lvl>
    <w:lvl w:ilvl="6" w:tplc="83F25086">
      <w:start w:val="1"/>
      <w:numFmt w:val="decimal"/>
      <w:lvlText w:val="%7."/>
      <w:lvlJc w:val="left"/>
      <w:pPr>
        <w:ind w:left="5040" w:hanging="360"/>
      </w:pPr>
    </w:lvl>
    <w:lvl w:ilvl="7" w:tplc="8682A378">
      <w:start w:val="1"/>
      <w:numFmt w:val="lowerLetter"/>
      <w:lvlText w:val="%8."/>
      <w:lvlJc w:val="left"/>
      <w:pPr>
        <w:ind w:left="5760" w:hanging="360"/>
      </w:pPr>
    </w:lvl>
    <w:lvl w:ilvl="8" w:tplc="9D2E6AD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52511"/>
    <w:multiLevelType w:val="hybridMultilevel"/>
    <w:tmpl w:val="5AA4E222"/>
    <w:lvl w:ilvl="0" w:tplc="E996BF7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68063E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4E9E79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E4078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5FA477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4AC58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9210FE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E20C8B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AE5228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7" w15:restartNumberingAfterBreak="0">
    <w:nsid w:val="6FB82981"/>
    <w:multiLevelType w:val="hybridMultilevel"/>
    <w:tmpl w:val="D9B487FC"/>
    <w:lvl w:ilvl="0" w:tplc="64F6CE9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1742B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35EAC3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776AA0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579464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62A4BE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9C8E76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B3925B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ACE203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8" w15:restartNumberingAfterBreak="0">
    <w:nsid w:val="76C52B6F"/>
    <w:multiLevelType w:val="hybridMultilevel"/>
    <w:tmpl w:val="F9E20064"/>
    <w:lvl w:ilvl="0" w:tplc="5D4A4EB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14787E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C063C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696A98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110090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9768E2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D67039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BA5E42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EEC46CF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6"/>
  </w:num>
  <w:num w:numId="5">
    <w:abstractNumId w:val="5"/>
  </w:num>
  <w:num w:numId="6">
    <w:abstractNumId w:val="0"/>
  </w:num>
  <w:num w:numId="7">
    <w:abstractNumId w:val="9"/>
  </w:num>
  <w:num w:numId="8">
    <w:abstractNumId w:val="3"/>
  </w:num>
  <w:num w:numId="9">
    <w:abstractNumId w:val="15"/>
  </w:num>
  <w:num w:numId="10">
    <w:abstractNumId w:val="11"/>
  </w:num>
  <w:num w:numId="11">
    <w:abstractNumId w:val="2"/>
  </w:num>
  <w:num w:numId="12">
    <w:abstractNumId w:val="17"/>
  </w:num>
  <w:num w:numId="13">
    <w:abstractNumId w:val="1"/>
  </w:num>
  <w:num w:numId="14">
    <w:abstractNumId w:val="18"/>
  </w:num>
  <w:num w:numId="15">
    <w:abstractNumId w:val="6"/>
  </w:num>
  <w:num w:numId="16">
    <w:abstractNumId w:val="12"/>
  </w:num>
  <w:num w:numId="17">
    <w:abstractNumId w:val="10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5E1"/>
    <w:rsid w:val="00031153"/>
    <w:rsid w:val="0011506B"/>
    <w:rsid w:val="001D15F5"/>
    <w:rsid w:val="00331FF3"/>
    <w:rsid w:val="003B5014"/>
    <w:rsid w:val="003B72C0"/>
    <w:rsid w:val="00406D3F"/>
    <w:rsid w:val="00467F73"/>
    <w:rsid w:val="004A6438"/>
    <w:rsid w:val="005230CE"/>
    <w:rsid w:val="005A1905"/>
    <w:rsid w:val="00625AFA"/>
    <w:rsid w:val="00647E6F"/>
    <w:rsid w:val="00672CFC"/>
    <w:rsid w:val="006F68E5"/>
    <w:rsid w:val="00764D46"/>
    <w:rsid w:val="007A5446"/>
    <w:rsid w:val="007D0878"/>
    <w:rsid w:val="00895A86"/>
    <w:rsid w:val="008D1228"/>
    <w:rsid w:val="00932A48"/>
    <w:rsid w:val="009677F7"/>
    <w:rsid w:val="0098162E"/>
    <w:rsid w:val="00A606B1"/>
    <w:rsid w:val="00A729F0"/>
    <w:rsid w:val="00AC45E1"/>
    <w:rsid w:val="00BD6CCD"/>
    <w:rsid w:val="00C85578"/>
    <w:rsid w:val="00DF6ED1"/>
    <w:rsid w:val="00E219A0"/>
    <w:rsid w:val="00E219CA"/>
    <w:rsid w:val="00EF228B"/>
    <w:rsid w:val="00FE106D"/>
    <w:rsid w:val="00FE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F5AED"/>
  <w15:docId w15:val="{5FB74AAF-3B45-4492-AD8D-D4292CD8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5E1"/>
  </w:style>
  <w:style w:type="paragraph" w:styleId="4">
    <w:name w:val="heading 4"/>
    <w:basedOn w:val="a"/>
    <w:next w:val="a"/>
    <w:rsid w:val="00AC45E1"/>
    <w:pPr>
      <w:keepNext/>
      <w:jc w:val="center"/>
      <w:outlineLvl w:val="3"/>
    </w:pPr>
    <w:rPr>
      <w:b/>
      <w:spacing w:val="20"/>
    </w:rPr>
  </w:style>
  <w:style w:type="paragraph" w:styleId="5">
    <w:name w:val="heading 5"/>
    <w:basedOn w:val="a"/>
    <w:next w:val="a"/>
    <w:rsid w:val="00AC45E1"/>
    <w:pPr>
      <w:keepNext/>
      <w:jc w:val="center"/>
      <w:outlineLvl w:val="4"/>
    </w:pPr>
    <w:rPr>
      <w:b/>
      <w:spacing w:val="60"/>
      <w:sz w:val="36"/>
    </w:rPr>
  </w:style>
  <w:style w:type="paragraph" w:styleId="6">
    <w:name w:val="heading 6"/>
    <w:basedOn w:val="a"/>
    <w:next w:val="a"/>
    <w:rsid w:val="00AC45E1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AC45E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AC45E1"/>
  </w:style>
  <w:style w:type="paragraph" w:styleId="a3">
    <w:name w:val="endnote text"/>
    <w:basedOn w:val="a"/>
    <w:link w:val="a4"/>
    <w:uiPriority w:val="99"/>
    <w:semiHidden/>
    <w:unhideWhenUsed/>
    <w:rsid w:val="00AC45E1"/>
    <w:rPr>
      <w:sz w:val="20"/>
    </w:rPr>
  </w:style>
  <w:style w:type="character" w:customStyle="1" w:styleId="a4">
    <w:name w:val="Текст концевой сноски Знак"/>
    <w:link w:val="a3"/>
    <w:uiPriority w:val="99"/>
    <w:rsid w:val="00AC45E1"/>
    <w:rPr>
      <w:sz w:val="20"/>
    </w:rPr>
  </w:style>
  <w:style w:type="character" w:styleId="a5">
    <w:name w:val="endnote reference"/>
    <w:basedOn w:val="a0"/>
    <w:uiPriority w:val="99"/>
    <w:semiHidden/>
    <w:unhideWhenUsed/>
    <w:rsid w:val="00AC45E1"/>
    <w:rPr>
      <w:vertAlign w:val="superscript"/>
    </w:rPr>
  </w:style>
  <w:style w:type="paragraph" w:customStyle="1" w:styleId="11">
    <w:name w:val="Заголовок 11"/>
    <w:link w:val="Heading1Char"/>
    <w:uiPriority w:val="9"/>
    <w:qFormat/>
    <w:rsid w:val="00AC45E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C45E1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link w:val="Heading2Char"/>
    <w:uiPriority w:val="9"/>
    <w:unhideWhenUsed/>
    <w:qFormat/>
    <w:rsid w:val="00AC45E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C45E1"/>
    <w:rPr>
      <w:rFonts w:ascii="Arial" w:eastAsia="Arial" w:hAnsi="Arial" w:cs="Arial"/>
      <w:sz w:val="34"/>
    </w:rPr>
  </w:style>
  <w:style w:type="paragraph" w:customStyle="1" w:styleId="31">
    <w:name w:val="Заголовок 31"/>
    <w:link w:val="Heading3Char"/>
    <w:uiPriority w:val="9"/>
    <w:unhideWhenUsed/>
    <w:qFormat/>
    <w:rsid w:val="00AC45E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C45E1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link w:val="Heading4Char"/>
    <w:uiPriority w:val="9"/>
    <w:unhideWhenUsed/>
    <w:qFormat/>
    <w:rsid w:val="00AC45E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C45E1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link w:val="Heading5Char"/>
    <w:uiPriority w:val="9"/>
    <w:unhideWhenUsed/>
    <w:qFormat/>
    <w:rsid w:val="00AC45E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AC45E1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link w:val="Heading6Char"/>
    <w:uiPriority w:val="9"/>
    <w:unhideWhenUsed/>
    <w:qFormat/>
    <w:rsid w:val="00AC45E1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AC45E1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link w:val="Heading7Char"/>
    <w:uiPriority w:val="9"/>
    <w:unhideWhenUsed/>
    <w:qFormat/>
    <w:rsid w:val="00AC45E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AC45E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link w:val="Heading8Char"/>
    <w:uiPriority w:val="9"/>
    <w:unhideWhenUsed/>
    <w:qFormat/>
    <w:rsid w:val="00AC45E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AC45E1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link w:val="Heading9Char"/>
    <w:uiPriority w:val="9"/>
    <w:unhideWhenUsed/>
    <w:qFormat/>
    <w:rsid w:val="00AC45E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C45E1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uiPriority w:val="34"/>
    <w:qFormat/>
    <w:rsid w:val="00AC45E1"/>
    <w:pPr>
      <w:ind w:left="720"/>
      <w:contextualSpacing/>
    </w:pPr>
  </w:style>
  <w:style w:type="paragraph" w:styleId="a7">
    <w:name w:val="No Spacing"/>
    <w:uiPriority w:val="1"/>
    <w:qFormat/>
    <w:rsid w:val="00AC45E1"/>
  </w:style>
  <w:style w:type="paragraph" w:styleId="a8">
    <w:name w:val="Title"/>
    <w:link w:val="a9"/>
    <w:uiPriority w:val="10"/>
    <w:qFormat/>
    <w:rsid w:val="00AC45E1"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sid w:val="00AC45E1"/>
    <w:rPr>
      <w:sz w:val="48"/>
      <w:szCs w:val="48"/>
    </w:rPr>
  </w:style>
  <w:style w:type="paragraph" w:styleId="aa">
    <w:name w:val="Subtitle"/>
    <w:link w:val="ab"/>
    <w:uiPriority w:val="11"/>
    <w:qFormat/>
    <w:rsid w:val="00AC45E1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sid w:val="00AC45E1"/>
    <w:rPr>
      <w:sz w:val="24"/>
      <w:szCs w:val="24"/>
    </w:rPr>
  </w:style>
  <w:style w:type="paragraph" w:styleId="2">
    <w:name w:val="Quote"/>
    <w:link w:val="20"/>
    <w:uiPriority w:val="29"/>
    <w:qFormat/>
    <w:rsid w:val="00AC45E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C45E1"/>
    <w:rPr>
      <w:i/>
    </w:rPr>
  </w:style>
  <w:style w:type="paragraph" w:styleId="ac">
    <w:name w:val="Intense Quote"/>
    <w:link w:val="ad"/>
    <w:uiPriority w:val="30"/>
    <w:qFormat/>
    <w:rsid w:val="00AC45E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sid w:val="00AC45E1"/>
    <w:rPr>
      <w:i/>
    </w:rPr>
  </w:style>
  <w:style w:type="paragraph" w:customStyle="1" w:styleId="10">
    <w:name w:val="Верхний колонтитул1"/>
    <w:link w:val="HeaderChar"/>
    <w:uiPriority w:val="99"/>
    <w:unhideWhenUsed/>
    <w:rsid w:val="00AC45E1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AC45E1"/>
  </w:style>
  <w:style w:type="paragraph" w:customStyle="1" w:styleId="12">
    <w:name w:val="Нижний колонтитул1"/>
    <w:link w:val="FooterChar"/>
    <w:uiPriority w:val="99"/>
    <w:unhideWhenUsed/>
    <w:rsid w:val="00AC45E1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12"/>
    <w:uiPriority w:val="99"/>
    <w:rsid w:val="00AC45E1"/>
  </w:style>
  <w:style w:type="table" w:styleId="ae">
    <w:name w:val="Table Grid"/>
    <w:uiPriority w:val="39"/>
    <w:rsid w:val="00AC45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C45E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C45E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AC45E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C4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0">
    <w:name w:val="Таблица простая 41"/>
    <w:uiPriority w:val="99"/>
    <w:rsid w:val="00AC4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0">
    <w:name w:val="Таблица простая 51"/>
    <w:uiPriority w:val="99"/>
    <w:rsid w:val="00AC4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AC45E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C45E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C45E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C45E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C45E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C45E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C45E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C45E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C4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C4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C4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C4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C4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C4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C4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C45E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C45E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AC45E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C45E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C45E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C45E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C45E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C45E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C45E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C45E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C45E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C45E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C45E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C45E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C45E1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C45E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sid w:val="00AC45E1"/>
    <w:rPr>
      <w:color w:val="0000FF"/>
      <w:u w:val="single"/>
    </w:rPr>
  </w:style>
  <w:style w:type="paragraph" w:styleId="af0">
    <w:name w:val="footnote text"/>
    <w:link w:val="af1"/>
    <w:uiPriority w:val="99"/>
    <w:semiHidden/>
    <w:unhideWhenUsed/>
    <w:rsid w:val="00AC45E1"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sid w:val="00AC45E1"/>
    <w:rPr>
      <w:sz w:val="18"/>
    </w:rPr>
  </w:style>
  <w:style w:type="character" w:styleId="af2">
    <w:name w:val="footnote reference"/>
    <w:uiPriority w:val="99"/>
    <w:unhideWhenUsed/>
    <w:rsid w:val="00AC45E1"/>
    <w:rPr>
      <w:vertAlign w:val="superscript"/>
    </w:rPr>
  </w:style>
  <w:style w:type="paragraph" w:styleId="13">
    <w:name w:val="toc 1"/>
    <w:uiPriority w:val="39"/>
    <w:unhideWhenUsed/>
    <w:rsid w:val="00AC45E1"/>
    <w:pPr>
      <w:spacing w:after="57"/>
    </w:pPr>
  </w:style>
  <w:style w:type="paragraph" w:styleId="22">
    <w:name w:val="toc 2"/>
    <w:uiPriority w:val="39"/>
    <w:unhideWhenUsed/>
    <w:rsid w:val="00AC45E1"/>
    <w:pPr>
      <w:spacing w:after="57"/>
      <w:ind w:left="283"/>
    </w:pPr>
  </w:style>
  <w:style w:type="paragraph" w:styleId="3">
    <w:name w:val="toc 3"/>
    <w:uiPriority w:val="39"/>
    <w:unhideWhenUsed/>
    <w:rsid w:val="00AC45E1"/>
    <w:pPr>
      <w:spacing w:after="57"/>
      <w:ind w:left="567"/>
    </w:pPr>
  </w:style>
  <w:style w:type="paragraph" w:styleId="40">
    <w:name w:val="toc 4"/>
    <w:uiPriority w:val="39"/>
    <w:unhideWhenUsed/>
    <w:rsid w:val="00AC45E1"/>
    <w:pPr>
      <w:spacing w:after="57"/>
      <w:ind w:left="850"/>
    </w:pPr>
  </w:style>
  <w:style w:type="paragraph" w:styleId="50">
    <w:name w:val="toc 5"/>
    <w:uiPriority w:val="39"/>
    <w:unhideWhenUsed/>
    <w:rsid w:val="00AC45E1"/>
    <w:pPr>
      <w:spacing w:after="57"/>
      <w:ind w:left="1134"/>
    </w:pPr>
  </w:style>
  <w:style w:type="paragraph" w:styleId="60">
    <w:name w:val="toc 6"/>
    <w:uiPriority w:val="39"/>
    <w:unhideWhenUsed/>
    <w:rsid w:val="00AC45E1"/>
    <w:pPr>
      <w:spacing w:after="57"/>
      <w:ind w:left="1417"/>
    </w:pPr>
  </w:style>
  <w:style w:type="paragraph" w:styleId="7">
    <w:name w:val="toc 7"/>
    <w:uiPriority w:val="39"/>
    <w:unhideWhenUsed/>
    <w:rsid w:val="00AC45E1"/>
    <w:pPr>
      <w:spacing w:after="57"/>
      <w:ind w:left="1701"/>
    </w:pPr>
  </w:style>
  <w:style w:type="paragraph" w:styleId="8">
    <w:name w:val="toc 8"/>
    <w:uiPriority w:val="39"/>
    <w:unhideWhenUsed/>
    <w:rsid w:val="00AC45E1"/>
    <w:pPr>
      <w:spacing w:after="57"/>
      <w:ind w:left="1984"/>
    </w:pPr>
  </w:style>
  <w:style w:type="paragraph" w:styleId="9">
    <w:name w:val="toc 9"/>
    <w:uiPriority w:val="39"/>
    <w:unhideWhenUsed/>
    <w:rsid w:val="00AC45E1"/>
    <w:pPr>
      <w:spacing w:after="57"/>
      <w:ind w:left="2268"/>
    </w:pPr>
  </w:style>
  <w:style w:type="paragraph" w:styleId="af3">
    <w:name w:val="TOC Heading"/>
    <w:uiPriority w:val="39"/>
    <w:unhideWhenUsed/>
    <w:rsid w:val="00AC45E1"/>
  </w:style>
  <w:style w:type="paragraph" w:styleId="af4">
    <w:name w:val="Body Text Indent"/>
    <w:basedOn w:val="a"/>
    <w:rsid w:val="00AC45E1"/>
    <w:pPr>
      <w:ind w:firstLine="705"/>
    </w:pPr>
  </w:style>
  <w:style w:type="paragraph" w:styleId="23">
    <w:name w:val="Body Text Indent 2"/>
    <w:basedOn w:val="a"/>
    <w:rsid w:val="00AC45E1"/>
    <w:pPr>
      <w:ind w:firstLine="900"/>
      <w:jc w:val="both"/>
    </w:pPr>
  </w:style>
  <w:style w:type="paragraph" w:styleId="af5">
    <w:name w:val="Body Text"/>
    <w:basedOn w:val="a"/>
    <w:rsid w:val="00AC45E1"/>
    <w:pPr>
      <w:spacing w:after="120"/>
    </w:pPr>
  </w:style>
  <w:style w:type="paragraph" w:styleId="30">
    <w:name w:val="Body Text 3"/>
    <w:basedOn w:val="a"/>
    <w:rsid w:val="00AC45E1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AC45E1"/>
    <w:pPr>
      <w:widowControl w:val="0"/>
      <w:ind w:firstLine="720"/>
    </w:pPr>
    <w:rPr>
      <w:rFonts w:ascii="Arial" w:hAnsi="Arial"/>
      <w:lang w:eastAsia="ru-RU" w:bidi="ar-SA"/>
    </w:rPr>
  </w:style>
  <w:style w:type="paragraph" w:styleId="af6">
    <w:name w:val="header"/>
    <w:basedOn w:val="a"/>
    <w:link w:val="af7"/>
    <w:rsid w:val="00AC45E1"/>
    <w:pPr>
      <w:tabs>
        <w:tab w:val="center" w:pos="4677"/>
        <w:tab w:val="right" w:pos="9355"/>
      </w:tabs>
    </w:pPr>
    <w:rPr>
      <w:lang w:val="en-US"/>
    </w:rPr>
  </w:style>
  <w:style w:type="character" w:styleId="af8">
    <w:name w:val="page number"/>
    <w:basedOn w:val="a0"/>
    <w:rsid w:val="00AC45E1"/>
  </w:style>
  <w:style w:type="paragraph" w:customStyle="1" w:styleId="ConsPlusTitle">
    <w:name w:val="ConsPlusTitle"/>
    <w:rsid w:val="00AC45E1"/>
    <w:pPr>
      <w:widowControl w:val="0"/>
    </w:pPr>
    <w:rPr>
      <w:rFonts w:ascii="Arial" w:hAnsi="Arial"/>
      <w:b/>
      <w:bCs/>
      <w:lang w:eastAsia="ru-RU" w:bidi="ar-SA"/>
    </w:rPr>
  </w:style>
  <w:style w:type="paragraph" w:styleId="af9">
    <w:name w:val="Balloon Text"/>
    <w:basedOn w:val="a"/>
    <w:link w:val="afa"/>
    <w:rsid w:val="00AC45E1"/>
    <w:rPr>
      <w:rFonts w:ascii="Tahoma" w:hAnsi="Tahoma"/>
      <w:sz w:val="16"/>
      <w:szCs w:val="16"/>
      <w:lang w:val="en-US"/>
    </w:rPr>
  </w:style>
  <w:style w:type="character" w:customStyle="1" w:styleId="afa">
    <w:name w:val="Текст выноски Знак"/>
    <w:link w:val="af9"/>
    <w:rsid w:val="00AC45E1"/>
    <w:rPr>
      <w:rFonts w:ascii="Tahoma" w:hAnsi="Tahoma"/>
      <w:sz w:val="16"/>
      <w:szCs w:val="16"/>
    </w:rPr>
  </w:style>
  <w:style w:type="paragraph" w:styleId="afb">
    <w:name w:val="footer"/>
    <w:basedOn w:val="a"/>
    <w:link w:val="afc"/>
    <w:rsid w:val="00AC45E1"/>
    <w:pPr>
      <w:tabs>
        <w:tab w:val="center" w:pos="4677"/>
        <w:tab w:val="right" w:pos="9355"/>
      </w:tabs>
    </w:pPr>
    <w:rPr>
      <w:lang w:val="en-US"/>
    </w:rPr>
  </w:style>
  <w:style w:type="character" w:customStyle="1" w:styleId="afc">
    <w:name w:val="Нижний колонтитул Знак"/>
    <w:link w:val="afb"/>
    <w:rsid w:val="00AC45E1"/>
    <w:rPr>
      <w:sz w:val="24"/>
      <w:szCs w:val="24"/>
    </w:rPr>
  </w:style>
  <w:style w:type="paragraph" w:customStyle="1" w:styleId="ConsPlusNonformat">
    <w:name w:val="ConsPlusNonformat"/>
    <w:rsid w:val="00AC45E1"/>
    <w:pPr>
      <w:widowControl w:val="0"/>
    </w:pPr>
    <w:rPr>
      <w:rFonts w:ascii="Courier New" w:hAnsi="Courier New"/>
      <w:lang w:eastAsia="ru-RU" w:bidi="ar-SA"/>
    </w:rPr>
  </w:style>
  <w:style w:type="character" w:customStyle="1" w:styleId="af7">
    <w:name w:val="Верхний колонтитул Знак"/>
    <w:link w:val="af6"/>
    <w:rsid w:val="00AC45E1"/>
    <w:rPr>
      <w:sz w:val="24"/>
      <w:szCs w:val="24"/>
    </w:rPr>
  </w:style>
  <w:style w:type="paragraph" w:styleId="24">
    <w:name w:val="Body Text 2"/>
    <w:basedOn w:val="a"/>
    <w:link w:val="25"/>
    <w:rsid w:val="00AC45E1"/>
    <w:pPr>
      <w:spacing w:after="120" w:line="480" w:lineRule="auto"/>
    </w:pPr>
    <w:rPr>
      <w:lang w:val="en-US"/>
    </w:rPr>
  </w:style>
  <w:style w:type="character" w:customStyle="1" w:styleId="25">
    <w:name w:val="Основной текст 2 Знак"/>
    <w:link w:val="24"/>
    <w:rsid w:val="00AC45E1"/>
    <w:rPr>
      <w:sz w:val="24"/>
      <w:szCs w:val="24"/>
    </w:rPr>
  </w:style>
  <w:style w:type="paragraph" w:styleId="afd">
    <w:name w:val="caption"/>
    <w:basedOn w:val="a"/>
    <w:next w:val="a"/>
    <w:rsid w:val="00AC45E1"/>
    <w:pPr>
      <w:spacing w:before="240" w:line="276" w:lineRule="auto"/>
      <w:jc w:val="both"/>
    </w:pPr>
  </w:style>
  <w:style w:type="paragraph" w:customStyle="1" w:styleId="ConsPlusNormal0">
    <w:name w:val="ConsPlusNormal"/>
    <w:rsid w:val="00AC45E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l.pnzreg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22</Pages>
  <Words>4796</Words>
  <Characters>27340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28</cp:revision>
  <dcterms:created xsi:type="dcterms:W3CDTF">2021-09-28T06:42:00Z</dcterms:created>
  <dcterms:modified xsi:type="dcterms:W3CDTF">2021-09-30T06:21:00Z</dcterms:modified>
</cp:coreProperties>
</file>