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DF" w:rsidRDefault="002B5BDF">
      <w:pPr>
        <w:pStyle w:val="ConsPlusNormal"/>
        <w:jc w:val="both"/>
        <w:outlineLvl w:val="0"/>
      </w:pPr>
      <w:bookmarkStart w:id="0" w:name="_GoBack"/>
      <w:bookmarkEnd w:id="0"/>
      <w:r>
        <w:t>Зарегистрировано в Минюсте России 24 июня 2010 г. N 17626</w:t>
      </w:r>
    </w:p>
    <w:p w:rsidR="002B5BDF" w:rsidRDefault="002B5BDF">
      <w:pPr>
        <w:pStyle w:val="ConsPlusNormal"/>
        <w:pBdr>
          <w:top w:val="single" w:sz="6" w:space="0" w:color="auto"/>
        </w:pBdr>
        <w:spacing w:before="100" w:after="100"/>
        <w:jc w:val="both"/>
        <w:rPr>
          <w:sz w:val="2"/>
          <w:szCs w:val="2"/>
        </w:rPr>
      </w:pPr>
    </w:p>
    <w:p w:rsidR="002B5BDF" w:rsidRDefault="002B5BDF">
      <w:pPr>
        <w:pStyle w:val="ConsPlusNormal"/>
        <w:jc w:val="center"/>
      </w:pPr>
    </w:p>
    <w:p w:rsidR="002B5BDF" w:rsidRDefault="002B5BDF">
      <w:pPr>
        <w:pStyle w:val="ConsPlusTitle"/>
        <w:jc w:val="center"/>
      </w:pPr>
      <w:r>
        <w:t>МИНИСТЕРСТВО ЭКОНОМИЧЕСКОГО РАЗВИТИЯ РОССИЙСКОЙ ФЕДЕРАЦИИ</w:t>
      </w:r>
    </w:p>
    <w:p w:rsidR="002B5BDF" w:rsidRDefault="002B5BDF">
      <w:pPr>
        <w:pStyle w:val="ConsPlusTitle"/>
        <w:jc w:val="center"/>
      </w:pPr>
    </w:p>
    <w:p w:rsidR="002B5BDF" w:rsidRDefault="002B5BDF">
      <w:pPr>
        <w:pStyle w:val="ConsPlusTitle"/>
        <w:jc w:val="center"/>
      </w:pPr>
      <w:r>
        <w:t>ПРИКАЗ</w:t>
      </w:r>
    </w:p>
    <w:p w:rsidR="002B5BDF" w:rsidRDefault="002B5BDF">
      <w:pPr>
        <w:pStyle w:val="ConsPlusTitle"/>
        <w:jc w:val="center"/>
      </w:pPr>
      <w:r>
        <w:t>от 4 июня 2010 г. N 229</w:t>
      </w:r>
    </w:p>
    <w:p w:rsidR="002B5BDF" w:rsidRDefault="002B5BDF">
      <w:pPr>
        <w:pStyle w:val="ConsPlusTitle"/>
        <w:jc w:val="center"/>
      </w:pPr>
    </w:p>
    <w:p w:rsidR="002B5BDF" w:rsidRDefault="002B5BDF">
      <w:pPr>
        <w:pStyle w:val="ConsPlusTitle"/>
        <w:jc w:val="center"/>
      </w:pPr>
      <w:r>
        <w:t>О ТРЕБОВАНИЯХ</w:t>
      </w:r>
    </w:p>
    <w:p w:rsidR="002B5BDF" w:rsidRDefault="002B5BDF">
      <w:pPr>
        <w:pStyle w:val="ConsPlusTitle"/>
        <w:jc w:val="center"/>
      </w:pPr>
      <w:r>
        <w:t>ЭНЕРГЕТИЧЕСКОЙ ЭФФЕКТИВНОСТИ ТОВАРОВ,</w:t>
      </w:r>
    </w:p>
    <w:p w:rsidR="002B5BDF" w:rsidRDefault="002B5BDF">
      <w:pPr>
        <w:pStyle w:val="ConsPlusTitle"/>
        <w:jc w:val="center"/>
      </w:pPr>
      <w:r>
        <w:t>ИСПОЛЬЗУЕМЫХ ДЛЯ СОЗДАНИЯ ЭЛЕМЕНТОВ КОНСТРУКЦИЙ ЗДАНИЙ,</w:t>
      </w:r>
    </w:p>
    <w:p w:rsidR="002B5BDF" w:rsidRDefault="002B5BDF">
      <w:pPr>
        <w:pStyle w:val="ConsPlusTitle"/>
        <w:jc w:val="center"/>
      </w:pPr>
      <w:r>
        <w:t>СТРОЕНИЙ, СООРУЖЕНИЙ, В ТОМ ЧИСЛЕ ИНЖЕНЕРНЫХ СИСТЕМ</w:t>
      </w:r>
    </w:p>
    <w:p w:rsidR="002B5BDF" w:rsidRDefault="002B5BDF">
      <w:pPr>
        <w:pStyle w:val="ConsPlusTitle"/>
        <w:jc w:val="center"/>
      </w:pPr>
      <w:r>
        <w:t>РЕСУРСОСНАБЖЕНИЯ, ВЛИЯЮЩИХ НА ЭНЕРГЕТИЧЕСКУЮ</w:t>
      </w:r>
    </w:p>
    <w:p w:rsidR="002B5BDF" w:rsidRDefault="002B5BDF">
      <w:pPr>
        <w:pStyle w:val="ConsPlusTitle"/>
        <w:jc w:val="center"/>
      </w:pPr>
      <w:r>
        <w:t>ЭФФЕКТИВНОСТЬ ЗДАНИЙ, СТРОЕНИЙ, СООРУЖЕНИЙ</w:t>
      </w:r>
    </w:p>
    <w:p w:rsidR="002B5BDF" w:rsidRDefault="002B5B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5BDF">
        <w:trPr>
          <w:jc w:val="center"/>
        </w:trPr>
        <w:tc>
          <w:tcPr>
            <w:tcW w:w="9294" w:type="dxa"/>
            <w:tcBorders>
              <w:top w:val="nil"/>
              <w:left w:val="single" w:sz="24" w:space="0" w:color="CED3F1"/>
              <w:bottom w:val="nil"/>
              <w:right w:val="single" w:sz="24" w:space="0" w:color="F4F3F8"/>
            </w:tcBorders>
            <w:shd w:val="clear" w:color="auto" w:fill="F4F3F8"/>
          </w:tcPr>
          <w:p w:rsidR="002B5BDF" w:rsidRDefault="002B5BDF">
            <w:pPr>
              <w:pStyle w:val="ConsPlusNormal"/>
              <w:jc w:val="center"/>
            </w:pPr>
            <w:r>
              <w:rPr>
                <w:color w:val="392C69"/>
              </w:rPr>
              <w:t>Список изменяющих документов</w:t>
            </w:r>
          </w:p>
          <w:p w:rsidR="002B5BDF" w:rsidRDefault="002B5BDF">
            <w:pPr>
              <w:pStyle w:val="ConsPlusNormal"/>
              <w:jc w:val="center"/>
            </w:pPr>
            <w:r>
              <w:rPr>
                <w:color w:val="392C69"/>
              </w:rPr>
              <w:t xml:space="preserve">(в ред. </w:t>
            </w:r>
            <w:hyperlink r:id="rId5" w:history="1">
              <w:r>
                <w:rPr>
                  <w:color w:val="0000FF"/>
                </w:rPr>
                <w:t>Приказа</w:t>
              </w:r>
            </w:hyperlink>
            <w:r>
              <w:rPr>
                <w:color w:val="392C69"/>
              </w:rPr>
              <w:t xml:space="preserve"> Минэкономразвития России от 09.06.2016 N 362)</w:t>
            </w:r>
          </w:p>
        </w:tc>
      </w:tr>
    </w:tbl>
    <w:p w:rsidR="002B5BDF" w:rsidRDefault="002B5BDF">
      <w:pPr>
        <w:pStyle w:val="ConsPlusNormal"/>
        <w:jc w:val="center"/>
      </w:pPr>
    </w:p>
    <w:p w:rsidR="002B5BDF" w:rsidRDefault="002B5BDF">
      <w:pPr>
        <w:pStyle w:val="ConsPlusNormal"/>
        <w:ind w:firstLine="540"/>
        <w:jc w:val="both"/>
      </w:pPr>
      <w:r>
        <w:t xml:space="preserve">В соответствии с </w:t>
      </w:r>
      <w:hyperlink r:id="rId6" w:history="1">
        <w:r>
          <w:rPr>
            <w:color w:val="0000FF"/>
          </w:rPr>
          <w:t>пунктом 2</w:t>
        </w:r>
      </w:hyperlink>
      <w:r>
        <w:t xml:space="preserve"> Постановления Правительства Российской Федерации от 31 декабря 2009 г. N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(Собрание законодательства Российской Федерации, 2010, N 5, ст. 525) приказываю:</w:t>
      </w:r>
    </w:p>
    <w:p w:rsidR="002B5BDF" w:rsidRDefault="002B5BDF">
      <w:pPr>
        <w:pStyle w:val="ConsPlusNormal"/>
        <w:spacing w:before="220"/>
        <w:ind w:firstLine="540"/>
        <w:jc w:val="both"/>
      </w:pPr>
      <w:r>
        <w:t xml:space="preserve">1. Утвердить прилагаемые </w:t>
      </w:r>
      <w:hyperlink w:anchor="P33" w:history="1">
        <w:r>
          <w:rPr>
            <w:color w:val="0000FF"/>
          </w:rPr>
          <w:t>требования</w:t>
        </w:r>
      </w:hyperlink>
      <w:r>
        <w:t xml:space="preserve">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w:t>
      </w:r>
      <w:proofErr w:type="spellStart"/>
      <w:r>
        <w:t>ресурсоснабжения</w:t>
      </w:r>
      <w:proofErr w:type="spellEnd"/>
      <w:r>
        <w:t>, влияющих на энергетическую эффективность зданий, строений, сооружений.</w:t>
      </w:r>
    </w:p>
    <w:p w:rsidR="002B5BDF" w:rsidRDefault="002B5BDF">
      <w:pPr>
        <w:pStyle w:val="ConsPlusNormal"/>
        <w:spacing w:before="220"/>
        <w:ind w:firstLine="540"/>
        <w:jc w:val="both"/>
      </w:pPr>
      <w:r>
        <w:t>2. Настоящий Приказ вступает в силу по истечении 90 дней со дня его официального опубликования.</w:t>
      </w:r>
    </w:p>
    <w:p w:rsidR="002B5BDF" w:rsidRDefault="002B5BDF">
      <w:pPr>
        <w:pStyle w:val="ConsPlusNormal"/>
        <w:ind w:firstLine="540"/>
        <w:jc w:val="both"/>
      </w:pPr>
    </w:p>
    <w:p w:rsidR="002B5BDF" w:rsidRDefault="002B5BDF">
      <w:pPr>
        <w:pStyle w:val="ConsPlusNormal"/>
        <w:jc w:val="right"/>
      </w:pPr>
      <w:r>
        <w:t>Министр</w:t>
      </w:r>
    </w:p>
    <w:p w:rsidR="002B5BDF" w:rsidRDefault="002B5BDF">
      <w:pPr>
        <w:pStyle w:val="ConsPlusNormal"/>
        <w:jc w:val="right"/>
      </w:pPr>
      <w:r>
        <w:t>Э.С.НАБИУЛЛИНА</w:t>
      </w:r>
    </w:p>
    <w:p w:rsidR="002B5BDF" w:rsidRDefault="002B5BDF">
      <w:pPr>
        <w:pStyle w:val="ConsPlusNormal"/>
        <w:ind w:firstLine="540"/>
        <w:jc w:val="both"/>
      </w:pPr>
    </w:p>
    <w:p w:rsidR="002B5BDF" w:rsidRDefault="002B5BDF">
      <w:pPr>
        <w:pStyle w:val="ConsPlusNormal"/>
        <w:ind w:firstLine="540"/>
        <w:jc w:val="both"/>
      </w:pPr>
    </w:p>
    <w:p w:rsidR="002B5BDF" w:rsidRDefault="002B5BDF">
      <w:pPr>
        <w:pStyle w:val="ConsPlusNormal"/>
        <w:ind w:firstLine="540"/>
        <w:jc w:val="both"/>
      </w:pPr>
    </w:p>
    <w:p w:rsidR="002B5BDF" w:rsidRDefault="002B5BDF">
      <w:pPr>
        <w:pStyle w:val="ConsPlusNormal"/>
        <w:ind w:firstLine="540"/>
        <w:jc w:val="both"/>
      </w:pPr>
    </w:p>
    <w:p w:rsidR="002B5BDF" w:rsidRDefault="002B5BDF">
      <w:pPr>
        <w:pStyle w:val="ConsPlusNormal"/>
        <w:ind w:firstLine="540"/>
        <w:jc w:val="both"/>
      </w:pPr>
    </w:p>
    <w:p w:rsidR="002B5BDF" w:rsidRDefault="002B5BDF">
      <w:pPr>
        <w:pStyle w:val="ConsPlusNormal"/>
        <w:jc w:val="right"/>
        <w:outlineLvl w:val="0"/>
      </w:pPr>
      <w:r>
        <w:t>Приложение</w:t>
      </w:r>
    </w:p>
    <w:p w:rsidR="002B5BDF" w:rsidRDefault="002B5BDF">
      <w:pPr>
        <w:pStyle w:val="ConsPlusNormal"/>
        <w:jc w:val="right"/>
      </w:pPr>
      <w:r>
        <w:t>к Приказу Минэкономразвития России</w:t>
      </w:r>
    </w:p>
    <w:p w:rsidR="002B5BDF" w:rsidRDefault="002B5BDF">
      <w:pPr>
        <w:pStyle w:val="ConsPlusNormal"/>
        <w:jc w:val="right"/>
      </w:pPr>
      <w:r>
        <w:t>от 4 июня 2010 г. N 229</w:t>
      </w:r>
    </w:p>
    <w:p w:rsidR="002B5BDF" w:rsidRDefault="002B5BDF">
      <w:pPr>
        <w:pStyle w:val="ConsPlusNormal"/>
        <w:jc w:val="center"/>
      </w:pPr>
    </w:p>
    <w:p w:rsidR="002B5BDF" w:rsidRDefault="002B5BDF">
      <w:pPr>
        <w:pStyle w:val="ConsPlusTitle"/>
        <w:jc w:val="center"/>
      </w:pPr>
      <w:bookmarkStart w:id="1" w:name="P33"/>
      <w:bookmarkEnd w:id="1"/>
      <w:r>
        <w:t>ТРЕБОВАНИЯ</w:t>
      </w:r>
    </w:p>
    <w:p w:rsidR="002B5BDF" w:rsidRDefault="002B5BDF">
      <w:pPr>
        <w:pStyle w:val="ConsPlusTitle"/>
        <w:jc w:val="center"/>
      </w:pPr>
      <w:r>
        <w:t>ЭНЕРГЕТИЧЕСКОЙ ЭФФЕКТИВНОСТИ В ОТНОШЕНИИ ТОВАРОВ,</w:t>
      </w:r>
    </w:p>
    <w:p w:rsidR="002B5BDF" w:rsidRDefault="002B5BDF">
      <w:pPr>
        <w:pStyle w:val="ConsPlusTitle"/>
        <w:jc w:val="center"/>
      </w:pPr>
      <w:r>
        <w:t>ИСПОЛЬЗУЕМЫХ ДЛЯ СОЗДАНИЯ ЭЛЕМЕНТОВ КОНСТРУКЦИЙ ЗДАНИЙ,</w:t>
      </w:r>
    </w:p>
    <w:p w:rsidR="002B5BDF" w:rsidRDefault="002B5BDF">
      <w:pPr>
        <w:pStyle w:val="ConsPlusTitle"/>
        <w:jc w:val="center"/>
      </w:pPr>
      <w:r>
        <w:t>СТРОЕНИЙ, СООРУЖЕНИЙ, В ТОМ ЧИСЛЕ ИНЖЕНЕРНЫХ СИСТЕМ</w:t>
      </w:r>
    </w:p>
    <w:p w:rsidR="002B5BDF" w:rsidRDefault="002B5BDF">
      <w:pPr>
        <w:pStyle w:val="ConsPlusTitle"/>
        <w:jc w:val="center"/>
      </w:pPr>
      <w:r>
        <w:t>РЕСУРСОСНАБЖЕНИЯ, ВЛИЯЮЩИХ НА ЭНЕРГЕТИЧЕСКУЮ</w:t>
      </w:r>
    </w:p>
    <w:p w:rsidR="002B5BDF" w:rsidRDefault="002B5BDF">
      <w:pPr>
        <w:pStyle w:val="ConsPlusTitle"/>
        <w:jc w:val="center"/>
      </w:pPr>
      <w:r>
        <w:t>ЭФФЕКТИВНОСТЬ ЗДАНИЙ, СТРОЕНИЙ, СООРУЖЕНИЙ</w:t>
      </w:r>
    </w:p>
    <w:p w:rsidR="002B5BDF" w:rsidRDefault="002B5B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5BDF">
        <w:trPr>
          <w:jc w:val="center"/>
        </w:trPr>
        <w:tc>
          <w:tcPr>
            <w:tcW w:w="9294" w:type="dxa"/>
            <w:tcBorders>
              <w:top w:val="nil"/>
              <w:left w:val="single" w:sz="24" w:space="0" w:color="CED3F1"/>
              <w:bottom w:val="nil"/>
              <w:right w:val="single" w:sz="24" w:space="0" w:color="F4F3F8"/>
            </w:tcBorders>
            <w:shd w:val="clear" w:color="auto" w:fill="F4F3F8"/>
          </w:tcPr>
          <w:p w:rsidR="002B5BDF" w:rsidRDefault="002B5BDF">
            <w:pPr>
              <w:pStyle w:val="ConsPlusNormal"/>
              <w:jc w:val="center"/>
            </w:pPr>
            <w:r>
              <w:rPr>
                <w:color w:val="392C69"/>
              </w:rPr>
              <w:t>Список изменяющих документов</w:t>
            </w:r>
          </w:p>
          <w:p w:rsidR="002B5BDF" w:rsidRDefault="002B5BDF">
            <w:pPr>
              <w:pStyle w:val="ConsPlusNormal"/>
              <w:jc w:val="center"/>
            </w:pPr>
            <w:r>
              <w:rPr>
                <w:color w:val="392C69"/>
              </w:rPr>
              <w:t xml:space="preserve">(в ред. </w:t>
            </w:r>
            <w:hyperlink r:id="rId7" w:history="1">
              <w:r>
                <w:rPr>
                  <w:color w:val="0000FF"/>
                </w:rPr>
                <w:t>Приказа</w:t>
              </w:r>
            </w:hyperlink>
            <w:r>
              <w:rPr>
                <w:color w:val="392C69"/>
              </w:rPr>
              <w:t xml:space="preserve"> Минэкономразвития России от 09.06.2016 N 362)</w:t>
            </w:r>
          </w:p>
        </w:tc>
      </w:tr>
    </w:tbl>
    <w:p w:rsidR="002B5BDF" w:rsidRDefault="002B5BDF">
      <w:pPr>
        <w:pStyle w:val="ConsPlusNormal"/>
        <w:ind w:firstLine="540"/>
        <w:jc w:val="both"/>
      </w:pPr>
    </w:p>
    <w:p w:rsidR="002B5BDF" w:rsidRDefault="002B5BDF">
      <w:pPr>
        <w:pStyle w:val="ConsPlusNormal"/>
        <w:jc w:val="center"/>
        <w:outlineLvl w:val="1"/>
      </w:pPr>
      <w:r>
        <w:t>I. Требования энергетической эффективности в отношении</w:t>
      </w:r>
    </w:p>
    <w:p w:rsidR="002B5BDF" w:rsidRDefault="002B5BDF">
      <w:pPr>
        <w:pStyle w:val="ConsPlusNormal"/>
        <w:jc w:val="center"/>
      </w:pPr>
      <w:r>
        <w:t>товаров, используемых для создания инженерно-технических</w:t>
      </w:r>
    </w:p>
    <w:p w:rsidR="002B5BDF" w:rsidRDefault="002B5BDF">
      <w:pPr>
        <w:pStyle w:val="ConsPlusNormal"/>
        <w:jc w:val="center"/>
      </w:pPr>
      <w:r>
        <w:t xml:space="preserve">систем </w:t>
      </w:r>
      <w:proofErr w:type="spellStart"/>
      <w:r>
        <w:t>ресурсоснабжения</w:t>
      </w:r>
      <w:proofErr w:type="spellEnd"/>
      <w:r>
        <w:t xml:space="preserve"> зданий, строений, сооружений</w:t>
      </w:r>
    </w:p>
    <w:p w:rsidR="002B5BDF" w:rsidRDefault="002B5BDF">
      <w:pPr>
        <w:pStyle w:val="ConsPlusNormal"/>
        <w:jc w:val="center"/>
      </w:pPr>
    </w:p>
    <w:p w:rsidR="002B5BDF" w:rsidRDefault="002B5BDF">
      <w:pPr>
        <w:pStyle w:val="ConsPlusNormal"/>
        <w:ind w:firstLine="540"/>
        <w:jc w:val="both"/>
      </w:pPr>
      <w:r>
        <w:t>1. В отношении радиаторов отопления - наличие на подводящих теплоноситель трубах средств регулирования теплоотдачи радиаторов, таких как ручные регулирующие краны или термостатические краны.</w:t>
      </w:r>
    </w:p>
    <w:p w:rsidR="002B5BDF" w:rsidRDefault="002B5BDF">
      <w:pPr>
        <w:pStyle w:val="ConsPlusNormal"/>
        <w:spacing w:before="220"/>
        <w:ind w:firstLine="540"/>
        <w:jc w:val="both"/>
      </w:pPr>
      <w:r>
        <w:t xml:space="preserve">2. </w:t>
      </w:r>
      <w:proofErr w:type="gramStart"/>
      <w:r>
        <w:t>В отношении водоразборных смесителей и кранов для умывальников, рукомойников, моек, раковин, предназначенных для подачи холодной и/или горячей воды, поступающей из централизованных систем водоснабжения, используемых в местах общественного пользования в здании, строении, сооружении, - наличие функций автоматического прекращения подачи воды, таких как порционные контактные полуавтоматические смесители, краны с локтевым или педальным управлением, порционные бесконтактные полуавтоматические смесители и краны.</w:t>
      </w:r>
      <w:proofErr w:type="gramEnd"/>
    </w:p>
    <w:p w:rsidR="002B5BDF" w:rsidRDefault="002B5BDF">
      <w:pPr>
        <w:pStyle w:val="ConsPlusNormal"/>
        <w:ind w:firstLine="540"/>
        <w:jc w:val="both"/>
      </w:pPr>
    </w:p>
    <w:p w:rsidR="002B5BDF" w:rsidRDefault="002B5BDF">
      <w:pPr>
        <w:pStyle w:val="ConsPlusNormal"/>
        <w:jc w:val="center"/>
        <w:outlineLvl w:val="1"/>
      </w:pPr>
      <w:r>
        <w:t>II. Требования энергетической эффективности</w:t>
      </w:r>
    </w:p>
    <w:p w:rsidR="002B5BDF" w:rsidRDefault="002B5BDF">
      <w:pPr>
        <w:pStyle w:val="ConsPlusNormal"/>
        <w:jc w:val="center"/>
      </w:pPr>
      <w:r>
        <w:t>в отношении материалов, используемых для создания элементов</w:t>
      </w:r>
    </w:p>
    <w:p w:rsidR="002B5BDF" w:rsidRDefault="002B5BDF">
      <w:pPr>
        <w:pStyle w:val="ConsPlusNormal"/>
        <w:jc w:val="center"/>
      </w:pPr>
      <w:r>
        <w:t>конструкций зданий, строений, сооружений</w:t>
      </w:r>
    </w:p>
    <w:p w:rsidR="002B5BDF" w:rsidRDefault="002B5BDF">
      <w:pPr>
        <w:pStyle w:val="ConsPlusNormal"/>
        <w:ind w:firstLine="540"/>
        <w:jc w:val="both"/>
      </w:pPr>
    </w:p>
    <w:p w:rsidR="002B5BDF" w:rsidRDefault="002B5BDF">
      <w:pPr>
        <w:pStyle w:val="ConsPlusNormal"/>
        <w:ind w:firstLine="540"/>
        <w:jc w:val="both"/>
      </w:pPr>
      <w:r>
        <w:t>3. В отношении входных дверей в здание - наличие дверного доводчика (за исключением карусельных входных дверей и иных входных дверей, конструкцией которых не предусмотрена возможность установки дверного доводчика).</w:t>
      </w:r>
    </w:p>
    <w:p w:rsidR="002B5BDF" w:rsidRDefault="002B5BDF">
      <w:pPr>
        <w:pStyle w:val="ConsPlusNormal"/>
        <w:ind w:firstLine="540"/>
        <w:jc w:val="both"/>
      </w:pPr>
    </w:p>
    <w:p w:rsidR="002B5BDF" w:rsidRDefault="002B5BDF">
      <w:pPr>
        <w:pStyle w:val="ConsPlusNormal"/>
        <w:jc w:val="center"/>
        <w:outlineLvl w:val="1"/>
      </w:pPr>
      <w:r>
        <w:t>III. Иные требования энергетической эффективности</w:t>
      </w:r>
    </w:p>
    <w:p w:rsidR="002B5BDF" w:rsidRDefault="002B5BDF">
      <w:pPr>
        <w:pStyle w:val="ConsPlusNormal"/>
        <w:jc w:val="center"/>
      </w:pPr>
      <w:r>
        <w:t>в отношении товаров, используемых для создания элементов</w:t>
      </w:r>
    </w:p>
    <w:p w:rsidR="002B5BDF" w:rsidRDefault="002B5BDF">
      <w:pPr>
        <w:pStyle w:val="ConsPlusNormal"/>
        <w:jc w:val="center"/>
      </w:pPr>
      <w:r>
        <w:t>конструкций зданий, строений, сооружений, в том числе</w:t>
      </w:r>
    </w:p>
    <w:p w:rsidR="002B5BDF" w:rsidRDefault="002B5BDF">
      <w:pPr>
        <w:pStyle w:val="ConsPlusNormal"/>
        <w:jc w:val="center"/>
      </w:pPr>
      <w:r>
        <w:t xml:space="preserve">инженерных систем </w:t>
      </w:r>
      <w:proofErr w:type="spellStart"/>
      <w:r>
        <w:t>ресурсоснабжения</w:t>
      </w:r>
      <w:proofErr w:type="spellEnd"/>
    </w:p>
    <w:p w:rsidR="002B5BDF" w:rsidRDefault="002B5BDF">
      <w:pPr>
        <w:pStyle w:val="ConsPlusNormal"/>
        <w:jc w:val="center"/>
      </w:pPr>
    </w:p>
    <w:p w:rsidR="002B5BDF" w:rsidRDefault="002B5BDF">
      <w:pPr>
        <w:pStyle w:val="ConsPlusNormal"/>
        <w:ind w:firstLine="540"/>
        <w:jc w:val="both"/>
      </w:pPr>
      <w:r>
        <w:t xml:space="preserve">4. </w:t>
      </w:r>
      <w:proofErr w:type="gramStart"/>
      <w:r>
        <w:t>Средства измерений, используемые для учета электрической энергии (мощности), должны иметь класс точности 0,5 и выше и обладать функцией учета электрической энергии, потребленной в различные установленные периоды времени внутри суток.</w:t>
      </w:r>
      <w:proofErr w:type="gramEnd"/>
    </w:p>
    <w:p w:rsidR="002B5BDF" w:rsidRDefault="002B5BDF">
      <w:pPr>
        <w:pStyle w:val="ConsPlusNormal"/>
        <w:ind w:firstLine="540"/>
        <w:jc w:val="both"/>
      </w:pPr>
    </w:p>
    <w:p w:rsidR="002B5BDF" w:rsidRDefault="002B5BDF">
      <w:pPr>
        <w:pStyle w:val="ConsPlusNormal"/>
        <w:jc w:val="center"/>
        <w:outlineLvl w:val="1"/>
      </w:pPr>
      <w:r>
        <w:t>IV. Ограничения на размещение заказов на поставки товаров,</w:t>
      </w:r>
    </w:p>
    <w:p w:rsidR="002B5BDF" w:rsidRDefault="002B5BDF">
      <w:pPr>
        <w:pStyle w:val="ConsPlusNormal"/>
        <w:jc w:val="center"/>
      </w:pPr>
      <w:proofErr w:type="gramStart"/>
      <w:r>
        <w:t>результатами</w:t>
      </w:r>
      <w:proofErr w:type="gramEnd"/>
      <w:r>
        <w:t xml:space="preserve"> которых может явиться непроизводительный</w:t>
      </w:r>
    </w:p>
    <w:p w:rsidR="002B5BDF" w:rsidRDefault="002B5BDF">
      <w:pPr>
        <w:pStyle w:val="ConsPlusNormal"/>
        <w:jc w:val="center"/>
      </w:pPr>
      <w:r>
        <w:t>расход энергетических ресурсов</w:t>
      </w:r>
    </w:p>
    <w:p w:rsidR="002B5BDF" w:rsidRDefault="002B5BDF">
      <w:pPr>
        <w:pStyle w:val="ConsPlusNormal"/>
        <w:ind w:firstLine="540"/>
        <w:jc w:val="both"/>
      </w:pPr>
    </w:p>
    <w:p w:rsidR="002B5BDF" w:rsidRDefault="002B5BDF">
      <w:pPr>
        <w:pStyle w:val="ConsPlusNormal"/>
        <w:ind w:firstLine="540"/>
        <w:jc w:val="both"/>
      </w:pPr>
      <w:r>
        <w:t xml:space="preserve">5. </w:t>
      </w:r>
      <w:proofErr w:type="gramStart"/>
      <w:r>
        <w:t xml:space="preserve">При остеклении оконных блоков доля стеклопакетов, показатели сопротивления теплопередаче которых ниже, чем у стеклопакетов со стеклами с </w:t>
      </w:r>
      <w:proofErr w:type="spellStart"/>
      <w:r>
        <w:t>низкоэмиссионным</w:t>
      </w:r>
      <w:proofErr w:type="spellEnd"/>
      <w:r>
        <w:t xml:space="preserve"> твердым покрытием, при размещении государственным или муниципальным заказчиком государственных или муниципальных заказов на поставки стеклопакетов с суммарной площадью остекления более 200 квадратных метров в год не должна превышать 90 процентов от общего объема таких заказов (в натуральном выражении).</w:t>
      </w:r>
      <w:proofErr w:type="gramEnd"/>
    </w:p>
    <w:p w:rsidR="002B5BDF" w:rsidRDefault="002B5BDF">
      <w:pPr>
        <w:pStyle w:val="ConsPlusNormal"/>
        <w:spacing w:before="220"/>
        <w:ind w:firstLine="540"/>
        <w:jc w:val="both"/>
      </w:pPr>
      <w:r>
        <w:t>6. Доля осветительных приборов, отличных от светодиодов, при размещении государственным или муниципальным заказчиком государственных или муниципальных заказов на поставки осветительных приборов для зданий, магистральных дорог, магистральных улиц общегородского значения не должна превышать:</w:t>
      </w:r>
    </w:p>
    <w:p w:rsidR="002B5BDF" w:rsidRDefault="002B5BDF">
      <w:pPr>
        <w:pStyle w:val="ConsPlusNormal"/>
        <w:spacing w:before="220"/>
        <w:ind w:firstLine="540"/>
        <w:jc w:val="both"/>
      </w:pPr>
      <w:r>
        <w:t>в 2017 году - 90 процентов от общего объема таких заказов (в натуральном выражении);</w:t>
      </w:r>
    </w:p>
    <w:p w:rsidR="002B5BDF" w:rsidRDefault="002B5BDF">
      <w:pPr>
        <w:pStyle w:val="ConsPlusNormal"/>
        <w:spacing w:before="220"/>
        <w:ind w:firstLine="540"/>
        <w:jc w:val="both"/>
      </w:pPr>
      <w:r>
        <w:t>в 2018 году - 70 процентов от общего объема таких заказов (в натуральном выражении);</w:t>
      </w:r>
    </w:p>
    <w:p w:rsidR="002B5BDF" w:rsidRDefault="002B5BDF">
      <w:pPr>
        <w:pStyle w:val="ConsPlusNormal"/>
        <w:spacing w:before="220"/>
        <w:ind w:firstLine="540"/>
        <w:jc w:val="both"/>
      </w:pPr>
      <w:r>
        <w:t>в 2019 году - 50 процентов от общего объема таких заказов (в натуральном выражении);</w:t>
      </w:r>
    </w:p>
    <w:p w:rsidR="002B5BDF" w:rsidRDefault="002B5BDF">
      <w:pPr>
        <w:pStyle w:val="ConsPlusNormal"/>
        <w:spacing w:before="220"/>
        <w:ind w:firstLine="540"/>
        <w:jc w:val="both"/>
      </w:pPr>
      <w:r>
        <w:lastRenderedPageBreak/>
        <w:t>в 2020 году - 25 процентов от общего объема таких заказов (в натуральном выражении).</w:t>
      </w:r>
    </w:p>
    <w:p w:rsidR="002B5BDF" w:rsidRDefault="002B5BDF">
      <w:pPr>
        <w:pStyle w:val="ConsPlusNormal"/>
        <w:jc w:val="both"/>
      </w:pPr>
      <w:r>
        <w:t xml:space="preserve">(п. 6 в ред. </w:t>
      </w:r>
      <w:hyperlink r:id="rId8" w:history="1">
        <w:r>
          <w:rPr>
            <w:color w:val="0000FF"/>
          </w:rPr>
          <w:t>Приказа</w:t>
        </w:r>
      </w:hyperlink>
      <w:r>
        <w:t xml:space="preserve"> Минэкономразвития России от 09.06.2016 N 362)</w:t>
      </w:r>
    </w:p>
    <w:p w:rsidR="002B5BDF" w:rsidRDefault="002B5BDF">
      <w:pPr>
        <w:pStyle w:val="ConsPlusNormal"/>
        <w:ind w:firstLine="540"/>
        <w:jc w:val="both"/>
      </w:pPr>
    </w:p>
    <w:p w:rsidR="002B5BDF" w:rsidRDefault="002B5BDF">
      <w:pPr>
        <w:pStyle w:val="ConsPlusNormal"/>
        <w:ind w:firstLine="540"/>
        <w:jc w:val="both"/>
      </w:pPr>
    </w:p>
    <w:p w:rsidR="002B5BDF" w:rsidRDefault="002B5BDF">
      <w:pPr>
        <w:pStyle w:val="ConsPlusNormal"/>
        <w:pBdr>
          <w:top w:val="single" w:sz="6" w:space="0" w:color="auto"/>
        </w:pBdr>
        <w:spacing w:before="100" w:after="100"/>
        <w:jc w:val="both"/>
        <w:rPr>
          <w:sz w:val="2"/>
          <w:szCs w:val="2"/>
        </w:rPr>
      </w:pPr>
    </w:p>
    <w:p w:rsidR="00341FC5" w:rsidRDefault="00341FC5"/>
    <w:sectPr w:rsidR="00341FC5" w:rsidSect="004464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DF"/>
    <w:rsid w:val="0002060A"/>
    <w:rsid w:val="0002079D"/>
    <w:rsid w:val="00024498"/>
    <w:rsid w:val="00024AFA"/>
    <w:rsid w:val="00035D89"/>
    <w:rsid w:val="00042BF2"/>
    <w:rsid w:val="00044006"/>
    <w:rsid w:val="00045E15"/>
    <w:rsid w:val="00045F91"/>
    <w:rsid w:val="0004784E"/>
    <w:rsid w:val="00047D9D"/>
    <w:rsid w:val="0005662C"/>
    <w:rsid w:val="000613AE"/>
    <w:rsid w:val="00065971"/>
    <w:rsid w:val="00070D96"/>
    <w:rsid w:val="000803FF"/>
    <w:rsid w:val="0008068A"/>
    <w:rsid w:val="0008253D"/>
    <w:rsid w:val="000861E5"/>
    <w:rsid w:val="00086AF9"/>
    <w:rsid w:val="0009074E"/>
    <w:rsid w:val="000950D3"/>
    <w:rsid w:val="000A2F94"/>
    <w:rsid w:val="000A4FD4"/>
    <w:rsid w:val="000B234D"/>
    <w:rsid w:val="000B258B"/>
    <w:rsid w:val="000B5C5A"/>
    <w:rsid w:val="000C53B2"/>
    <w:rsid w:val="000C5F13"/>
    <w:rsid w:val="000D3192"/>
    <w:rsid w:val="000D34C7"/>
    <w:rsid w:val="000D62A5"/>
    <w:rsid w:val="000F59E0"/>
    <w:rsid w:val="000F7A0B"/>
    <w:rsid w:val="001024A6"/>
    <w:rsid w:val="001029D7"/>
    <w:rsid w:val="001039DA"/>
    <w:rsid w:val="00110435"/>
    <w:rsid w:val="00115F98"/>
    <w:rsid w:val="001320B1"/>
    <w:rsid w:val="00134759"/>
    <w:rsid w:val="001349A7"/>
    <w:rsid w:val="00135E42"/>
    <w:rsid w:val="00137DFB"/>
    <w:rsid w:val="00140D2B"/>
    <w:rsid w:val="001415A6"/>
    <w:rsid w:val="001441DC"/>
    <w:rsid w:val="00157457"/>
    <w:rsid w:val="00161754"/>
    <w:rsid w:val="00163FE7"/>
    <w:rsid w:val="001646C1"/>
    <w:rsid w:val="001656F7"/>
    <w:rsid w:val="00171783"/>
    <w:rsid w:val="00175F1D"/>
    <w:rsid w:val="001761C0"/>
    <w:rsid w:val="00177A5D"/>
    <w:rsid w:val="00180B49"/>
    <w:rsid w:val="00181CEC"/>
    <w:rsid w:val="0018354F"/>
    <w:rsid w:val="00185648"/>
    <w:rsid w:val="001869CF"/>
    <w:rsid w:val="0019641E"/>
    <w:rsid w:val="001972DF"/>
    <w:rsid w:val="001A15C7"/>
    <w:rsid w:val="001A55FB"/>
    <w:rsid w:val="001B2FFC"/>
    <w:rsid w:val="001C1FEC"/>
    <w:rsid w:val="001C34F7"/>
    <w:rsid w:val="001C4CFD"/>
    <w:rsid w:val="001C7AF9"/>
    <w:rsid w:val="001D0658"/>
    <w:rsid w:val="001D22C3"/>
    <w:rsid w:val="001D2667"/>
    <w:rsid w:val="001D5021"/>
    <w:rsid w:val="001D5B77"/>
    <w:rsid w:val="001E3612"/>
    <w:rsid w:val="001E4F20"/>
    <w:rsid w:val="001E63D8"/>
    <w:rsid w:val="001F20E7"/>
    <w:rsid w:val="001F3EF4"/>
    <w:rsid w:val="002070AC"/>
    <w:rsid w:val="00207CE2"/>
    <w:rsid w:val="002315EA"/>
    <w:rsid w:val="002323CC"/>
    <w:rsid w:val="002402CD"/>
    <w:rsid w:val="002408DB"/>
    <w:rsid w:val="00247F26"/>
    <w:rsid w:val="00250CFC"/>
    <w:rsid w:val="00252696"/>
    <w:rsid w:val="00261CF7"/>
    <w:rsid w:val="00264E98"/>
    <w:rsid w:val="00271694"/>
    <w:rsid w:val="00272CFF"/>
    <w:rsid w:val="002747E3"/>
    <w:rsid w:val="00275D79"/>
    <w:rsid w:val="00276456"/>
    <w:rsid w:val="00280B08"/>
    <w:rsid w:val="00280D9F"/>
    <w:rsid w:val="0028136C"/>
    <w:rsid w:val="002819D6"/>
    <w:rsid w:val="002838C7"/>
    <w:rsid w:val="00297F40"/>
    <w:rsid w:val="002A040B"/>
    <w:rsid w:val="002A5C20"/>
    <w:rsid w:val="002B06EA"/>
    <w:rsid w:val="002B3DF3"/>
    <w:rsid w:val="002B5BDF"/>
    <w:rsid w:val="002B7D38"/>
    <w:rsid w:val="002C0A44"/>
    <w:rsid w:val="002C14DB"/>
    <w:rsid w:val="002C7511"/>
    <w:rsid w:val="002D223B"/>
    <w:rsid w:val="002D445D"/>
    <w:rsid w:val="002E38CC"/>
    <w:rsid w:val="002E707B"/>
    <w:rsid w:val="00302E4C"/>
    <w:rsid w:val="00305637"/>
    <w:rsid w:val="00306BA5"/>
    <w:rsid w:val="0031063B"/>
    <w:rsid w:val="00312313"/>
    <w:rsid w:val="00312715"/>
    <w:rsid w:val="003156BD"/>
    <w:rsid w:val="003164D3"/>
    <w:rsid w:val="00320B9A"/>
    <w:rsid w:val="00322530"/>
    <w:rsid w:val="00322890"/>
    <w:rsid w:val="00325833"/>
    <w:rsid w:val="00325950"/>
    <w:rsid w:val="003316EA"/>
    <w:rsid w:val="00334224"/>
    <w:rsid w:val="00334864"/>
    <w:rsid w:val="00336670"/>
    <w:rsid w:val="00341FC5"/>
    <w:rsid w:val="003619F3"/>
    <w:rsid w:val="00363553"/>
    <w:rsid w:val="00363E53"/>
    <w:rsid w:val="00371668"/>
    <w:rsid w:val="003764F8"/>
    <w:rsid w:val="00380312"/>
    <w:rsid w:val="00394382"/>
    <w:rsid w:val="003A1B01"/>
    <w:rsid w:val="003B2EF4"/>
    <w:rsid w:val="003B34C5"/>
    <w:rsid w:val="003C06C9"/>
    <w:rsid w:val="003C42C5"/>
    <w:rsid w:val="003D6323"/>
    <w:rsid w:val="003E12E4"/>
    <w:rsid w:val="003E2139"/>
    <w:rsid w:val="003E5108"/>
    <w:rsid w:val="003E7F5C"/>
    <w:rsid w:val="003F2F29"/>
    <w:rsid w:val="003F4712"/>
    <w:rsid w:val="003F5691"/>
    <w:rsid w:val="004004B2"/>
    <w:rsid w:val="00402A8D"/>
    <w:rsid w:val="0040417D"/>
    <w:rsid w:val="00405B23"/>
    <w:rsid w:val="00407C7A"/>
    <w:rsid w:val="0041510A"/>
    <w:rsid w:val="00420462"/>
    <w:rsid w:val="00423630"/>
    <w:rsid w:val="0042410F"/>
    <w:rsid w:val="0042595A"/>
    <w:rsid w:val="00425DDC"/>
    <w:rsid w:val="004305D2"/>
    <w:rsid w:val="00431AFB"/>
    <w:rsid w:val="00432254"/>
    <w:rsid w:val="00435643"/>
    <w:rsid w:val="00440938"/>
    <w:rsid w:val="00445840"/>
    <w:rsid w:val="00445EF8"/>
    <w:rsid w:val="004529B7"/>
    <w:rsid w:val="00453A98"/>
    <w:rsid w:val="004551D1"/>
    <w:rsid w:val="00455F1C"/>
    <w:rsid w:val="0046300B"/>
    <w:rsid w:val="004662F1"/>
    <w:rsid w:val="004668C9"/>
    <w:rsid w:val="00476875"/>
    <w:rsid w:val="00480863"/>
    <w:rsid w:val="00495985"/>
    <w:rsid w:val="004A2D2D"/>
    <w:rsid w:val="004A4587"/>
    <w:rsid w:val="004A50F7"/>
    <w:rsid w:val="004A6B76"/>
    <w:rsid w:val="004B10BA"/>
    <w:rsid w:val="004B2D4A"/>
    <w:rsid w:val="004C5637"/>
    <w:rsid w:val="004D0563"/>
    <w:rsid w:val="004D3062"/>
    <w:rsid w:val="004D6905"/>
    <w:rsid w:val="004E0AD3"/>
    <w:rsid w:val="004F349C"/>
    <w:rsid w:val="004F5F5C"/>
    <w:rsid w:val="00502B53"/>
    <w:rsid w:val="00511B07"/>
    <w:rsid w:val="00514C30"/>
    <w:rsid w:val="00514E49"/>
    <w:rsid w:val="0051543E"/>
    <w:rsid w:val="00517C07"/>
    <w:rsid w:val="00525700"/>
    <w:rsid w:val="00526C3D"/>
    <w:rsid w:val="0053404E"/>
    <w:rsid w:val="00535A90"/>
    <w:rsid w:val="00536E9B"/>
    <w:rsid w:val="00545209"/>
    <w:rsid w:val="00546756"/>
    <w:rsid w:val="005530D3"/>
    <w:rsid w:val="005623AB"/>
    <w:rsid w:val="00564985"/>
    <w:rsid w:val="005653E1"/>
    <w:rsid w:val="00565C26"/>
    <w:rsid w:val="005703E6"/>
    <w:rsid w:val="00593259"/>
    <w:rsid w:val="00596CA4"/>
    <w:rsid w:val="00597282"/>
    <w:rsid w:val="005A6B18"/>
    <w:rsid w:val="005A702F"/>
    <w:rsid w:val="005B1287"/>
    <w:rsid w:val="005B2992"/>
    <w:rsid w:val="005B31E0"/>
    <w:rsid w:val="005C1CFC"/>
    <w:rsid w:val="005C70BB"/>
    <w:rsid w:val="005D417A"/>
    <w:rsid w:val="005D43AC"/>
    <w:rsid w:val="005D78F8"/>
    <w:rsid w:val="005D7B47"/>
    <w:rsid w:val="005E1C66"/>
    <w:rsid w:val="005E4AE8"/>
    <w:rsid w:val="005E4F41"/>
    <w:rsid w:val="005F2904"/>
    <w:rsid w:val="005F76A2"/>
    <w:rsid w:val="00602B48"/>
    <w:rsid w:val="00604BDA"/>
    <w:rsid w:val="00606C42"/>
    <w:rsid w:val="00607372"/>
    <w:rsid w:val="00611E20"/>
    <w:rsid w:val="0061351F"/>
    <w:rsid w:val="00613881"/>
    <w:rsid w:val="0061707B"/>
    <w:rsid w:val="00624A73"/>
    <w:rsid w:val="00633DAB"/>
    <w:rsid w:val="00635B47"/>
    <w:rsid w:val="0064333C"/>
    <w:rsid w:val="006475AF"/>
    <w:rsid w:val="00652B8A"/>
    <w:rsid w:val="006572EE"/>
    <w:rsid w:val="0066119C"/>
    <w:rsid w:val="00665411"/>
    <w:rsid w:val="006671CC"/>
    <w:rsid w:val="0067608B"/>
    <w:rsid w:val="00682FBC"/>
    <w:rsid w:val="006864B1"/>
    <w:rsid w:val="0069206E"/>
    <w:rsid w:val="006A3400"/>
    <w:rsid w:val="006A6366"/>
    <w:rsid w:val="006B3E38"/>
    <w:rsid w:val="006B66D6"/>
    <w:rsid w:val="006C08F0"/>
    <w:rsid w:val="006C2847"/>
    <w:rsid w:val="006C3BDF"/>
    <w:rsid w:val="006C407B"/>
    <w:rsid w:val="006D10C6"/>
    <w:rsid w:val="006D470F"/>
    <w:rsid w:val="006D4742"/>
    <w:rsid w:val="006D6CDF"/>
    <w:rsid w:val="006E0860"/>
    <w:rsid w:val="006E0AC5"/>
    <w:rsid w:val="006E31F0"/>
    <w:rsid w:val="006F0CF4"/>
    <w:rsid w:val="006F51E0"/>
    <w:rsid w:val="00700B72"/>
    <w:rsid w:val="00700E9B"/>
    <w:rsid w:val="00701D64"/>
    <w:rsid w:val="00704A70"/>
    <w:rsid w:val="007120CB"/>
    <w:rsid w:val="00712911"/>
    <w:rsid w:val="007177D8"/>
    <w:rsid w:val="00721E6D"/>
    <w:rsid w:val="00723339"/>
    <w:rsid w:val="00723A30"/>
    <w:rsid w:val="007253F6"/>
    <w:rsid w:val="00725BF1"/>
    <w:rsid w:val="00732968"/>
    <w:rsid w:val="00742B03"/>
    <w:rsid w:val="0075017C"/>
    <w:rsid w:val="00750733"/>
    <w:rsid w:val="007544CA"/>
    <w:rsid w:val="0076596F"/>
    <w:rsid w:val="0076644E"/>
    <w:rsid w:val="00766521"/>
    <w:rsid w:val="00770FD6"/>
    <w:rsid w:val="007716A5"/>
    <w:rsid w:val="007721A9"/>
    <w:rsid w:val="00773623"/>
    <w:rsid w:val="00774DE0"/>
    <w:rsid w:val="00783E6B"/>
    <w:rsid w:val="00790FB4"/>
    <w:rsid w:val="0079757F"/>
    <w:rsid w:val="007A0F18"/>
    <w:rsid w:val="007A1289"/>
    <w:rsid w:val="007A164F"/>
    <w:rsid w:val="007B1128"/>
    <w:rsid w:val="007B2FCE"/>
    <w:rsid w:val="007B6152"/>
    <w:rsid w:val="007C4A90"/>
    <w:rsid w:val="007C58A0"/>
    <w:rsid w:val="007E7545"/>
    <w:rsid w:val="007F6A14"/>
    <w:rsid w:val="00804584"/>
    <w:rsid w:val="00810724"/>
    <w:rsid w:val="00812754"/>
    <w:rsid w:val="008309EE"/>
    <w:rsid w:val="00831A26"/>
    <w:rsid w:val="00845B86"/>
    <w:rsid w:val="00847236"/>
    <w:rsid w:val="00853335"/>
    <w:rsid w:val="00855E87"/>
    <w:rsid w:val="00856EBC"/>
    <w:rsid w:val="00866D0D"/>
    <w:rsid w:val="00867143"/>
    <w:rsid w:val="0087004D"/>
    <w:rsid w:val="008723A7"/>
    <w:rsid w:val="0087393C"/>
    <w:rsid w:val="00874E8B"/>
    <w:rsid w:val="00876A6E"/>
    <w:rsid w:val="00881A0A"/>
    <w:rsid w:val="00882286"/>
    <w:rsid w:val="00884AF3"/>
    <w:rsid w:val="00887BD2"/>
    <w:rsid w:val="00890D4D"/>
    <w:rsid w:val="00890E00"/>
    <w:rsid w:val="008934EF"/>
    <w:rsid w:val="008958E8"/>
    <w:rsid w:val="00897007"/>
    <w:rsid w:val="008A1D91"/>
    <w:rsid w:val="008A622F"/>
    <w:rsid w:val="008B1003"/>
    <w:rsid w:val="008B305A"/>
    <w:rsid w:val="008B4500"/>
    <w:rsid w:val="008C0A54"/>
    <w:rsid w:val="008C2F8F"/>
    <w:rsid w:val="008D12AF"/>
    <w:rsid w:val="008D137A"/>
    <w:rsid w:val="008D171C"/>
    <w:rsid w:val="008D6DCD"/>
    <w:rsid w:val="008D7B1B"/>
    <w:rsid w:val="008E1733"/>
    <w:rsid w:val="008E2E08"/>
    <w:rsid w:val="008E3AC2"/>
    <w:rsid w:val="008E5113"/>
    <w:rsid w:val="008E54D5"/>
    <w:rsid w:val="008E73A8"/>
    <w:rsid w:val="008F4F3A"/>
    <w:rsid w:val="008F7ED0"/>
    <w:rsid w:val="009019BD"/>
    <w:rsid w:val="00906B51"/>
    <w:rsid w:val="009128EB"/>
    <w:rsid w:val="0091656E"/>
    <w:rsid w:val="0094416B"/>
    <w:rsid w:val="00947566"/>
    <w:rsid w:val="00953532"/>
    <w:rsid w:val="0095478B"/>
    <w:rsid w:val="009564F2"/>
    <w:rsid w:val="009565CF"/>
    <w:rsid w:val="00961E7F"/>
    <w:rsid w:val="009637A3"/>
    <w:rsid w:val="00970C7F"/>
    <w:rsid w:val="00972B6F"/>
    <w:rsid w:val="00977D4C"/>
    <w:rsid w:val="00977F0F"/>
    <w:rsid w:val="0098098C"/>
    <w:rsid w:val="00985D53"/>
    <w:rsid w:val="00985E7F"/>
    <w:rsid w:val="009865E7"/>
    <w:rsid w:val="009B4878"/>
    <w:rsid w:val="009B6CED"/>
    <w:rsid w:val="009B724A"/>
    <w:rsid w:val="009C337D"/>
    <w:rsid w:val="009C3A6D"/>
    <w:rsid w:val="009D2EEE"/>
    <w:rsid w:val="009E2083"/>
    <w:rsid w:val="009E2CC4"/>
    <w:rsid w:val="009E5B17"/>
    <w:rsid w:val="009F1322"/>
    <w:rsid w:val="00A049C2"/>
    <w:rsid w:val="00A059B1"/>
    <w:rsid w:val="00A072A1"/>
    <w:rsid w:val="00A1102B"/>
    <w:rsid w:val="00A13396"/>
    <w:rsid w:val="00A139A7"/>
    <w:rsid w:val="00A21BDF"/>
    <w:rsid w:val="00A2404A"/>
    <w:rsid w:val="00A319B0"/>
    <w:rsid w:val="00A31B0E"/>
    <w:rsid w:val="00A324D6"/>
    <w:rsid w:val="00A41078"/>
    <w:rsid w:val="00A445BC"/>
    <w:rsid w:val="00A50FD1"/>
    <w:rsid w:val="00A64EFA"/>
    <w:rsid w:val="00A66856"/>
    <w:rsid w:val="00A67058"/>
    <w:rsid w:val="00A67CC8"/>
    <w:rsid w:val="00A770DE"/>
    <w:rsid w:val="00A82502"/>
    <w:rsid w:val="00A82B3C"/>
    <w:rsid w:val="00A854F0"/>
    <w:rsid w:val="00A92AF1"/>
    <w:rsid w:val="00A948BB"/>
    <w:rsid w:val="00AA05AB"/>
    <w:rsid w:val="00AA34FD"/>
    <w:rsid w:val="00AA4CB9"/>
    <w:rsid w:val="00AA5235"/>
    <w:rsid w:val="00AA5959"/>
    <w:rsid w:val="00AA5BAA"/>
    <w:rsid w:val="00AA6665"/>
    <w:rsid w:val="00AC0F4C"/>
    <w:rsid w:val="00AD3BA9"/>
    <w:rsid w:val="00AE0A3D"/>
    <w:rsid w:val="00AE1409"/>
    <w:rsid w:val="00AE59C9"/>
    <w:rsid w:val="00AF3248"/>
    <w:rsid w:val="00AF4792"/>
    <w:rsid w:val="00AF485A"/>
    <w:rsid w:val="00AF7031"/>
    <w:rsid w:val="00AF7C58"/>
    <w:rsid w:val="00B05A9B"/>
    <w:rsid w:val="00B11AA7"/>
    <w:rsid w:val="00B14B82"/>
    <w:rsid w:val="00B15125"/>
    <w:rsid w:val="00B15F93"/>
    <w:rsid w:val="00B222F5"/>
    <w:rsid w:val="00B23B6D"/>
    <w:rsid w:val="00B26F4E"/>
    <w:rsid w:val="00B308D4"/>
    <w:rsid w:val="00B3312A"/>
    <w:rsid w:val="00B3464A"/>
    <w:rsid w:val="00B406A0"/>
    <w:rsid w:val="00B44EF1"/>
    <w:rsid w:val="00B463FF"/>
    <w:rsid w:val="00B47765"/>
    <w:rsid w:val="00B513E6"/>
    <w:rsid w:val="00B5465E"/>
    <w:rsid w:val="00B5620B"/>
    <w:rsid w:val="00B60FB2"/>
    <w:rsid w:val="00B6285A"/>
    <w:rsid w:val="00B733B7"/>
    <w:rsid w:val="00B87C41"/>
    <w:rsid w:val="00B905E0"/>
    <w:rsid w:val="00B91CC1"/>
    <w:rsid w:val="00B931E9"/>
    <w:rsid w:val="00B95450"/>
    <w:rsid w:val="00B959E8"/>
    <w:rsid w:val="00BA4B47"/>
    <w:rsid w:val="00BB1202"/>
    <w:rsid w:val="00BB5B76"/>
    <w:rsid w:val="00BC49CC"/>
    <w:rsid w:val="00BD4628"/>
    <w:rsid w:val="00BD5770"/>
    <w:rsid w:val="00BE0DCA"/>
    <w:rsid w:val="00BE1017"/>
    <w:rsid w:val="00BF2DA2"/>
    <w:rsid w:val="00BF3128"/>
    <w:rsid w:val="00BF39DA"/>
    <w:rsid w:val="00BF7724"/>
    <w:rsid w:val="00C06845"/>
    <w:rsid w:val="00C16D6C"/>
    <w:rsid w:val="00C24EDC"/>
    <w:rsid w:val="00C27A11"/>
    <w:rsid w:val="00C32847"/>
    <w:rsid w:val="00C333A7"/>
    <w:rsid w:val="00C41DB2"/>
    <w:rsid w:val="00C42AD8"/>
    <w:rsid w:val="00C57627"/>
    <w:rsid w:val="00C646F9"/>
    <w:rsid w:val="00C75072"/>
    <w:rsid w:val="00C758C4"/>
    <w:rsid w:val="00C90E29"/>
    <w:rsid w:val="00C925C3"/>
    <w:rsid w:val="00C930A5"/>
    <w:rsid w:val="00C96CA4"/>
    <w:rsid w:val="00C9715A"/>
    <w:rsid w:val="00CA36D9"/>
    <w:rsid w:val="00CA3A69"/>
    <w:rsid w:val="00CA591C"/>
    <w:rsid w:val="00CB28DC"/>
    <w:rsid w:val="00CB52F9"/>
    <w:rsid w:val="00CC259B"/>
    <w:rsid w:val="00CD6AA3"/>
    <w:rsid w:val="00CD6C7E"/>
    <w:rsid w:val="00CE3BF1"/>
    <w:rsid w:val="00CE7E60"/>
    <w:rsid w:val="00CF0382"/>
    <w:rsid w:val="00CF5EE5"/>
    <w:rsid w:val="00D021C7"/>
    <w:rsid w:val="00D02272"/>
    <w:rsid w:val="00D03B09"/>
    <w:rsid w:val="00D14940"/>
    <w:rsid w:val="00D1643E"/>
    <w:rsid w:val="00D16830"/>
    <w:rsid w:val="00D264E9"/>
    <w:rsid w:val="00D30D87"/>
    <w:rsid w:val="00D33AFA"/>
    <w:rsid w:val="00D34C58"/>
    <w:rsid w:val="00D34DA6"/>
    <w:rsid w:val="00D414FC"/>
    <w:rsid w:val="00D44C51"/>
    <w:rsid w:val="00D57643"/>
    <w:rsid w:val="00D64557"/>
    <w:rsid w:val="00D6649D"/>
    <w:rsid w:val="00D72AB4"/>
    <w:rsid w:val="00D73612"/>
    <w:rsid w:val="00D76BCC"/>
    <w:rsid w:val="00D76D02"/>
    <w:rsid w:val="00D85129"/>
    <w:rsid w:val="00D87F23"/>
    <w:rsid w:val="00D94C5C"/>
    <w:rsid w:val="00D96049"/>
    <w:rsid w:val="00DA151F"/>
    <w:rsid w:val="00DA3CE8"/>
    <w:rsid w:val="00DA7234"/>
    <w:rsid w:val="00DB05AA"/>
    <w:rsid w:val="00DB3960"/>
    <w:rsid w:val="00DB4ABA"/>
    <w:rsid w:val="00DD5BB6"/>
    <w:rsid w:val="00DD7A41"/>
    <w:rsid w:val="00DD7D70"/>
    <w:rsid w:val="00DE3F48"/>
    <w:rsid w:val="00DE48AD"/>
    <w:rsid w:val="00E000C1"/>
    <w:rsid w:val="00E05B8A"/>
    <w:rsid w:val="00E10A4F"/>
    <w:rsid w:val="00E10B99"/>
    <w:rsid w:val="00E11FB3"/>
    <w:rsid w:val="00E13B99"/>
    <w:rsid w:val="00E15475"/>
    <w:rsid w:val="00E15AD7"/>
    <w:rsid w:val="00E204D1"/>
    <w:rsid w:val="00E21C78"/>
    <w:rsid w:val="00E27DC4"/>
    <w:rsid w:val="00E27E9A"/>
    <w:rsid w:val="00E32634"/>
    <w:rsid w:val="00E337C9"/>
    <w:rsid w:val="00E3543B"/>
    <w:rsid w:val="00E40DD8"/>
    <w:rsid w:val="00E41262"/>
    <w:rsid w:val="00E42F2C"/>
    <w:rsid w:val="00E54A10"/>
    <w:rsid w:val="00E5574C"/>
    <w:rsid w:val="00E755E3"/>
    <w:rsid w:val="00E76054"/>
    <w:rsid w:val="00E76CFA"/>
    <w:rsid w:val="00E8062E"/>
    <w:rsid w:val="00E80E02"/>
    <w:rsid w:val="00E820EC"/>
    <w:rsid w:val="00E82FFD"/>
    <w:rsid w:val="00E83DF0"/>
    <w:rsid w:val="00E85647"/>
    <w:rsid w:val="00E966C6"/>
    <w:rsid w:val="00EA257D"/>
    <w:rsid w:val="00EA7AD9"/>
    <w:rsid w:val="00EB3969"/>
    <w:rsid w:val="00ED0F90"/>
    <w:rsid w:val="00F00CD1"/>
    <w:rsid w:val="00F0235D"/>
    <w:rsid w:val="00F02EB1"/>
    <w:rsid w:val="00F11D9F"/>
    <w:rsid w:val="00F173F6"/>
    <w:rsid w:val="00F2349A"/>
    <w:rsid w:val="00F27425"/>
    <w:rsid w:val="00F369CE"/>
    <w:rsid w:val="00F410F6"/>
    <w:rsid w:val="00F416B7"/>
    <w:rsid w:val="00F41C5F"/>
    <w:rsid w:val="00F47AE6"/>
    <w:rsid w:val="00F5208C"/>
    <w:rsid w:val="00F52601"/>
    <w:rsid w:val="00F54964"/>
    <w:rsid w:val="00F63D90"/>
    <w:rsid w:val="00F65FED"/>
    <w:rsid w:val="00F71EC6"/>
    <w:rsid w:val="00F71F38"/>
    <w:rsid w:val="00F720D7"/>
    <w:rsid w:val="00F72A5A"/>
    <w:rsid w:val="00F74696"/>
    <w:rsid w:val="00F75119"/>
    <w:rsid w:val="00F75E91"/>
    <w:rsid w:val="00F84DAA"/>
    <w:rsid w:val="00F87EE3"/>
    <w:rsid w:val="00F90275"/>
    <w:rsid w:val="00F92985"/>
    <w:rsid w:val="00FA1573"/>
    <w:rsid w:val="00FA165A"/>
    <w:rsid w:val="00FC6F9C"/>
    <w:rsid w:val="00FD1DAE"/>
    <w:rsid w:val="00FD350B"/>
    <w:rsid w:val="00FD42A0"/>
    <w:rsid w:val="00FD4FD2"/>
    <w:rsid w:val="00FE0C91"/>
    <w:rsid w:val="00FE14A0"/>
    <w:rsid w:val="00FF0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B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B5B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5BD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B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B5B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5B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4E2340F6AC38E553D50BDDBBE4DAA0A9735756C22369EF6CBEE4B80CE7A0251938D089F2034E4dFp2I" TargetMode="External"/><Relationship Id="rId3" Type="http://schemas.openxmlformats.org/officeDocument/2006/relationships/settings" Target="settings.xml"/><Relationship Id="rId7" Type="http://schemas.openxmlformats.org/officeDocument/2006/relationships/hyperlink" Target="consultantplus://offline/ref=C5F4E2340F6AC38E553D50BDDBBE4DAA0A9735756C22369EF6CBEE4B80CE7A0251938D089F2034E4dFp2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5F4E2340F6AC38E553D50BDDBBE4DAA099E36766C27369EF6CBEE4B80CE7A0251938D089F2034E6dFp1I" TargetMode="External"/><Relationship Id="rId5" Type="http://schemas.openxmlformats.org/officeDocument/2006/relationships/hyperlink" Target="consultantplus://offline/ref=C5F4E2340F6AC38E553D50BDDBBE4DAA0A9735756C22369EF6CBEE4B80CE7A0251938D089F2034E4dFp2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2018-01-18T08:41:00Z</dcterms:created>
  <dcterms:modified xsi:type="dcterms:W3CDTF">2018-01-18T08:42:00Z</dcterms:modified>
</cp:coreProperties>
</file>