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4C" w:rsidRDefault="0088624C" w:rsidP="0088624C">
      <w:pPr>
        <w:ind w:firstLine="709"/>
        <w:jc w:val="both"/>
        <w:rPr>
          <w:sz w:val="28"/>
          <w:szCs w:val="28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9264" behindDoc="0" locked="0" layoutInCell="1" allowOverlap="1" wp14:anchorId="1043634D" wp14:editId="044548AF">
            <wp:simplePos x="0" y="0"/>
            <wp:positionH relativeFrom="column">
              <wp:posOffset>2628900</wp:posOffset>
            </wp:positionH>
            <wp:positionV relativeFrom="paragraph">
              <wp:posOffset>-57149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624C" w:rsidRDefault="0088624C" w:rsidP="0088624C">
      <w:pPr>
        <w:ind w:firstLine="709"/>
        <w:jc w:val="both"/>
        <w:rPr>
          <w:sz w:val="28"/>
          <w:szCs w:val="28"/>
        </w:rPr>
      </w:pPr>
    </w:p>
    <w:p w:rsidR="0088624C" w:rsidRDefault="0088624C" w:rsidP="0088624C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8624C" w:rsidTr="00DF3335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24C" w:rsidRDefault="0088624C" w:rsidP="00DF3335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88624C" w:rsidTr="00DF3335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88624C" w:rsidTr="00DF3335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8624C" w:rsidRDefault="0088624C" w:rsidP="00DF3335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88624C" w:rsidTr="00DF3335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8624C" w:rsidRDefault="0088624C" w:rsidP="00DF3335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8624C" w:rsidTr="00DF3335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8624C" w:rsidRDefault="0088624C" w:rsidP="00DF3335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88624C" w:rsidRDefault="0088624C" w:rsidP="00DF3335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88624C" w:rsidTr="00DF3335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24C" w:rsidRDefault="0088624C" w:rsidP="00DF3335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88624C" w:rsidTr="00DF3335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24C" w:rsidRDefault="0088624C" w:rsidP="00DF3335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88624C" w:rsidTr="00DF3335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8624C" w:rsidRDefault="0088624C" w:rsidP="00DF3335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88624C" w:rsidRDefault="0088624C" w:rsidP="0088624C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8624C" w:rsidTr="00DF3335">
        <w:tc>
          <w:tcPr>
            <w:tcW w:w="284" w:type="dxa"/>
            <w:vAlign w:val="bottom"/>
          </w:tcPr>
          <w:p w:rsidR="0088624C" w:rsidRDefault="0088624C" w:rsidP="00DF333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88624C" w:rsidRPr="003B1685" w:rsidRDefault="00290378" w:rsidP="00C313A8">
            <w:pPr>
              <w:jc w:val="center"/>
              <w:rPr>
                <w:sz w:val="26"/>
                <w:szCs w:val="26"/>
              </w:rPr>
            </w:pPr>
            <w:r w:rsidRPr="003B1685">
              <w:rPr>
                <w:sz w:val="26"/>
                <w:szCs w:val="26"/>
              </w:rPr>
              <w:t xml:space="preserve">     </w:t>
            </w:r>
            <w:r w:rsidR="003B1685" w:rsidRPr="003B1685">
              <w:rPr>
                <w:sz w:val="26"/>
                <w:szCs w:val="26"/>
              </w:rPr>
              <w:t>06.03.2025</w:t>
            </w:r>
            <w:r w:rsidRPr="003B1685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397" w:type="dxa"/>
          </w:tcPr>
          <w:p w:rsidR="0088624C" w:rsidRDefault="0088624C" w:rsidP="00DF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88624C" w:rsidRPr="003B1685" w:rsidRDefault="003B1685" w:rsidP="00DF3335">
            <w:pPr>
              <w:jc w:val="center"/>
              <w:rPr>
                <w:sz w:val="26"/>
                <w:szCs w:val="26"/>
              </w:rPr>
            </w:pPr>
            <w:r w:rsidRPr="003B1685">
              <w:rPr>
                <w:sz w:val="26"/>
                <w:szCs w:val="26"/>
              </w:rPr>
              <w:t>49/ОП</w:t>
            </w:r>
          </w:p>
        </w:tc>
      </w:tr>
      <w:tr w:rsidR="0088624C" w:rsidTr="00DF3335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24C" w:rsidRDefault="0088624C" w:rsidP="00DF3335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88624C" w:rsidRDefault="0088624C" w:rsidP="00DF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88624C" w:rsidRDefault="0088624C" w:rsidP="0088624C">
      <w:pPr>
        <w:rPr>
          <w:sz w:val="30"/>
        </w:rPr>
      </w:pPr>
    </w:p>
    <w:p w:rsidR="0088624C" w:rsidRDefault="0088624C" w:rsidP="0088624C">
      <w:pPr>
        <w:spacing w:after="1" w:line="280" w:lineRule="atLeast"/>
        <w:jc w:val="center"/>
        <w:rPr>
          <w:sz w:val="28"/>
        </w:rPr>
      </w:pPr>
    </w:p>
    <w:p w:rsidR="0088624C" w:rsidRDefault="0088624C" w:rsidP="0088624C">
      <w:pPr>
        <w:pStyle w:val="1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 утверждении доклада</w:t>
      </w:r>
      <w:r w:rsidRPr="00F300B5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</w:t>
      </w:r>
      <w:r>
        <w:rPr>
          <w:rStyle w:val="2"/>
          <w:b/>
          <w:color w:val="000000"/>
          <w:highlight w:val="white"/>
        </w:rPr>
        <w:t>государственного контроля (надзора) в области регулируемых государством цен (тарифов)</w:t>
      </w:r>
      <w:r>
        <w:rPr>
          <w:rStyle w:val="2"/>
          <w:b/>
          <w:color w:val="000000"/>
        </w:rPr>
        <w:t xml:space="preserve"> за 2024 год</w:t>
      </w:r>
    </w:p>
    <w:p w:rsidR="0088624C" w:rsidRDefault="0088624C" w:rsidP="0088624C">
      <w:pPr>
        <w:pStyle w:val="1"/>
        <w:keepNext/>
        <w:ind w:firstLine="709"/>
        <w:jc w:val="center"/>
        <w:outlineLvl w:val="2"/>
        <w:rPr>
          <w:lang w:eastAsia="ru-RU"/>
        </w:rPr>
      </w:pPr>
    </w:p>
    <w:p w:rsidR="0088624C" w:rsidRDefault="0088624C" w:rsidP="0088624C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</w:rPr>
        <w:t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</w:t>
      </w:r>
      <w:r>
        <w:rPr>
          <w:sz w:val="28"/>
          <w:szCs w:val="28"/>
          <w:lang w:eastAsia="ru-RU"/>
        </w:rPr>
        <w:t xml:space="preserve">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р и к а з ы в а ю:</w:t>
      </w:r>
    </w:p>
    <w:p w:rsidR="0088624C" w:rsidRPr="00C33CF4" w:rsidRDefault="0088624C" w:rsidP="0088624C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</w:rPr>
        <w:t xml:space="preserve">Утвердить прилагаемый доклад </w:t>
      </w:r>
      <w:r w:rsidRPr="00C33CF4">
        <w:rPr>
          <w:sz w:val="28"/>
        </w:rPr>
        <w:t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государственного контроля (надзора) в области регулируемых го</w:t>
      </w:r>
      <w:r>
        <w:rPr>
          <w:sz w:val="28"/>
        </w:rPr>
        <w:t>сударством цен (тарифов) за 2024</w:t>
      </w:r>
      <w:r w:rsidRPr="00C33CF4">
        <w:rPr>
          <w:sz w:val="28"/>
        </w:rPr>
        <w:t xml:space="preserve"> год</w:t>
      </w:r>
      <w:r>
        <w:rPr>
          <w:sz w:val="28"/>
        </w:rPr>
        <w:t>.</w:t>
      </w:r>
    </w:p>
    <w:p w:rsidR="0088624C" w:rsidRDefault="0088624C" w:rsidP="0088624C">
      <w:pPr>
        <w:pStyle w:val="1"/>
        <w:ind w:firstLine="708"/>
        <w:jc w:val="both"/>
      </w:pPr>
      <w:r>
        <w:rPr>
          <w:sz w:val="28"/>
          <w:szCs w:val="28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:rsidR="0088624C" w:rsidRDefault="0088624C" w:rsidP="0088624C">
      <w:pPr>
        <w:pStyle w:val="1"/>
        <w:ind w:firstLine="709"/>
        <w:jc w:val="both"/>
      </w:pPr>
      <w:r>
        <w:rPr>
          <w:sz w:val="28"/>
          <w:szCs w:val="28"/>
          <w:lang w:eastAsia="ru-RU"/>
        </w:rPr>
        <w:t xml:space="preserve">3. </w:t>
      </w:r>
      <w:proofErr w:type="gramStart"/>
      <w:r w:rsidRPr="00C33CF4">
        <w:rPr>
          <w:sz w:val="28"/>
          <w:szCs w:val="28"/>
          <w:lang w:eastAsia="ru-RU"/>
        </w:rPr>
        <w:t>Контроль за</w:t>
      </w:r>
      <w:proofErr w:type="gramEnd"/>
      <w:r w:rsidRPr="00C33CF4">
        <w:rPr>
          <w:sz w:val="28"/>
          <w:szCs w:val="28"/>
          <w:lang w:eastAsia="ru-RU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88624C" w:rsidRDefault="0088624C" w:rsidP="0088624C">
      <w:pPr>
        <w:pStyle w:val="1"/>
        <w:ind w:firstLine="540"/>
        <w:jc w:val="both"/>
      </w:pPr>
    </w:p>
    <w:p w:rsidR="0088624C" w:rsidRDefault="0088624C" w:rsidP="0088624C">
      <w:pPr>
        <w:ind w:firstLine="709"/>
        <w:jc w:val="both"/>
        <w:outlineLvl w:val="0"/>
        <w:rPr>
          <w:sz w:val="28"/>
          <w:szCs w:val="28"/>
        </w:rPr>
      </w:pPr>
    </w:p>
    <w:p w:rsidR="0088624C" w:rsidRDefault="0088624C" w:rsidP="0088624C">
      <w:pPr>
        <w:ind w:firstLine="709"/>
        <w:jc w:val="both"/>
        <w:outlineLvl w:val="0"/>
        <w:rPr>
          <w:sz w:val="28"/>
          <w:szCs w:val="28"/>
        </w:rPr>
      </w:pPr>
    </w:p>
    <w:p w:rsidR="0088624C" w:rsidRDefault="0088624C" w:rsidP="00886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88624C" w:rsidRDefault="0088624C" w:rsidP="0088624C">
      <w:pPr>
        <w:outlineLvl w:val="0"/>
        <w:rPr>
          <w:sz w:val="28"/>
          <w:szCs w:val="28"/>
        </w:rPr>
      </w:pPr>
    </w:p>
    <w:p w:rsidR="0088624C" w:rsidRDefault="0088624C" w:rsidP="0088624C">
      <w:pPr>
        <w:ind w:firstLine="567"/>
        <w:jc w:val="right"/>
        <w:outlineLvl w:val="0"/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приказом </w:t>
      </w:r>
    </w:p>
    <w:p w:rsidR="0088624C" w:rsidRDefault="0088624C" w:rsidP="0088624C">
      <w:pPr>
        <w:ind w:firstLine="567"/>
        <w:jc w:val="right"/>
        <w:outlineLvl w:val="0"/>
        <w:rPr>
          <w:sz w:val="28"/>
        </w:rPr>
      </w:pPr>
      <w:r>
        <w:rPr>
          <w:sz w:val="28"/>
          <w:szCs w:val="28"/>
        </w:rPr>
        <w:t xml:space="preserve">Министерства </w:t>
      </w:r>
    </w:p>
    <w:p w:rsidR="0088624C" w:rsidRDefault="0088624C" w:rsidP="0088624C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и </w:t>
      </w:r>
    </w:p>
    <w:p w:rsidR="0088624C" w:rsidRDefault="0088624C" w:rsidP="0088624C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гражданской защиты населения</w:t>
      </w:r>
    </w:p>
    <w:p w:rsidR="0088624C" w:rsidRDefault="0088624C" w:rsidP="0088624C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Пензенской области </w:t>
      </w:r>
    </w:p>
    <w:p w:rsidR="0088624C" w:rsidRDefault="0088624C" w:rsidP="0088624C">
      <w:pPr>
        <w:ind w:firstLine="567"/>
        <w:jc w:val="right"/>
        <w:outlineLvl w:val="0"/>
        <w:rPr>
          <w:highlight w:val="white"/>
        </w:rPr>
      </w:pPr>
      <w:r>
        <w:rPr>
          <w:sz w:val="28"/>
          <w:szCs w:val="28"/>
          <w:highlight w:val="white"/>
        </w:rPr>
        <w:t xml:space="preserve">от </w:t>
      </w:r>
      <w:r w:rsidR="003B1685">
        <w:rPr>
          <w:sz w:val="28"/>
          <w:szCs w:val="28"/>
          <w:highlight w:val="white"/>
        </w:rPr>
        <w:t xml:space="preserve">06.03.2025 </w:t>
      </w:r>
      <w:r>
        <w:rPr>
          <w:sz w:val="28"/>
          <w:szCs w:val="28"/>
          <w:highlight w:val="white"/>
        </w:rPr>
        <w:t>№</w:t>
      </w:r>
      <w:r w:rsidR="003B1685">
        <w:rPr>
          <w:sz w:val="28"/>
          <w:szCs w:val="28"/>
          <w:highlight w:val="white"/>
        </w:rPr>
        <w:t xml:space="preserve"> </w:t>
      </w:r>
      <w:bookmarkStart w:id="0" w:name="_GoBack"/>
      <w:bookmarkEnd w:id="0"/>
      <w:r w:rsidR="003B1685">
        <w:rPr>
          <w:sz w:val="28"/>
          <w:szCs w:val="28"/>
          <w:highlight w:val="white"/>
        </w:rPr>
        <w:t>49/ОП</w:t>
      </w:r>
    </w:p>
    <w:p w:rsidR="0088624C" w:rsidRPr="002A228A" w:rsidRDefault="0088624C" w:rsidP="0088624C">
      <w:pPr>
        <w:spacing w:before="108" w:after="108" w:line="276" w:lineRule="auto"/>
        <w:outlineLvl w:val="0"/>
        <w:rPr>
          <w:sz w:val="28"/>
          <w:highlight w:val="white"/>
        </w:rPr>
      </w:pPr>
    </w:p>
    <w:p w:rsidR="0088624C" w:rsidRDefault="0088624C" w:rsidP="0088624C">
      <w:pPr>
        <w:ind w:firstLine="567"/>
        <w:jc w:val="center"/>
        <w:outlineLvl w:val="0"/>
        <w:rPr>
          <w:b/>
          <w:sz w:val="28"/>
        </w:rPr>
      </w:pPr>
      <w:r>
        <w:rPr>
          <w:b/>
          <w:sz w:val="28"/>
        </w:rPr>
        <w:t>Доклад</w:t>
      </w:r>
    </w:p>
    <w:p w:rsidR="0088624C" w:rsidRDefault="0088624C" w:rsidP="0088624C">
      <w:pPr>
        <w:ind w:firstLine="567"/>
        <w:jc w:val="center"/>
        <w:outlineLvl w:val="0"/>
        <w:rPr>
          <w:rStyle w:val="2"/>
          <w:b/>
          <w:color w:val="000000"/>
        </w:rPr>
      </w:pPr>
      <w:r>
        <w:rPr>
          <w:b/>
          <w:sz w:val="28"/>
          <w:szCs w:val="28"/>
          <w:lang w:eastAsia="ru-RU"/>
        </w:rPr>
        <w:t xml:space="preserve"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</w:t>
      </w:r>
      <w:r>
        <w:rPr>
          <w:rStyle w:val="2"/>
          <w:b/>
          <w:color w:val="000000"/>
          <w:highlight w:val="white"/>
        </w:rPr>
        <w:t>государственного контроля (надзора) в области регулируемых государством цен (тарифов)</w:t>
      </w:r>
      <w:r>
        <w:rPr>
          <w:rStyle w:val="2"/>
          <w:b/>
          <w:color w:val="000000"/>
        </w:rPr>
        <w:t xml:space="preserve"> за 2024 год</w:t>
      </w:r>
    </w:p>
    <w:p w:rsidR="0088624C" w:rsidRPr="002A228A" w:rsidRDefault="0088624C" w:rsidP="0088624C">
      <w:pPr>
        <w:ind w:firstLine="567"/>
        <w:jc w:val="center"/>
        <w:outlineLvl w:val="0"/>
        <w:rPr>
          <w:b/>
          <w:sz w:val="28"/>
          <w:szCs w:val="28"/>
        </w:rPr>
      </w:pP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Настоящий доклад </w:t>
      </w:r>
      <w:r w:rsidRPr="00C33CF4">
        <w:rPr>
          <w:rStyle w:val="2"/>
          <w:color w:val="000000"/>
        </w:rPr>
        <w:t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государственного контроля (надзора) в области регулируемых государством це</w:t>
      </w:r>
      <w:r>
        <w:rPr>
          <w:rStyle w:val="2"/>
          <w:color w:val="000000"/>
        </w:rPr>
        <w:t>н (тарифов) за 2024</w:t>
      </w:r>
      <w:r w:rsidRPr="00C33CF4">
        <w:rPr>
          <w:rStyle w:val="2"/>
          <w:color w:val="000000"/>
        </w:rPr>
        <w:t xml:space="preserve"> год</w:t>
      </w:r>
      <w:r>
        <w:rPr>
          <w:rStyle w:val="2"/>
          <w:color w:val="000000"/>
        </w:rPr>
        <w:t xml:space="preserve"> подготовлен в</w:t>
      </w:r>
      <w:r>
        <w:rPr>
          <w:sz w:val="28"/>
          <w:szCs w:val="28"/>
        </w:rPr>
        <w:t xml:space="preserve"> </w:t>
      </w:r>
      <w:r>
        <w:rPr>
          <w:rStyle w:val="2"/>
          <w:color w:val="000000"/>
        </w:rPr>
        <w:t>соответствии с требованиями статьи 47 Федерального закона от 31.07.2020      № 248-ФЗ «О государственном контроле (надзоре) и муниципальном контроле в Российской Федерации».</w:t>
      </w:r>
    </w:p>
    <w:p w:rsidR="0088624C" w:rsidRDefault="0088624C" w:rsidP="0088624C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 соответствии с Положением</w:t>
      </w:r>
      <w:r w:rsidRPr="00C33CF4">
        <w:rPr>
          <w:bCs/>
          <w:sz w:val="28"/>
        </w:rPr>
        <w:t xml:space="preserve"> о Министерстве жилищно-коммунального хозяйства и гражданской защиты населения Пензенской области</w:t>
      </w:r>
      <w:r>
        <w:rPr>
          <w:bCs/>
          <w:sz w:val="28"/>
        </w:rPr>
        <w:t>, утвержденным п</w:t>
      </w:r>
      <w:r w:rsidRPr="00C33CF4">
        <w:rPr>
          <w:bCs/>
          <w:sz w:val="28"/>
        </w:rPr>
        <w:t>остановление</w:t>
      </w:r>
      <w:r>
        <w:rPr>
          <w:bCs/>
          <w:sz w:val="28"/>
        </w:rPr>
        <w:t>м</w:t>
      </w:r>
      <w:r w:rsidRPr="00C33CF4">
        <w:rPr>
          <w:bCs/>
          <w:sz w:val="28"/>
        </w:rPr>
        <w:t xml:space="preserve"> Правительства Пензенской обл</w:t>
      </w:r>
      <w:r>
        <w:rPr>
          <w:bCs/>
          <w:sz w:val="28"/>
        </w:rPr>
        <w:t>асти от 19.07.2021 №</w:t>
      </w:r>
      <w:r w:rsidRPr="00C33CF4">
        <w:rPr>
          <w:bCs/>
          <w:sz w:val="28"/>
        </w:rPr>
        <w:t xml:space="preserve"> 424-пП</w:t>
      </w:r>
      <w:r>
        <w:rPr>
          <w:bCs/>
          <w:sz w:val="28"/>
        </w:rPr>
        <w:t xml:space="preserve"> (с последующими изменениями), Министерство</w:t>
      </w:r>
      <w:r w:rsidRPr="00C33CF4">
        <w:rPr>
          <w:bCs/>
          <w:sz w:val="28"/>
        </w:rPr>
        <w:t xml:space="preserve"> жилищно-коммунального хозяйства и гражданской защиты населения Пензенской области</w:t>
      </w:r>
      <w:r>
        <w:rPr>
          <w:bCs/>
          <w:sz w:val="28"/>
        </w:rPr>
        <w:t xml:space="preserve"> (далее – Министерство) осуществляет следующие виды регионального государственного контроля (надзора)</w:t>
      </w:r>
      <w:r w:rsidR="00B56F92">
        <w:rPr>
          <w:bCs/>
          <w:sz w:val="28"/>
        </w:rPr>
        <w:t xml:space="preserve"> в области регулируемых государством цен (тарифов)</w:t>
      </w:r>
      <w:r>
        <w:rPr>
          <w:bCs/>
          <w:sz w:val="28"/>
        </w:rPr>
        <w:t>: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регулируемыми государством ценами (тарифами) в электроэнергетике;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области регулирования цен (тарифов) в сфере теплоснабжения;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сферах естественных монополий;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lastRenderedPageBreak/>
        <w:t xml:space="preserve"> региональный государственный контроль (надзор) в области регулирования тарифов в сфере водоснабжения и водоотведения;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области регулирования тарифов в сфере обращения с твердыми коммунальными отходами;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 xml:space="preserve"> региональный государственный контроль (надзор) за применением подлежащих государственному регулированию цен (тарифов) на товары (услуги) в соответствии с законодательством Российской Федерации.</w:t>
      </w:r>
    </w:p>
    <w:p w:rsidR="0088624C" w:rsidRDefault="0088624C" w:rsidP="0088624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Министерством утверждено р</w:t>
      </w:r>
      <w:r w:rsidRPr="003E07CE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szCs w:val="28"/>
        </w:rPr>
        <w:t xml:space="preserve"> (далее </w:t>
      </w:r>
      <w:r w:rsidR="00356CFB">
        <w:rPr>
          <w:sz w:val="28"/>
          <w:szCs w:val="28"/>
        </w:rPr>
        <w:t>– обязательные требования) от 04.03.2024</w:t>
      </w:r>
      <w:r>
        <w:rPr>
          <w:sz w:val="28"/>
          <w:szCs w:val="28"/>
        </w:rPr>
        <w:t>, а также принят приказ</w:t>
      </w:r>
      <w:r w:rsidR="00356CFB">
        <w:rPr>
          <w:sz w:val="28"/>
          <w:szCs w:val="28"/>
        </w:rPr>
        <w:t xml:space="preserve"> от 24.01.2024 № 19/ОП</w:t>
      </w:r>
      <w:r w:rsidRPr="003E07CE">
        <w:rPr>
          <w:sz w:val="28"/>
          <w:szCs w:val="28"/>
        </w:rPr>
        <w:t xml:space="preserve"> «Об утверждении перечней правовых актов и их отдельных частей (положений), содержащих обязательные требования</w:t>
      </w:r>
      <w:proofErr w:type="gramEnd"/>
      <w:r w:rsidRPr="003E07CE">
        <w:rPr>
          <w:sz w:val="28"/>
          <w:szCs w:val="28"/>
        </w:rPr>
        <w:t xml:space="preserve">, </w:t>
      </w:r>
      <w:proofErr w:type="gramStart"/>
      <w:r w:rsidRPr="003E07CE">
        <w:rPr>
          <w:sz w:val="28"/>
          <w:szCs w:val="28"/>
        </w:rPr>
        <w:t>соблюдение</w:t>
      </w:r>
      <w:proofErr w:type="gramEnd"/>
      <w:r w:rsidRPr="003E07CE">
        <w:rPr>
          <w:sz w:val="28"/>
          <w:szCs w:val="28"/>
        </w:rPr>
        <w:t xml:space="preserve">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 w:rsidR="00356CFB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>.</w:t>
      </w:r>
    </w:p>
    <w:p w:rsidR="0088624C" w:rsidRDefault="0088624C" w:rsidP="008862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информирования контролируемых лиц перечень обязательных требований опубликован на официальном сайте Министерства в сети «Интернет» в разделе «Осуществление контрольной (надзорной) деятельности».</w:t>
      </w:r>
    </w:p>
    <w:p w:rsidR="0088624C" w:rsidRDefault="0088624C" w:rsidP="008862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обеспечивается единообразный подход к применению обязательных требований, законодательства Российской Федерации о государственном региональном контроле (надзоре) в области государственного регулирования цен (тарифов), для чего проводится анализ и обобщение правоприменительной практики.</w:t>
      </w: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>
        <w:rPr>
          <w:sz w:val="28"/>
          <w:szCs w:val="28"/>
        </w:rPr>
        <w:t>Целями обобщения и анализа правоприменительной практики являются:</w:t>
      </w:r>
    </w:p>
    <w:p w:rsidR="0088624C" w:rsidRDefault="0088624C" w:rsidP="0088624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 xml:space="preserve">обеспечение доступности сведений о правоприменительной практике </w:t>
      </w:r>
      <w:r>
        <w:rPr>
          <w:bCs/>
          <w:iCs/>
          <w:sz w:val="28"/>
          <w:szCs w:val="28"/>
          <w:highlight w:val="white"/>
        </w:rPr>
        <w:t>Министерств</w:t>
      </w:r>
      <w:r>
        <w:rPr>
          <w:bCs/>
          <w:iCs/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88624C" w:rsidRDefault="0088624C" w:rsidP="0088624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 xml:space="preserve">выявление и снижение количества типичных нарушений обязательных </w:t>
      </w:r>
      <w:proofErr w:type="gramStart"/>
      <w:r>
        <w:rPr>
          <w:sz w:val="28"/>
          <w:szCs w:val="28"/>
        </w:rPr>
        <w:t>требований</w:t>
      </w:r>
      <w:proofErr w:type="gramEnd"/>
      <w:r>
        <w:rPr>
          <w:sz w:val="28"/>
          <w:szCs w:val="28"/>
        </w:rPr>
        <w:t xml:space="preserve"> за счет обеспечения информированности контролируемых лиц о практике применения обязательных требований; </w:t>
      </w:r>
    </w:p>
    <w:p w:rsidR="0088624C" w:rsidRPr="002A228A" w:rsidRDefault="0088624C" w:rsidP="0088624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>выявление проблемных вопросов применения подконтрольными субъектами обязательных требований.</w:t>
      </w: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>
        <w:rPr>
          <w:sz w:val="28"/>
          <w:szCs w:val="28"/>
        </w:rPr>
        <w:t>Задачами обобщения и анализа правоприменительной практики, помимо обеспечения единообразных подходов к применению обязательных требований, законодательства Российской Федерации о региональном государственном контроле (надзоре), являются:</w:t>
      </w: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>-</w:t>
      </w:r>
      <w:r>
        <w:t xml:space="preserve"> </w:t>
      </w:r>
      <w:r w:rsidRPr="00F040D0">
        <w:rPr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lastRenderedPageBreak/>
        <w:t xml:space="preserve">- </w:t>
      </w:r>
      <w:r w:rsidRPr="00F040D0">
        <w:rPr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 xml:space="preserve">- </w:t>
      </w:r>
      <w:r w:rsidRPr="00F040D0">
        <w:rPr>
          <w:sz w:val="28"/>
          <w:szCs w:val="28"/>
        </w:rPr>
        <w:t>подготовка предложений об актуализации обязательных требований;</w:t>
      </w:r>
    </w:p>
    <w:p w:rsidR="0088624C" w:rsidRPr="00F040D0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 xml:space="preserve">- </w:t>
      </w:r>
      <w:r w:rsidRPr="00F040D0">
        <w:rPr>
          <w:sz w:val="28"/>
          <w:szCs w:val="28"/>
        </w:rPr>
        <w:t>выработка рекомендаций в отношении мер, которые должны применяться в целях недопущения типичных нарушений обязательных требований.</w:t>
      </w:r>
    </w:p>
    <w:p w:rsidR="0088624C" w:rsidRDefault="00356CFB" w:rsidP="0088624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4"/>
          <w:lang w:eastAsia="ru-RU"/>
        </w:rPr>
        <w:t>В 2024</w:t>
      </w:r>
      <w:r w:rsidR="0088624C">
        <w:rPr>
          <w:sz w:val="28"/>
          <w:szCs w:val="24"/>
          <w:lang w:eastAsia="ru-RU"/>
        </w:rPr>
        <w:t xml:space="preserve"> году функции по региональному государственному контролю (надзору) реализовывались с учетом положений </w:t>
      </w:r>
      <w:r w:rsidR="0088624C">
        <w:rPr>
          <w:sz w:val="28"/>
          <w:szCs w:val="27"/>
          <w:shd w:val="clear" w:color="FFFFFF" w:fill="FFFFFF"/>
        </w:rPr>
        <w:t xml:space="preserve">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 w:rsidR="0088624C">
        <w:rPr>
          <w:sz w:val="28"/>
          <w:szCs w:val="27"/>
        </w:rPr>
        <w:t>(с последующими изменениями) (далее – постановление № 336)</w:t>
      </w:r>
      <w:r w:rsidR="0088624C">
        <w:rPr>
          <w:sz w:val="28"/>
          <w:szCs w:val="27"/>
          <w:shd w:val="clear" w:color="FFFFFF" w:fill="FFFFFF"/>
        </w:rPr>
        <w:t xml:space="preserve">, которым введены ограничения на осуществление контрольных (надзорных) мероприятий в период с 10.03.2022 по 31.12.2024, а также </w:t>
      </w:r>
      <w:r w:rsidR="0088624C">
        <w:rPr>
          <w:sz w:val="28"/>
          <w:szCs w:val="28"/>
        </w:rPr>
        <w:t>установлен запрет на возбуждение дела об административном правонарушении, в</w:t>
      </w:r>
      <w:proofErr w:type="gramEnd"/>
      <w:r w:rsidR="0088624C">
        <w:rPr>
          <w:sz w:val="28"/>
          <w:szCs w:val="28"/>
        </w:rPr>
        <w:t xml:space="preserve"> </w:t>
      </w:r>
      <w:proofErr w:type="gramStart"/>
      <w:r w:rsidR="0088624C">
        <w:rPr>
          <w:sz w:val="28"/>
          <w:szCs w:val="28"/>
        </w:rPr>
        <w:t>случае</w:t>
      </w:r>
      <w:proofErr w:type="gramEnd"/>
      <w:r w:rsidR="0088624C">
        <w:rPr>
          <w:sz w:val="28"/>
          <w:szCs w:val="28"/>
        </w:rPr>
        <w:t xml:space="preserve">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(надзора).</w:t>
      </w:r>
    </w:p>
    <w:p w:rsidR="0088624C" w:rsidRDefault="0088624C" w:rsidP="0088624C">
      <w:pPr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В связи с тем, что сведений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о случаях возникновения чрезвычайных ситуаций природного и техногенного характера, за рассматриваемый период не</w:t>
      </w:r>
      <w:proofErr w:type="gramEnd"/>
      <w:r>
        <w:rPr>
          <w:spacing w:val="2"/>
          <w:sz w:val="28"/>
          <w:szCs w:val="28"/>
        </w:rPr>
        <w:t xml:space="preserve"> поступало, </w:t>
      </w:r>
      <w:r>
        <w:rPr>
          <w:rFonts w:eastAsiaTheme="minorHAnsi"/>
          <w:sz w:val="28"/>
          <w:szCs w:val="28"/>
          <w:lang w:eastAsia="en-US"/>
        </w:rPr>
        <w:t xml:space="preserve">информация о соответствии объекта контроля параметрам, утвержденным индикаторами риска нарушения обязательных требований, отсутствовала, </w:t>
      </w:r>
      <w:r>
        <w:rPr>
          <w:spacing w:val="2"/>
          <w:sz w:val="28"/>
          <w:szCs w:val="28"/>
        </w:rPr>
        <w:t>внеплановые документарные проверки по указанным в настоящем докладе видам регионального государственного (надзора) Министерством не проводились.</w:t>
      </w:r>
    </w:p>
    <w:p w:rsidR="0088624C" w:rsidRDefault="0088624C" w:rsidP="0088624C">
      <w:pPr>
        <w:ind w:firstLine="709"/>
        <w:jc w:val="both"/>
        <w:rPr>
          <w:sz w:val="28"/>
          <w:szCs w:val="27"/>
          <w:shd w:val="clear" w:color="FFFFFF" w:fill="FFFFFF"/>
        </w:rPr>
      </w:pPr>
      <w:r>
        <w:rPr>
          <w:sz w:val="28"/>
          <w:szCs w:val="28"/>
        </w:rPr>
        <w:t>Пл</w:t>
      </w:r>
      <w:r>
        <w:rPr>
          <w:sz w:val="28"/>
          <w:szCs w:val="24"/>
          <w:lang w:eastAsia="ru-RU"/>
        </w:rPr>
        <w:t>ановые документарные проверки в рассматриваемый период по всем видам регионального государственного контроля (надзора), входящим в полномочия Министерства в области регулируемых государством цен (тарифов), не осуществлялись</w:t>
      </w:r>
      <w:r>
        <w:rPr>
          <w:sz w:val="28"/>
          <w:szCs w:val="27"/>
          <w:shd w:val="clear" w:color="FFFFFF" w:fill="FFFFFF"/>
        </w:rPr>
        <w:t>.</w:t>
      </w:r>
    </w:p>
    <w:p w:rsidR="00776085" w:rsidRDefault="00776085" w:rsidP="0088624C">
      <w:pPr>
        <w:ind w:firstLine="709"/>
        <w:jc w:val="both"/>
        <w:rPr>
          <w:sz w:val="28"/>
          <w:szCs w:val="27"/>
          <w:shd w:val="clear" w:color="FFFFFF" w:fill="FFFFFF"/>
        </w:rPr>
      </w:pPr>
      <w:r w:rsidRPr="00776085">
        <w:rPr>
          <w:sz w:val="28"/>
          <w:szCs w:val="27"/>
          <w:shd w:val="clear" w:color="FFFFFF" w:fill="FFFFFF"/>
        </w:rPr>
        <w:t xml:space="preserve">Рассмотрено одно дело об административном правонарушении по ч.2 ст. 14.6 КоАП РФ «Нарушение порядка ценообразования», </w:t>
      </w:r>
      <w:r w:rsidR="00290378">
        <w:rPr>
          <w:sz w:val="28"/>
          <w:szCs w:val="27"/>
          <w:shd w:val="clear" w:color="FFFFFF" w:fill="FFFFFF"/>
        </w:rPr>
        <w:t xml:space="preserve">возбужденное </w:t>
      </w:r>
      <w:r w:rsidR="00B56F92">
        <w:rPr>
          <w:sz w:val="28"/>
          <w:szCs w:val="27"/>
          <w:shd w:val="clear" w:color="FFFFFF" w:fill="FFFFFF"/>
        </w:rPr>
        <w:t xml:space="preserve">по итогам проверки </w:t>
      </w:r>
      <w:r w:rsidR="00290378">
        <w:rPr>
          <w:sz w:val="28"/>
          <w:szCs w:val="27"/>
          <w:shd w:val="clear" w:color="FFFFFF" w:fill="FFFFFF"/>
        </w:rPr>
        <w:t xml:space="preserve">прокуратурой Кузнецкого района Пензенской области, </w:t>
      </w:r>
      <w:r w:rsidRPr="00776085">
        <w:rPr>
          <w:sz w:val="28"/>
          <w:szCs w:val="27"/>
          <w:shd w:val="clear" w:color="FFFFFF" w:fill="FFFFFF"/>
        </w:rPr>
        <w:t xml:space="preserve">по результатам которого </w:t>
      </w:r>
      <w:r w:rsidRPr="00EE0CE2">
        <w:rPr>
          <w:sz w:val="28"/>
          <w:szCs w:val="27"/>
          <w:shd w:val="clear" w:color="FFFFFF" w:fill="FFFFFF"/>
        </w:rPr>
        <w:t>контролируемому лицу</w:t>
      </w:r>
      <w:r w:rsidRPr="00776085">
        <w:rPr>
          <w:sz w:val="28"/>
          <w:szCs w:val="27"/>
          <w:shd w:val="clear" w:color="FFFFFF" w:fill="FFFFFF"/>
        </w:rPr>
        <w:t xml:space="preserve"> назначено наказание в виде административного штрафа в размере 26 000 рублей.</w:t>
      </w:r>
    </w:p>
    <w:p w:rsidR="0088624C" w:rsidRDefault="00776085" w:rsidP="0088624C">
      <w:pPr>
        <w:ind w:firstLine="709"/>
        <w:jc w:val="both"/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>Приказом Министерства от 18.12.2023</w:t>
      </w:r>
      <w:r w:rsidR="0088624C">
        <w:rPr>
          <w:sz w:val="28"/>
          <w:szCs w:val="24"/>
          <w:lang w:eastAsia="ru-RU"/>
        </w:rPr>
        <w:t xml:space="preserve"> № </w:t>
      </w:r>
      <w:r>
        <w:rPr>
          <w:sz w:val="28"/>
          <w:szCs w:val="24"/>
          <w:lang w:eastAsia="ru-RU"/>
        </w:rPr>
        <w:t>379</w:t>
      </w:r>
      <w:r w:rsidR="0088624C">
        <w:rPr>
          <w:sz w:val="28"/>
          <w:szCs w:val="24"/>
          <w:lang w:eastAsia="ru-RU"/>
        </w:rPr>
        <w:t>/ОП «</w:t>
      </w:r>
      <w:r w:rsidR="0088624C" w:rsidRPr="009C1A63">
        <w:rPr>
          <w:sz w:val="28"/>
          <w:szCs w:val="24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регулиро</w:t>
      </w:r>
      <w:r>
        <w:rPr>
          <w:sz w:val="28"/>
          <w:szCs w:val="24"/>
          <w:lang w:eastAsia="ru-RU"/>
        </w:rPr>
        <w:t>вания цен (тарифов) на 2024</w:t>
      </w:r>
      <w:r w:rsidR="0088624C">
        <w:rPr>
          <w:sz w:val="28"/>
          <w:szCs w:val="24"/>
          <w:lang w:eastAsia="ru-RU"/>
        </w:rPr>
        <w:t xml:space="preserve"> год»</w:t>
      </w:r>
      <w:r>
        <w:rPr>
          <w:sz w:val="28"/>
          <w:szCs w:val="24"/>
          <w:lang w:eastAsia="ru-RU"/>
        </w:rPr>
        <w:t xml:space="preserve"> (с последующими изменениями)</w:t>
      </w:r>
      <w:r w:rsidR="0088624C">
        <w:rPr>
          <w:sz w:val="28"/>
          <w:szCs w:val="24"/>
          <w:lang w:eastAsia="ru-RU"/>
        </w:rPr>
        <w:t xml:space="preserve"> утверждены прогр</w:t>
      </w:r>
      <w:r>
        <w:rPr>
          <w:sz w:val="28"/>
          <w:szCs w:val="24"/>
          <w:lang w:eastAsia="ru-RU"/>
        </w:rPr>
        <w:t>аммы профилактики рисков на 2024</w:t>
      </w:r>
      <w:r w:rsidR="0088624C">
        <w:rPr>
          <w:sz w:val="28"/>
          <w:szCs w:val="24"/>
          <w:lang w:eastAsia="ru-RU"/>
        </w:rPr>
        <w:t xml:space="preserve"> год, которые реализованы в указанном периоде по каждому указанному в настоящем докладе виду регионального государственного контроля (надзора).</w:t>
      </w:r>
      <w:proofErr w:type="gramEnd"/>
    </w:p>
    <w:p w:rsidR="0088624C" w:rsidRDefault="0088624C" w:rsidP="0088624C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</w:rPr>
        <w:lastRenderedPageBreak/>
        <w:t>Ожидаемый результат принятых в 202</w:t>
      </w:r>
      <w:r w:rsidR="00776085">
        <w:rPr>
          <w:sz w:val="28"/>
        </w:rPr>
        <w:t>4</w:t>
      </w:r>
      <w:r>
        <w:rPr>
          <w:sz w:val="28"/>
        </w:rPr>
        <w:t xml:space="preserve"> году мер – снижение рисков причинения вреда охраняемым законом ценностям за счет повышения уровня информированности и мотивации к добросовестному поведению контролируемых лиц.</w:t>
      </w:r>
      <w:r>
        <w:rPr>
          <w:sz w:val="28"/>
          <w:szCs w:val="24"/>
          <w:lang w:eastAsia="ru-RU"/>
        </w:rPr>
        <w:t xml:space="preserve"> 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>В силу части 1 статьи 49 Федерального закона от 31.07.2020 № 248-ФЗ «О государственном контроле (надзоре) и муниципальном контроле в Российской Федерации»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</w:t>
      </w:r>
      <w:proofErr w:type="gramEnd"/>
      <w:r>
        <w:rPr>
          <w:sz w:val="28"/>
          <w:szCs w:val="24"/>
          <w:lang w:eastAsia="ru-RU"/>
        </w:rPr>
        <w:t xml:space="preserve">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856099" w:rsidRDefault="00856099" w:rsidP="0088624C">
      <w:pPr>
        <w:widowControl w:val="0"/>
        <w:shd w:val="clear" w:color="FFFFFF" w:fill="FFFFFF"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Министерством в рамках осуществляемых видов регионального государственного контроля (надзора) проводилось </w:t>
      </w:r>
      <w:r w:rsidRPr="00856099">
        <w:rPr>
          <w:sz w:val="28"/>
          <w:szCs w:val="24"/>
          <w:lang w:eastAsia="ru-RU"/>
        </w:rPr>
        <w:t>наблюдение за соблюдением обязательных требований</w:t>
      </w:r>
      <w:r>
        <w:rPr>
          <w:sz w:val="28"/>
          <w:szCs w:val="24"/>
          <w:lang w:eastAsia="ru-RU"/>
        </w:rPr>
        <w:t>:</w:t>
      </w:r>
    </w:p>
    <w:p w:rsidR="00856099" w:rsidRPr="00C828E2" w:rsidRDefault="00856099" w:rsidP="00856099">
      <w:pPr>
        <w:ind w:firstLine="709"/>
        <w:jc w:val="both"/>
      </w:pPr>
      <w:r w:rsidRPr="00C828E2">
        <w:rPr>
          <w:sz w:val="28"/>
          <w:szCs w:val="24"/>
          <w:lang w:eastAsia="ru-RU"/>
        </w:rPr>
        <w:t xml:space="preserve">- </w:t>
      </w:r>
      <w:r w:rsidRPr="00C828E2">
        <w:rPr>
          <w:spacing w:val="2"/>
          <w:sz w:val="28"/>
          <w:szCs w:val="28"/>
        </w:rPr>
        <w:t xml:space="preserve">в рамках регионального государственного контроля (надзора) в сфере водоснабжения и водоотведения </w:t>
      </w:r>
      <w:r w:rsidR="00340E39" w:rsidRPr="00C828E2">
        <w:rPr>
          <w:spacing w:val="2"/>
          <w:sz w:val="28"/>
          <w:szCs w:val="28"/>
        </w:rPr>
        <w:t>–</w:t>
      </w:r>
      <w:r w:rsidR="00C828E2" w:rsidRPr="00C828E2">
        <w:rPr>
          <w:spacing w:val="2"/>
          <w:sz w:val="28"/>
          <w:szCs w:val="28"/>
        </w:rPr>
        <w:t xml:space="preserve"> 202</w:t>
      </w:r>
      <w:r w:rsidR="00340E39" w:rsidRPr="00C828E2">
        <w:rPr>
          <w:spacing w:val="2"/>
          <w:sz w:val="28"/>
          <w:szCs w:val="28"/>
        </w:rPr>
        <w:t xml:space="preserve"> </w:t>
      </w:r>
      <w:r w:rsidR="00C828E2" w:rsidRPr="00C828E2">
        <w:rPr>
          <w:spacing w:val="2"/>
          <w:sz w:val="28"/>
          <w:szCs w:val="28"/>
        </w:rPr>
        <w:t>мероприятия</w:t>
      </w:r>
      <w:r w:rsidRPr="00C828E2">
        <w:rPr>
          <w:spacing w:val="2"/>
          <w:sz w:val="28"/>
          <w:szCs w:val="28"/>
        </w:rPr>
        <w:t>;</w:t>
      </w:r>
    </w:p>
    <w:p w:rsidR="00856099" w:rsidRPr="00340E39" w:rsidRDefault="00856099" w:rsidP="00856099">
      <w:pPr>
        <w:ind w:firstLine="709"/>
        <w:jc w:val="both"/>
      </w:pPr>
      <w:r w:rsidRPr="00340E39">
        <w:rPr>
          <w:spacing w:val="2"/>
          <w:sz w:val="28"/>
          <w:szCs w:val="28"/>
        </w:rPr>
        <w:t>- в рамках регионального государственного контроля (надз</w:t>
      </w:r>
      <w:r w:rsidR="00340E39" w:rsidRPr="00340E39">
        <w:rPr>
          <w:spacing w:val="2"/>
          <w:sz w:val="28"/>
          <w:szCs w:val="28"/>
        </w:rPr>
        <w:t xml:space="preserve">ора) в сфере теплоснабжения </w:t>
      </w:r>
      <w:r w:rsidR="00C828E2">
        <w:rPr>
          <w:spacing w:val="2"/>
          <w:sz w:val="28"/>
          <w:szCs w:val="28"/>
        </w:rPr>
        <w:t>–</w:t>
      </w:r>
      <w:r w:rsidR="00340E39" w:rsidRPr="00340E39">
        <w:rPr>
          <w:spacing w:val="2"/>
          <w:sz w:val="28"/>
          <w:szCs w:val="28"/>
        </w:rPr>
        <w:t xml:space="preserve"> 48</w:t>
      </w:r>
      <w:r w:rsidR="00C828E2">
        <w:rPr>
          <w:spacing w:val="2"/>
          <w:sz w:val="28"/>
          <w:szCs w:val="28"/>
        </w:rPr>
        <w:t xml:space="preserve"> мероприятий</w:t>
      </w:r>
      <w:r w:rsidRPr="00340E39">
        <w:rPr>
          <w:spacing w:val="2"/>
          <w:sz w:val="28"/>
          <w:szCs w:val="28"/>
        </w:rPr>
        <w:t>;</w:t>
      </w:r>
    </w:p>
    <w:p w:rsidR="00856099" w:rsidRPr="00340E39" w:rsidRDefault="00856099" w:rsidP="00856099">
      <w:pPr>
        <w:ind w:firstLine="709"/>
        <w:jc w:val="both"/>
        <w:rPr>
          <w:spacing w:val="2"/>
          <w:sz w:val="28"/>
          <w:szCs w:val="28"/>
        </w:rPr>
      </w:pPr>
      <w:r w:rsidRPr="00340E39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</w:t>
      </w:r>
      <w:r w:rsidR="00340E39" w:rsidRPr="00340E39">
        <w:rPr>
          <w:spacing w:val="2"/>
          <w:sz w:val="28"/>
          <w:szCs w:val="28"/>
        </w:rPr>
        <w:t xml:space="preserve">арифами) в электроэнергетике </w:t>
      </w:r>
      <w:r w:rsidR="00C828E2">
        <w:rPr>
          <w:spacing w:val="2"/>
          <w:sz w:val="28"/>
          <w:szCs w:val="28"/>
        </w:rPr>
        <w:t>–</w:t>
      </w:r>
      <w:r w:rsidR="00340E39" w:rsidRPr="00340E39">
        <w:rPr>
          <w:spacing w:val="2"/>
          <w:sz w:val="28"/>
          <w:szCs w:val="28"/>
        </w:rPr>
        <w:t xml:space="preserve"> 12</w:t>
      </w:r>
      <w:r w:rsidR="00C828E2">
        <w:rPr>
          <w:spacing w:val="2"/>
          <w:sz w:val="28"/>
          <w:szCs w:val="28"/>
        </w:rPr>
        <w:t xml:space="preserve"> мероприятий</w:t>
      </w:r>
      <w:r w:rsidRPr="00340E39">
        <w:rPr>
          <w:spacing w:val="2"/>
          <w:sz w:val="28"/>
          <w:szCs w:val="28"/>
        </w:rPr>
        <w:t>;</w:t>
      </w:r>
    </w:p>
    <w:p w:rsidR="00856099" w:rsidRPr="00340E39" w:rsidRDefault="00856099" w:rsidP="00856099">
      <w:pPr>
        <w:ind w:firstLine="709"/>
        <w:jc w:val="both"/>
        <w:rPr>
          <w:spacing w:val="2"/>
          <w:sz w:val="28"/>
          <w:szCs w:val="28"/>
        </w:rPr>
      </w:pPr>
      <w:r w:rsidRPr="00340E39">
        <w:rPr>
          <w:spacing w:val="2"/>
          <w:sz w:val="28"/>
          <w:szCs w:val="28"/>
        </w:rPr>
        <w:t>- в рамках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340E39" w:rsidRPr="00340E39">
        <w:rPr>
          <w:spacing w:val="2"/>
          <w:sz w:val="28"/>
          <w:szCs w:val="28"/>
        </w:rPr>
        <w:t xml:space="preserve"> – 22</w:t>
      </w:r>
      <w:r w:rsidR="00C828E2">
        <w:rPr>
          <w:spacing w:val="2"/>
          <w:sz w:val="28"/>
          <w:szCs w:val="28"/>
        </w:rPr>
        <w:t xml:space="preserve"> </w:t>
      </w:r>
      <w:r w:rsidR="00C828E2" w:rsidRPr="00C828E2">
        <w:rPr>
          <w:spacing w:val="2"/>
          <w:sz w:val="28"/>
          <w:szCs w:val="28"/>
        </w:rPr>
        <w:t>мероприятия</w:t>
      </w:r>
      <w:r w:rsidRPr="00340E39">
        <w:rPr>
          <w:spacing w:val="2"/>
          <w:sz w:val="28"/>
          <w:szCs w:val="28"/>
        </w:rPr>
        <w:t>;</w:t>
      </w:r>
    </w:p>
    <w:p w:rsidR="00856099" w:rsidRPr="00C828E2" w:rsidRDefault="00856099" w:rsidP="00C828E2">
      <w:pPr>
        <w:ind w:firstLine="709"/>
        <w:jc w:val="both"/>
        <w:rPr>
          <w:spacing w:val="2"/>
          <w:sz w:val="28"/>
          <w:szCs w:val="28"/>
        </w:rPr>
      </w:pPr>
      <w:r w:rsidRPr="00340E39">
        <w:rPr>
          <w:spacing w:val="2"/>
          <w:sz w:val="28"/>
          <w:szCs w:val="28"/>
        </w:rPr>
        <w:t>- в рамках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 w:rsidR="00340E39" w:rsidRPr="00340E39">
        <w:rPr>
          <w:spacing w:val="2"/>
          <w:sz w:val="28"/>
          <w:szCs w:val="28"/>
        </w:rPr>
        <w:t xml:space="preserve"> – 4</w:t>
      </w:r>
      <w:r w:rsidR="00C828E2">
        <w:rPr>
          <w:spacing w:val="2"/>
          <w:sz w:val="28"/>
          <w:szCs w:val="28"/>
        </w:rPr>
        <w:t xml:space="preserve"> </w:t>
      </w:r>
      <w:r w:rsidR="00C828E2" w:rsidRPr="00C828E2">
        <w:rPr>
          <w:spacing w:val="2"/>
          <w:sz w:val="28"/>
          <w:szCs w:val="28"/>
        </w:rPr>
        <w:t>мероприятия</w:t>
      </w:r>
      <w:r w:rsidR="00340E39">
        <w:rPr>
          <w:spacing w:val="2"/>
          <w:sz w:val="28"/>
          <w:szCs w:val="28"/>
        </w:rPr>
        <w:t>.</w:t>
      </w:r>
    </w:p>
    <w:p w:rsidR="0088624C" w:rsidRPr="00776085" w:rsidRDefault="00776085" w:rsidP="00345785">
      <w:pPr>
        <w:ind w:firstLine="709"/>
        <w:jc w:val="both"/>
        <w:rPr>
          <w:spacing w:val="2"/>
          <w:sz w:val="28"/>
          <w:szCs w:val="28"/>
          <w:highlight w:val="yellow"/>
        </w:rPr>
      </w:pPr>
      <w:proofErr w:type="gramStart"/>
      <w:r w:rsidRPr="009534FB">
        <w:rPr>
          <w:sz w:val="28"/>
          <w:szCs w:val="24"/>
          <w:lang w:eastAsia="ru-RU"/>
        </w:rPr>
        <w:t>В 2024</w:t>
      </w:r>
      <w:r w:rsidR="0088624C" w:rsidRPr="009534FB">
        <w:rPr>
          <w:sz w:val="28"/>
          <w:szCs w:val="24"/>
          <w:lang w:eastAsia="ru-RU"/>
        </w:rPr>
        <w:t xml:space="preserve"> году в целях профилактики </w:t>
      </w:r>
      <w:r w:rsidR="0088624C" w:rsidRPr="009534FB">
        <w:rPr>
          <w:spacing w:val="2"/>
          <w:sz w:val="28"/>
          <w:szCs w:val="28"/>
        </w:rPr>
        <w:t xml:space="preserve">нарушений обязательных требований, </w:t>
      </w:r>
      <w:r w:rsidR="009534FB" w:rsidRPr="009534FB">
        <w:rPr>
          <w:spacing w:val="2"/>
          <w:sz w:val="28"/>
          <w:szCs w:val="28"/>
        </w:rPr>
        <w:t xml:space="preserve">установленных Федеральным законом от 07.12.2011 № 416-ФЗ «О водоснабжении и водоотведении», </w:t>
      </w:r>
      <w:r w:rsidR="009534FB">
        <w:rPr>
          <w:spacing w:val="2"/>
          <w:sz w:val="28"/>
          <w:szCs w:val="28"/>
        </w:rPr>
        <w:t>постановления</w:t>
      </w:r>
      <w:r w:rsidR="009534FB" w:rsidRPr="009534FB">
        <w:rPr>
          <w:spacing w:val="2"/>
          <w:sz w:val="28"/>
          <w:szCs w:val="28"/>
        </w:rPr>
        <w:t>м</w:t>
      </w:r>
      <w:r w:rsidR="009534FB">
        <w:rPr>
          <w:spacing w:val="2"/>
          <w:sz w:val="28"/>
          <w:szCs w:val="28"/>
        </w:rPr>
        <w:t>и Правительства Российской Федерации</w:t>
      </w:r>
      <w:r w:rsidR="009534FB" w:rsidRPr="009534FB">
        <w:rPr>
          <w:spacing w:val="2"/>
          <w:sz w:val="28"/>
          <w:szCs w:val="28"/>
        </w:rPr>
        <w:t xml:space="preserve"> от 26.01.2023 № 108 «О стандартах раскрытия информации в сфере</w:t>
      </w:r>
      <w:r w:rsidR="009534FB">
        <w:rPr>
          <w:spacing w:val="2"/>
          <w:sz w:val="28"/>
          <w:szCs w:val="28"/>
        </w:rPr>
        <w:t xml:space="preserve"> водоснабжения и водоотведения» и </w:t>
      </w:r>
      <w:r w:rsidR="009534FB" w:rsidRPr="004439A4">
        <w:rPr>
          <w:spacing w:val="2"/>
          <w:sz w:val="28"/>
          <w:szCs w:val="28"/>
        </w:rPr>
        <w:t xml:space="preserve">от 26.01.2023 № 110 «О стандартах раскрытия информации теплоснабжающими  организациями, </w:t>
      </w:r>
      <w:proofErr w:type="spellStart"/>
      <w:r w:rsidR="009534FB" w:rsidRPr="004439A4">
        <w:rPr>
          <w:spacing w:val="2"/>
          <w:sz w:val="28"/>
          <w:szCs w:val="28"/>
        </w:rPr>
        <w:t>теплосетевыми</w:t>
      </w:r>
      <w:proofErr w:type="spellEnd"/>
      <w:r w:rsidR="009534FB" w:rsidRPr="004439A4">
        <w:rPr>
          <w:spacing w:val="2"/>
          <w:sz w:val="28"/>
          <w:szCs w:val="28"/>
        </w:rPr>
        <w:t xml:space="preserve"> организациями и органами регулирования тарифов в сфере теплоснабжения»</w:t>
      </w:r>
      <w:r w:rsidR="009534FB">
        <w:rPr>
          <w:spacing w:val="2"/>
          <w:sz w:val="28"/>
          <w:szCs w:val="28"/>
        </w:rPr>
        <w:t xml:space="preserve">, </w:t>
      </w:r>
      <w:r w:rsidR="009534FB" w:rsidRPr="009534FB">
        <w:rPr>
          <w:spacing w:val="2"/>
          <w:sz w:val="28"/>
          <w:szCs w:val="28"/>
        </w:rPr>
        <w:t>пунктом 11 Стандартов раскрытия информации субъектами</w:t>
      </w:r>
      <w:proofErr w:type="gramEnd"/>
      <w:r w:rsidR="009534FB" w:rsidRPr="009534FB">
        <w:rPr>
          <w:spacing w:val="2"/>
          <w:sz w:val="28"/>
          <w:szCs w:val="28"/>
        </w:rPr>
        <w:t xml:space="preserve"> </w:t>
      </w:r>
      <w:proofErr w:type="gramStart"/>
      <w:r w:rsidR="009534FB" w:rsidRPr="009534FB">
        <w:rPr>
          <w:spacing w:val="2"/>
          <w:sz w:val="28"/>
          <w:szCs w:val="28"/>
        </w:rPr>
        <w:t>естественных монополий, оказывающими услуги по транспортировке газа  по трубопроводам, утвержденных постановлением Правительства Р</w:t>
      </w:r>
      <w:r w:rsidR="009534FB">
        <w:rPr>
          <w:spacing w:val="2"/>
          <w:sz w:val="28"/>
          <w:szCs w:val="28"/>
        </w:rPr>
        <w:t>оссийской Федерации</w:t>
      </w:r>
      <w:r w:rsidR="009534FB" w:rsidRPr="009534FB">
        <w:rPr>
          <w:spacing w:val="2"/>
          <w:sz w:val="28"/>
          <w:szCs w:val="28"/>
        </w:rPr>
        <w:t xml:space="preserve"> от 29.10.2010 № 872 «О стандартах раскрытия информации субъектами естественных монополий, оказывающими  услуги по транспортировке газа по трубопроводам»</w:t>
      </w:r>
      <w:r w:rsidR="009534FB">
        <w:rPr>
          <w:spacing w:val="2"/>
          <w:sz w:val="28"/>
          <w:szCs w:val="28"/>
        </w:rPr>
        <w:t>,</w:t>
      </w:r>
      <w:r w:rsidR="00345785" w:rsidRPr="00345785">
        <w:rPr>
          <w:bCs/>
          <w:iCs/>
          <w:sz w:val="28"/>
        </w:rPr>
        <w:t xml:space="preserve"> </w:t>
      </w:r>
      <w:r w:rsidR="00345785" w:rsidRPr="00D85F66">
        <w:rPr>
          <w:bCs/>
          <w:iCs/>
          <w:sz w:val="28"/>
        </w:rPr>
        <w:t>Правилами  проведения технического осмотра транспортных средств, утвержденных</w:t>
      </w:r>
      <w:r w:rsidR="00345785">
        <w:rPr>
          <w:bCs/>
          <w:iCs/>
          <w:sz w:val="28"/>
        </w:rPr>
        <w:t xml:space="preserve"> постановлением Правительства Российской Федерации</w:t>
      </w:r>
      <w:r w:rsidR="00345785" w:rsidRPr="00D85F66">
        <w:rPr>
          <w:bCs/>
          <w:iCs/>
          <w:sz w:val="28"/>
        </w:rPr>
        <w:t xml:space="preserve"> от 15.09.2020 № 1434</w:t>
      </w:r>
      <w:r w:rsidR="00345785">
        <w:rPr>
          <w:bCs/>
          <w:iCs/>
          <w:sz w:val="28"/>
        </w:rPr>
        <w:t>, п</w:t>
      </w:r>
      <w:r w:rsidR="009534FB" w:rsidRPr="00D85F66">
        <w:rPr>
          <w:bCs/>
          <w:iCs/>
          <w:sz w:val="28"/>
        </w:rPr>
        <w:t xml:space="preserve">остановлением </w:t>
      </w:r>
      <w:r w:rsidR="009534FB" w:rsidRPr="00D85F66">
        <w:rPr>
          <w:bCs/>
          <w:iCs/>
          <w:sz w:val="28"/>
        </w:rPr>
        <w:lastRenderedPageBreak/>
        <w:t>Правительства Пензенской области от 01.11.2023 № 975-пП «Об установлении предельного размера платы за проведение технического</w:t>
      </w:r>
      <w:proofErr w:type="gramEnd"/>
      <w:r w:rsidR="009534FB" w:rsidRPr="00D85F66">
        <w:rPr>
          <w:bCs/>
          <w:iCs/>
          <w:sz w:val="28"/>
        </w:rPr>
        <w:t xml:space="preserve"> </w:t>
      </w:r>
      <w:proofErr w:type="gramStart"/>
      <w:r w:rsidR="009534FB" w:rsidRPr="00D85F66">
        <w:rPr>
          <w:bCs/>
          <w:iCs/>
          <w:sz w:val="28"/>
        </w:rPr>
        <w:t xml:space="preserve">осмотра транспортных средств на территории Пензенской области», </w:t>
      </w:r>
      <w:r w:rsidR="009534FB">
        <w:rPr>
          <w:spacing w:val="2"/>
          <w:sz w:val="28"/>
          <w:szCs w:val="28"/>
        </w:rPr>
        <w:t>Стандартами</w:t>
      </w:r>
      <w:r w:rsidR="009534FB" w:rsidRPr="004C1788">
        <w:rPr>
          <w:spacing w:val="2"/>
          <w:sz w:val="28"/>
          <w:szCs w:val="28"/>
        </w:rPr>
        <w:t xml:space="preserve"> раскрытия информации субъектами оптового и розничных рынков электрической энергии</w:t>
      </w:r>
      <w:r w:rsidR="009534FB">
        <w:rPr>
          <w:spacing w:val="2"/>
          <w:sz w:val="28"/>
          <w:szCs w:val="28"/>
        </w:rPr>
        <w:t>, утвержденными п</w:t>
      </w:r>
      <w:r w:rsidR="009534FB" w:rsidRPr="004C1788">
        <w:rPr>
          <w:spacing w:val="2"/>
          <w:sz w:val="28"/>
          <w:szCs w:val="28"/>
        </w:rPr>
        <w:t>остановление</w:t>
      </w:r>
      <w:r w:rsidR="009534FB">
        <w:rPr>
          <w:spacing w:val="2"/>
          <w:sz w:val="28"/>
          <w:szCs w:val="28"/>
        </w:rPr>
        <w:t>м</w:t>
      </w:r>
      <w:r w:rsidR="009534FB" w:rsidRPr="004C1788">
        <w:rPr>
          <w:spacing w:val="2"/>
          <w:sz w:val="28"/>
          <w:szCs w:val="28"/>
        </w:rPr>
        <w:t xml:space="preserve"> </w:t>
      </w:r>
      <w:r w:rsidR="00345785">
        <w:rPr>
          <w:spacing w:val="2"/>
          <w:sz w:val="28"/>
          <w:szCs w:val="28"/>
        </w:rPr>
        <w:t>Правительства Российской Федерации</w:t>
      </w:r>
      <w:r w:rsidR="009534FB">
        <w:rPr>
          <w:spacing w:val="2"/>
          <w:sz w:val="28"/>
          <w:szCs w:val="28"/>
        </w:rPr>
        <w:t xml:space="preserve"> от 21.01.2004 №</w:t>
      </w:r>
      <w:r w:rsidR="009534FB" w:rsidRPr="004C1788">
        <w:rPr>
          <w:spacing w:val="2"/>
          <w:sz w:val="28"/>
          <w:szCs w:val="28"/>
        </w:rPr>
        <w:t xml:space="preserve"> 24</w:t>
      </w:r>
      <w:r w:rsidR="009534FB">
        <w:rPr>
          <w:spacing w:val="2"/>
          <w:sz w:val="28"/>
          <w:szCs w:val="28"/>
        </w:rPr>
        <w:t xml:space="preserve"> «</w:t>
      </w:r>
      <w:r w:rsidR="009534FB" w:rsidRPr="004C1788">
        <w:rPr>
          <w:spacing w:val="2"/>
          <w:sz w:val="28"/>
          <w:szCs w:val="28"/>
        </w:rPr>
        <w:t>Об утверждении стандартов раскрытия информации субъектами оптового и розничн</w:t>
      </w:r>
      <w:r w:rsidR="009534FB">
        <w:rPr>
          <w:spacing w:val="2"/>
          <w:sz w:val="28"/>
          <w:szCs w:val="28"/>
        </w:rPr>
        <w:t xml:space="preserve">ых рынков электрической энергии», а также </w:t>
      </w:r>
      <w:r w:rsidR="009534FB">
        <w:rPr>
          <w:sz w:val="28"/>
          <w:szCs w:val="26"/>
        </w:rPr>
        <w:t>пунктом 19 Правил государственного регулирования (пересмотра, применения) цен (тарифов) в электроэнергетике, утвержденных</w:t>
      </w:r>
      <w:r w:rsidR="00345785">
        <w:rPr>
          <w:sz w:val="28"/>
          <w:szCs w:val="26"/>
        </w:rPr>
        <w:t xml:space="preserve"> постановлением Правительства Российской Федерации</w:t>
      </w:r>
      <w:r w:rsidR="009534FB">
        <w:rPr>
          <w:sz w:val="28"/>
          <w:szCs w:val="26"/>
        </w:rPr>
        <w:t xml:space="preserve"> от 29.12.2011 № 1178 «О ценообразовании</w:t>
      </w:r>
      <w:proofErr w:type="gramEnd"/>
      <w:r w:rsidR="009534FB">
        <w:rPr>
          <w:sz w:val="28"/>
          <w:szCs w:val="26"/>
        </w:rPr>
        <w:t xml:space="preserve"> в области регулируемых цен (тарифов) в электроэнергетике»</w:t>
      </w:r>
      <w:r w:rsidR="00345785">
        <w:rPr>
          <w:spacing w:val="2"/>
          <w:sz w:val="28"/>
          <w:szCs w:val="28"/>
        </w:rPr>
        <w:t xml:space="preserve"> </w:t>
      </w:r>
      <w:r w:rsidR="0088624C" w:rsidRPr="00776085">
        <w:rPr>
          <w:spacing w:val="2"/>
          <w:sz w:val="28"/>
          <w:szCs w:val="28"/>
        </w:rPr>
        <w:t>в</w:t>
      </w:r>
      <w:r w:rsidRPr="00776085">
        <w:rPr>
          <w:spacing w:val="2"/>
          <w:sz w:val="28"/>
          <w:szCs w:val="28"/>
        </w:rPr>
        <w:t xml:space="preserve"> адрес организаций направлено 123</w:t>
      </w:r>
      <w:r w:rsidR="0088624C" w:rsidRPr="00776085">
        <w:rPr>
          <w:spacing w:val="2"/>
          <w:sz w:val="28"/>
          <w:szCs w:val="28"/>
        </w:rPr>
        <w:t xml:space="preserve"> предостережения о недопустимости нарушения обязательных требований, а именно:</w:t>
      </w:r>
    </w:p>
    <w:p w:rsidR="0088624C" w:rsidRDefault="0088624C" w:rsidP="0088624C">
      <w:pPr>
        <w:ind w:firstLine="709"/>
        <w:jc w:val="both"/>
        <w:rPr>
          <w:spacing w:val="2"/>
          <w:sz w:val="28"/>
          <w:szCs w:val="28"/>
        </w:rPr>
      </w:pPr>
      <w:r w:rsidRPr="00776085">
        <w:rPr>
          <w:spacing w:val="2"/>
          <w:sz w:val="28"/>
          <w:szCs w:val="28"/>
        </w:rPr>
        <w:t>- в рамках регионального государственного контроля (надзора) в сфере водоснабжения и водоотведения – 89;</w:t>
      </w:r>
    </w:p>
    <w:p w:rsidR="00776085" w:rsidRDefault="00776085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9534FB">
        <w:rPr>
          <w:spacing w:val="2"/>
          <w:sz w:val="28"/>
          <w:szCs w:val="28"/>
        </w:rPr>
        <w:t xml:space="preserve">в </w:t>
      </w:r>
      <w:r>
        <w:rPr>
          <w:spacing w:val="2"/>
          <w:sz w:val="28"/>
          <w:szCs w:val="28"/>
        </w:rPr>
        <w:t>рамках</w:t>
      </w:r>
      <w:r w:rsidRPr="00776085">
        <w:t xml:space="preserve"> </w:t>
      </w:r>
      <w:r w:rsidRPr="00776085">
        <w:rPr>
          <w:spacing w:val="2"/>
          <w:sz w:val="28"/>
          <w:szCs w:val="28"/>
        </w:rPr>
        <w:t>регионального государственного контроля (надзора) в области регулирования цен (тарифов) в сфере теплоснабжения</w:t>
      </w:r>
      <w:r w:rsidR="009534FB">
        <w:rPr>
          <w:spacing w:val="2"/>
          <w:sz w:val="28"/>
          <w:szCs w:val="28"/>
        </w:rPr>
        <w:t xml:space="preserve"> – 29;</w:t>
      </w:r>
    </w:p>
    <w:p w:rsidR="00776085" w:rsidRPr="009534FB" w:rsidRDefault="00776085" w:rsidP="0088624C">
      <w:pPr>
        <w:ind w:firstLine="709"/>
        <w:jc w:val="both"/>
        <w:rPr>
          <w:spacing w:val="2"/>
          <w:sz w:val="28"/>
          <w:szCs w:val="28"/>
        </w:rPr>
      </w:pPr>
      <w:r w:rsidRPr="009534FB">
        <w:rPr>
          <w:spacing w:val="2"/>
          <w:sz w:val="28"/>
          <w:szCs w:val="28"/>
        </w:rPr>
        <w:t>- в рамках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– 3;</w:t>
      </w:r>
    </w:p>
    <w:p w:rsidR="0088624C" w:rsidRPr="009534FB" w:rsidRDefault="0088624C" w:rsidP="0088624C">
      <w:pPr>
        <w:ind w:firstLine="709"/>
        <w:jc w:val="both"/>
        <w:rPr>
          <w:spacing w:val="2"/>
          <w:sz w:val="28"/>
          <w:szCs w:val="28"/>
        </w:rPr>
      </w:pPr>
      <w:r w:rsidRPr="009534FB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(тарифами) в электроэнергетике – 1;</w:t>
      </w:r>
    </w:p>
    <w:p w:rsidR="0088624C" w:rsidRPr="009534FB" w:rsidRDefault="0088624C" w:rsidP="0088624C">
      <w:pPr>
        <w:ind w:firstLine="709"/>
        <w:jc w:val="both"/>
        <w:rPr>
          <w:spacing w:val="2"/>
          <w:sz w:val="28"/>
          <w:szCs w:val="28"/>
        </w:rPr>
      </w:pPr>
      <w:r w:rsidRPr="009534FB">
        <w:rPr>
          <w:spacing w:val="2"/>
          <w:sz w:val="28"/>
          <w:szCs w:val="28"/>
        </w:rPr>
        <w:t>- в рамках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9534FB" w:rsidRPr="009534FB">
        <w:rPr>
          <w:spacing w:val="2"/>
          <w:sz w:val="28"/>
          <w:szCs w:val="28"/>
        </w:rPr>
        <w:t xml:space="preserve"> – 1.</w:t>
      </w:r>
    </w:p>
    <w:p w:rsidR="0088624C" w:rsidRPr="00C3748D" w:rsidRDefault="0088624C" w:rsidP="0088624C">
      <w:pPr>
        <w:ind w:firstLine="709"/>
        <w:jc w:val="both"/>
        <w:rPr>
          <w:sz w:val="28"/>
          <w:szCs w:val="24"/>
          <w:lang w:eastAsia="ru-RU"/>
        </w:rPr>
      </w:pPr>
      <w:r w:rsidRPr="009534FB">
        <w:rPr>
          <w:spacing w:val="2"/>
          <w:sz w:val="28"/>
          <w:szCs w:val="28"/>
        </w:rPr>
        <w:t>По иным видам регионального государственного контроля (надзора), указанным в настоящем докладе, предостережения не объявлялись.</w:t>
      </w:r>
    </w:p>
    <w:p w:rsidR="0088624C" w:rsidRPr="009C3DF8" w:rsidRDefault="0088624C" w:rsidP="0088624C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9C3DF8">
        <w:rPr>
          <w:color w:val="000000"/>
          <w:sz w:val="28"/>
        </w:rPr>
        <w:t>Проведено консультирование в устной форме (по телефону</w:t>
      </w:r>
      <w:r w:rsidR="009C3DF8" w:rsidRPr="009C3DF8">
        <w:rPr>
          <w:color w:val="000000"/>
          <w:sz w:val="28"/>
        </w:rPr>
        <w:t>, на личном приеме, в ходе проведения профилактического мероприятия</w:t>
      </w:r>
      <w:r w:rsidRPr="009C3DF8">
        <w:rPr>
          <w:color w:val="000000"/>
          <w:sz w:val="28"/>
        </w:rPr>
        <w:t>) юридических лиц и индивидуальных предпринимателей по следующим вопросам:</w:t>
      </w:r>
    </w:p>
    <w:p w:rsidR="0088624C" w:rsidRPr="009C3DF8" w:rsidRDefault="0088624C" w:rsidP="0088624C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9C3DF8">
        <w:rPr>
          <w:color w:val="000000"/>
          <w:sz w:val="28"/>
        </w:rPr>
        <w:t>а) применение обязательных требований, содержание и последствия их изменения;</w:t>
      </w:r>
    </w:p>
    <w:p w:rsidR="0088624C" w:rsidRPr="009C3DF8" w:rsidRDefault="0088624C" w:rsidP="0088624C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9C3DF8">
        <w:rPr>
          <w:color w:val="000000"/>
          <w:sz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88624C" w:rsidRPr="009C3DF8" w:rsidRDefault="0088624C" w:rsidP="0088624C">
      <w:pPr>
        <w:shd w:val="clear" w:color="FFFFFF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C3DF8">
        <w:rPr>
          <w:color w:val="000000"/>
          <w:sz w:val="28"/>
        </w:rPr>
        <w:t>в) особенности осуществления регионального государственного контроля (надзора).</w:t>
      </w:r>
      <w:r w:rsidRPr="009C3DF8">
        <w:rPr>
          <w:color w:val="000000"/>
          <w:sz w:val="28"/>
          <w:szCs w:val="28"/>
          <w:lang w:eastAsia="ru-RU"/>
        </w:rPr>
        <w:t xml:space="preserve"> </w:t>
      </w:r>
    </w:p>
    <w:p w:rsidR="0088624C" w:rsidRPr="00AE0DDE" w:rsidRDefault="0088624C" w:rsidP="0088624C">
      <w:pPr>
        <w:shd w:val="clear" w:color="FFFFFF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AE0DDE">
        <w:rPr>
          <w:color w:val="000000"/>
          <w:sz w:val="28"/>
          <w:szCs w:val="28"/>
          <w:lang w:eastAsia="ru-RU"/>
        </w:rPr>
        <w:t>Общее число консультирований в устной форме (по телефону) с</w:t>
      </w:r>
      <w:r w:rsidR="00AE0DDE">
        <w:rPr>
          <w:color w:val="000000"/>
          <w:sz w:val="28"/>
          <w:szCs w:val="28"/>
          <w:lang w:eastAsia="ru-RU"/>
        </w:rPr>
        <w:t>оставило 115</w:t>
      </w:r>
      <w:r w:rsidRPr="00AE0DDE">
        <w:rPr>
          <w:color w:val="000000"/>
          <w:sz w:val="28"/>
          <w:szCs w:val="28"/>
          <w:lang w:eastAsia="ru-RU"/>
        </w:rPr>
        <w:t>, из них:</w:t>
      </w:r>
    </w:p>
    <w:p w:rsidR="0088624C" w:rsidRPr="00AE0DDE" w:rsidRDefault="0088624C" w:rsidP="0088624C">
      <w:pPr>
        <w:ind w:firstLine="709"/>
        <w:jc w:val="both"/>
      </w:pPr>
      <w:r w:rsidRPr="00AE0DDE">
        <w:rPr>
          <w:spacing w:val="2"/>
          <w:sz w:val="28"/>
          <w:szCs w:val="28"/>
        </w:rPr>
        <w:t>- в рамках регионального государственного контроля (надзора) в сфере во</w:t>
      </w:r>
      <w:r w:rsidR="00AE0DDE">
        <w:rPr>
          <w:spacing w:val="2"/>
          <w:sz w:val="28"/>
          <w:szCs w:val="28"/>
        </w:rPr>
        <w:t>доснабжения и водоотведения - 62</w:t>
      </w:r>
      <w:r w:rsidRPr="00AE0DDE">
        <w:rPr>
          <w:spacing w:val="2"/>
          <w:sz w:val="28"/>
          <w:szCs w:val="28"/>
        </w:rPr>
        <w:t>;</w:t>
      </w:r>
    </w:p>
    <w:p w:rsidR="0088624C" w:rsidRPr="00AE0DDE" w:rsidRDefault="0088624C" w:rsidP="0088624C">
      <w:pPr>
        <w:ind w:firstLine="709"/>
        <w:jc w:val="both"/>
      </w:pPr>
      <w:r w:rsidRPr="00AE0DDE">
        <w:rPr>
          <w:spacing w:val="2"/>
          <w:sz w:val="28"/>
          <w:szCs w:val="28"/>
        </w:rPr>
        <w:t>- в рамках регионального государственного контроля (надз</w:t>
      </w:r>
      <w:r w:rsidR="00AE0DDE">
        <w:rPr>
          <w:spacing w:val="2"/>
          <w:sz w:val="28"/>
          <w:szCs w:val="28"/>
        </w:rPr>
        <w:t>ора) в сфере теплоснабжения - 25</w:t>
      </w:r>
      <w:r w:rsidRPr="00AE0DDE">
        <w:rPr>
          <w:spacing w:val="2"/>
          <w:sz w:val="28"/>
          <w:szCs w:val="28"/>
        </w:rPr>
        <w:t>;</w:t>
      </w:r>
    </w:p>
    <w:p w:rsidR="0088624C" w:rsidRPr="00AE0DDE" w:rsidRDefault="0088624C" w:rsidP="0088624C">
      <w:pPr>
        <w:ind w:firstLine="709"/>
        <w:jc w:val="both"/>
        <w:rPr>
          <w:spacing w:val="2"/>
          <w:sz w:val="28"/>
          <w:szCs w:val="28"/>
        </w:rPr>
      </w:pPr>
      <w:r w:rsidRPr="00AE0DDE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</w:t>
      </w:r>
      <w:r w:rsidR="00AE0DDE">
        <w:rPr>
          <w:spacing w:val="2"/>
          <w:sz w:val="28"/>
          <w:szCs w:val="28"/>
        </w:rPr>
        <w:t>арифами) в электроэнергетике - 9</w:t>
      </w:r>
      <w:r w:rsidRPr="00AE0DDE">
        <w:rPr>
          <w:spacing w:val="2"/>
          <w:sz w:val="28"/>
          <w:szCs w:val="28"/>
        </w:rPr>
        <w:t>;</w:t>
      </w:r>
    </w:p>
    <w:p w:rsidR="00AE0DDE" w:rsidRDefault="0088624C" w:rsidP="0088624C">
      <w:pPr>
        <w:ind w:firstLine="709"/>
        <w:jc w:val="both"/>
        <w:rPr>
          <w:spacing w:val="2"/>
          <w:sz w:val="28"/>
          <w:szCs w:val="28"/>
        </w:rPr>
      </w:pPr>
      <w:r w:rsidRPr="00AE0DDE">
        <w:rPr>
          <w:spacing w:val="2"/>
          <w:sz w:val="28"/>
          <w:szCs w:val="28"/>
        </w:rPr>
        <w:lastRenderedPageBreak/>
        <w:t>- в рамках регионального государственного контроля (надзора) в области регулирования тарифов в сфере обращения с тве</w:t>
      </w:r>
      <w:r w:rsidR="00AE0DDE">
        <w:rPr>
          <w:spacing w:val="2"/>
          <w:sz w:val="28"/>
          <w:szCs w:val="28"/>
        </w:rPr>
        <w:t>рдыми коммунальными отходами – 9;</w:t>
      </w:r>
    </w:p>
    <w:p w:rsidR="0088624C" w:rsidRDefault="00AE0DDE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рамках</w:t>
      </w:r>
      <w:r w:rsidR="0088624C" w:rsidRPr="00AE0DDE">
        <w:rPr>
          <w:spacing w:val="2"/>
          <w:sz w:val="28"/>
          <w:szCs w:val="28"/>
        </w:rPr>
        <w:t xml:space="preserve"> </w:t>
      </w:r>
      <w:r w:rsidRPr="00AE0DDE">
        <w:rPr>
          <w:spacing w:val="2"/>
          <w:sz w:val="28"/>
          <w:szCs w:val="28"/>
        </w:rPr>
        <w:t>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pacing w:val="2"/>
          <w:sz w:val="28"/>
          <w:szCs w:val="28"/>
        </w:rPr>
        <w:t xml:space="preserve"> – 4;</w:t>
      </w:r>
    </w:p>
    <w:p w:rsidR="00AE0DDE" w:rsidRDefault="00AE0DDE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рамках</w:t>
      </w:r>
      <w:r w:rsidRPr="00AE0DDE">
        <w:t xml:space="preserve"> </w:t>
      </w:r>
      <w:r w:rsidRPr="00AE0DDE">
        <w:rPr>
          <w:spacing w:val="2"/>
          <w:sz w:val="28"/>
          <w:szCs w:val="28"/>
        </w:rPr>
        <w:t>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spacing w:val="2"/>
          <w:sz w:val="28"/>
          <w:szCs w:val="28"/>
        </w:rPr>
        <w:t xml:space="preserve"> – 4;</w:t>
      </w:r>
    </w:p>
    <w:p w:rsidR="00AE0DDE" w:rsidRDefault="00AE0DDE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в рамках </w:t>
      </w:r>
      <w:r w:rsidRPr="00AE0DDE">
        <w:rPr>
          <w:spacing w:val="2"/>
          <w:sz w:val="28"/>
          <w:szCs w:val="28"/>
        </w:rPr>
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>
        <w:rPr>
          <w:spacing w:val="2"/>
          <w:sz w:val="28"/>
          <w:szCs w:val="28"/>
        </w:rPr>
        <w:t xml:space="preserve"> – 2;</w:t>
      </w:r>
    </w:p>
    <w:p w:rsidR="00AE0DDE" w:rsidRDefault="00AE0DDE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в рамках </w:t>
      </w:r>
      <w:r w:rsidRPr="00AE0DDE">
        <w:rPr>
          <w:spacing w:val="2"/>
          <w:sz w:val="28"/>
          <w:szCs w:val="28"/>
        </w:rPr>
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>
        <w:rPr>
          <w:spacing w:val="2"/>
          <w:sz w:val="28"/>
          <w:szCs w:val="28"/>
        </w:rPr>
        <w:t xml:space="preserve"> – 2;</w:t>
      </w:r>
    </w:p>
    <w:p w:rsidR="00AE0DDE" w:rsidRPr="00AE0DDE" w:rsidRDefault="00AE0DDE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в рамках </w:t>
      </w:r>
      <w:r w:rsidRPr="00AE0DDE">
        <w:rPr>
          <w:spacing w:val="2"/>
          <w:sz w:val="28"/>
          <w:szCs w:val="28"/>
        </w:rPr>
        <w:t>регионального государственного контроля (надзора) в сферах естественных монополий</w:t>
      </w:r>
      <w:r>
        <w:rPr>
          <w:spacing w:val="2"/>
          <w:sz w:val="28"/>
          <w:szCs w:val="28"/>
        </w:rPr>
        <w:t xml:space="preserve"> – 1.</w:t>
      </w:r>
    </w:p>
    <w:p w:rsidR="0088624C" w:rsidRPr="00345785" w:rsidRDefault="00345785" w:rsidP="0088624C">
      <w:pPr>
        <w:ind w:firstLine="709"/>
        <w:jc w:val="both"/>
        <w:rPr>
          <w:sz w:val="28"/>
          <w:szCs w:val="24"/>
          <w:lang w:eastAsia="ru-RU"/>
        </w:rPr>
      </w:pPr>
      <w:r w:rsidRPr="00345785">
        <w:rPr>
          <w:sz w:val="28"/>
          <w:szCs w:val="24"/>
          <w:lang w:eastAsia="ru-RU"/>
        </w:rPr>
        <w:t>В 2024</w:t>
      </w:r>
      <w:r w:rsidR="0088624C" w:rsidRPr="00345785">
        <w:rPr>
          <w:sz w:val="28"/>
          <w:szCs w:val="24"/>
          <w:lang w:eastAsia="ru-RU"/>
        </w:rPr>
        <w:t xml:space="preserve"> году Министерством в рамках статьи 52 Федерального закона от 31.07.2020 № 248-ФЗ «О государственном контроле (надзоре) и муниципальном контроле в Российской Федерации» </w:t>
      </w:r>
      <w:r w:rsidRPr="00345785">
        <w:rPr>
          <w:sz w:val="28"/>
          <w:szCs w:val="24"/>
          <w:lang w:eastAsia="ru-RU"/>
        </w:rPr>
        <w:t>проведено 20</w:t>
      </w:r>
      <w:r w:rsidR="0088624C" w:rsidRPr="00345785">
        <w:rPr>
          <w:sz w:val="28"/>
          <w:szCs w:val="24"/>
          <w:lang w:eastAsia="ru-RU"/>
        </w:rPr>
        <w:t xml:space="preserve"> обязательных</w:t>
      </w:r>
      <w:r w:rsidRPr="00345785">
        <w:rPr>
          <w:sz w:val="28"/>
          <w:szCs w:val="24"/>
          <w:lang w:eastAsia="ru-RU"/>
        </w:rPr>
        <w:t xml:space="preserve"> профилактических визитов</w:t>
      </w:r>
      <w:r w:rsidR="0088624C" w:rsidRPr="00345785">
        <w:rPr>
          <w:sz w:val="28"/>
          <w:szCs w:val="24"/>
          <w:lang w:eastAsia="ru-RU"/>
        </w:rPr>
        <w:t>:</w:t>
      </w:r>
    </w:p>
    <w:p w:rsidR="0088624C" w:rsidRPr="00345785" w:rsidRDefault="00345785" w:rsidP="0088624C">
      <w:pPr>
        <w:ind w:firstLine="709"/>
        <w:jc w:val="both"/>
        <w:rPr>
          <w:sz w:val="28"/>
          <w:szCs w:val="24"/>
          <w:lang w:eastAsia="ru-RU"/>
        </w:rPr>
      </w:pPr>
      <w:r w:rsidRPr="00345785">
        <w:rPr>
          <w:sz w:val="28"/>
          <w:szCs w:val="24"/>
          <w:lang w:eastAsia="ru-RU"/>
        </w:rPr>
        <w:t>16</w:t>
      </w:r>
      <w:r w:rsidR="0088624C" w:rsidRPr="00345785">
        <w:rPr>
          <w:sz w:val="28"/>
          <w:szCs w:val="24"/>
          <w:lang w:eastAsia="ru-RU"/>
        </w:rPr>
        <w:t xml:space="preserve"> </w:t>
      </w:r>
      <w:r w:rsidRPr="00345785">
        <w:rPr>
          <w:sz w:val="28"/>
          <w:szCs w:val="24"/>
          <w:lang w:eastAsia="ru-RU"/>
        </w:rPr>
        <w:t>–</w:t>
      </w:r>
      <w:r w:rsidR="0088624C" w:rsidRPr="00345785">
        <w:rPr>
          <w:sz w:val="28"/>
          <w:szCs w:val="24"/>
          <w:lang w:eastAsia="ru-RU"/>
        </w:rPr>
        <w:t xml:space="preserve"> в отношении контролируемых лиц, приступающих к осуществлению регулируемого вида деятельности в области государственного регулирования цен (тарифов); </w:t>
      </w:r>
    </w:p>
    <w:p w:rsidR="0088624C" w:rsidRDefault="00345785" w:rsidP="0088624C">
      <w:pPr>
        <w:ind w:firstLine="709"/>
        <w:jc w:val="both"/>
        <w:rPr>
          <w:sz w:val="28"/>
          <w:szCs w:val="24"/>
          <w:lang w:eastAsia="ru-RU"/>
        </w:rPr>
      </w:pPr>
      <w:r w:rsidRPr="00345785">
        <w:rPr>
          <w:sz w:val="28"/>
          <w:szCs w:val="24"/>
          <w:lang w:eastAsia="ru-RU"/>
        </w:rPr>
        <w:t>4 – в отношении объектов</w:t>
      </w:r>
      <w:r w:rsidR="0088624C" w:rsidRPr="00345785">
        <w:rPr>
          <w:sz w:val="28"/>
          <w:szCs w:val="24"/>
          <w:lang w:eastAsia="ru-RU"/>
        </w:rPr>
        <w:t xml:space="preserve"> контроля, отнесенного к категории высокого риска.</w:t>
      </w:r>
    </w:p>
    <w:p w:rsidR="0088624C" w:rsidRDefault="0088624C" w:rsidP="0088624C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Заявления о проведении</w:t>
      </w:r>
      <w:r w:rsidRPr="000D1185">
        <w:rPr>
          <w:sz w:val="28"/>
          <w:szCs w:val="24"/>
          <w:lang w:eastAsia="ru-RU"/>
        </w:rPr>
        <w:t xml:space="preserve"> профилактического визита</w:t>
      </w:r>
      <w:r>
        <w:rPr>
          <w:sz w:val="28"/>
          <w:szCs w:val="24"/>
          <w:lang w:eastAsia="ru-RU"/>
        </w:rPr>
        <w:t xml:space="preserve"> от контролируемых лиц в адрес Министерства не поступали.</w:t>
      </w:r>
    </w:p>
    <w:p w:rsidR="0088624C" w:rsidRDefault="0088624C" w:rsidP="0088624C">
      <w:pPr>
        <w:ind w:firstLine="709"/>
        <w:jc w:val="both"/>
      </w:pPr>
      <w:r>
        <w:rPr>
          <w:sz w:val="28"/>
        </w:rPr>
        <w:t>Проведена следующая методическая работа в отчетном периоде:</w:t>
      </w:r>
    </w:p>
    <w:p w:rsidR="0088624C" w:rsidRDefault="0088624C" w:rsidP="0088624C">
      <w:pPr>
        <w:ind w:firstLine="709"/>
        <w:jc w:val="both"/>
      </w:pPr>
      <w:r>
        <w:rPr>
          <w:color w:val="000000"/>
          <w:sz w:val="28"/>
        </w:rPr>
        <w:t>- размещены на официальном сайте Министерства в сети «Интернет» перечень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тексты соответствующих нормативных правовых актов;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  <w:rPr>
          <w:sz w:val="28"/>
        </w:rPr>
      </w:pPr>
      <w:r>
        <w:rPr>
          <w:spacing w:val="-1"/>
          <w:sz w:val="28"/>
        </w:rPr>
        <w:t>- осуществлено информирование контролируемых лиц</w:t>
      </w:r>
      <w:r>
        <w:rPr>
          <w:spacing w:val="-2"/>
          <w:sz w:val="28"/>
        </w:rPr>
        <w:t xml:space="preserve"> по вопросам    соблюдения </w:t>
      </w:r>
      <w:r>
        <w:rPr>
          <w:sz w:val="28"/>
        </w:rPr>
        <w:t>обязательных требований в сфере раскрытия информации;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>- проведены обязательные профилактические визиты по месту осуществления деятельности контролируемых лиц.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  <w:rPr>
          <w:sz w:val="28"/>
          <w:highlight w:val="red"/>
        </w:rPr>
      </w:pPr>
      <w:proofErr w:type="gramStart"/>
      <w:r w:rsidRPr="002A228A">
        <w:rPr>
          <w:sz w:val="28"/>
        </w:rPr>
        <w:t>Исходя из анализа объявленных предостережений о недопустимости нарушения обязательных требований следует</w:t>
      </w:r>
      <w:proofErr w:type="gramEnd"/>
      <w:r w:rsidRPr="002A228A">
        <w:rPr>
          <w:sz w:val="28"/>
        </w:rPr>
        <w:t>, что большее количество предостережений объявлено в связи с наличием признаков</w:t>
      </w:r>
      <w:r w:rsidRPr="000D1185">
        <w:rPr>
          <w:sz w:val="28"/>
        </w:rPr>
        <w:t xml:space="preserve"> нарушения обязательных требований, касающихся стандартов раскрытия информации</w:t>
      </w:r>
      <w:r>
        <w:rPr>
          <w:sz w:val="28"/>
        </w:rPr>
        <w:t>.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 xml:space="preserve">В ходе осуществления регионального государственного контроля (надзора) вопросов применения обязательных требований в системной </w:t>
      </w:r>
      <w:r>
        <w:rPr>
          <w:sz w:val="28"/>
        </w:rPr>
        <w:lastRenderedPageBreak/>
        <w:t>взаимосвязи положений различных нормативных правовых актов, иных нормативных документов, в том числе вопросов недостаточности ясности обязательных требований, не выявлено.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>Устаревших, дублирующих и избыточных обязательных требований не выявлено.</w:t>
      </w:r>
    </w:p>
    <w:p w:rsidR="009C3DF8" w:rsidRDefault="0088624C" w:rsidP="00965209">
      <w:pPr>
        <w:widowControl w:val="0"/>
        <w:shd w:val="clear" w:color="FFFFFF" w:fill="FFFFFF"/>
        <w:ind w:firstLine="709"/>
        <w:jc w:val="both"/>
        <w:rPr>
          <w:sz w:val="28"/>
        </w:rPr>
      </w:pPr>
      <w:r>
        <w:rPr>
          <w:sz w:val="28"/>
        </w:rPr>
        <w:t>Предложений по совершенствованию законодательства Российской Федерации на основе анализа правоприменительной практики контрольной деятельности не имеется.</w:t>
      </w:r>
    </w:p>
    <w:p w:rsidR="009C3DF8" w:rsidRDefault="00856099" w:rsidP="0088624C">
      <w:pPr>
        <w:widowControl w:val="0"/>
        <w:shd w:val="clear" w:color="FFFFFF" w:fill="FFFFFF"/>
        <w:ind w:firstLine="709"/>
        <w:jc w:val="both"/>
        <w:rPr>
          <w:sz w:val="28"/>
        </w:rPr>
      </w:pPr>
      <w:r>
        <w:rPr>
          <w:sz w:val="28"/>
        </w:rPr>
        <w:t>По результатам обобщения правоприменительной практики имеются следующие предложения</w:t>
      </w:r>
      <w:r w:rsidR="00BE1BDB">
        <w:rPr>
          <w:sz w:val="28"/>
        </w:rPr>
        <w:t xml:space="preserve"> контролируемым лицам</w:t>
      </w:r>
      <w:r>
        <w:rPr>
          <w:sz w:val="28"/>
        </w:rPr>
        <w:t xml:space="preserve"> по соблюдению </w:t>
      </w:r>
      <w:r w:rsidR="00BE1BDB">
        <w:rPr>
          <w:sz w:val="28"/>
        </w:rPr>
        <w:t>ими</w:t>
      </w:r>
      <w:r>
        <w:rPr>
          <w:sz w:val="28"/>
        </w:rPr>
        <w:t xml:space="preserve"> обязательных требований:</w:t>
      </w:r>
    </w:p>
    <w:p w:rsidR="009C3DF8" w:rsidRPr="00A13023" w:rsidRDefault="009C3DF8" w:rsidP="009C3DF8">
      <w:pPr>
        <w:ind w:firstLine="709"/>
        <w:jc w:val="both"/>
        <w:rPr>
          <w:sz w:val="28"/>
          <w:szCs w:val="28"/>
        </w:rPr>
      </w:pPr>
      <w:r w:rsidRPr="00A13023">
        <w:rPr>
          <w:sz w:val="28"/>
          <w:szCs w:val="28"/>
        </w:rPr>
        <w:t xml:space="preserve">- проведение постоянного мониторинга изменений нормативных правовых актов в регулируемых сферах деятельности; </w:t>
      </w:r>
    </w:p>
    <w:p w:rsidR="009C3DF8" w:rsidRPr="00A13023" w:rsidRDefault="009C3DF8" w:rsidP="009C3DF8">
      <w:pPr>
        <w:ind w:firstLine="709"/>
        <w:jc w:val="both"/>
        <w:rPr>
          <w:sz w:val="28"/>
          <w:szCs w:val="28"/>
        </w:rPr>
      </w:pPr>
      <w:r w:rsidRPr="00A13023">
        <w:rPr>
          <w:sz w:val="28"/>
          <w:szCs w:val="28"/>
        </w:rPr>
        <w:t xml:space="preserve">- проведение мониторинга информации, публикуемой на сайте Министерства; </w:t>
      </w:r>
    </w:p>
    <w:p w:rsidR="00856099" w:rsidRDefault="009C3DF8" w:rsidP="009C3DF8">
      <w:pPr>
        <w:ind w:firstLine="709"/>
        <w:jc w:val="both"/>
        <w:rPr>
          <w:sz w:val="28"/>
          <w:szCs w:val="28"/>
        </w:rPr>
      </w:pPr>
      <w:r w:rsidRPr="00A13023">
        <w:rPr>
          <w:sz w:val="28"/>
          <w:szCs w:val="28"/>
        </w:rPr>
        <w:t>- определение лиц, ответственных за представление документов и информации;</w:t>
      </w:r>
    </w:p>
    <w:p w:rsidR="009C3DF8" w:rsidRPr="00A13023" w:rsidRDefault="009C3DF8" w:rsidP="009C3DF8">
      <w:pPr>
        <w:ind w:firstLine="709"/>
        <w:jc w:val="both"/>
        <w:rPr>
          <w:sz w:val="28"/>
          <w:szCs w:val="28"/>
        </w:rPr>
      </w:pPr>
      <w:r w:rsidRPr="00A13023">
        <w:rPr>
          <w:sz w:val="28"/>
          <w:szCs w:val="28"/>
        </w:rPr>
        <w:t xml:space="preserve">- обеспечение </w:t>
      </w:r>
      <w:proofErr w:type="gramStart"/>
      <w:r w:rsidRPr="00A13023">
        <w:rPr>
          <w:sz w:val="28"/>
          <w:szCs w:val="28"/>
        </w:rPr>
        <w:t>контроля за</w:t>
      </w:r>
      <w:proofErr w:type="gramEnd"/>
      <w:r w:rsidRPr="00A13023">
        <w:rPr>
          <w:sz w:val="28"/>
          <w:szCs w:val="28"/>
        </w:rPr>
        <w:t xml:space="preserve"> сроками предоставления и полнотой информации и документов, подлежащих предоставлению в Министерство в рамках тарифного регулирования; </w:t>
      </w:r>
    </w:p>
    <w:p w:rsidR="009C3DF8" w:rsidRDefault="009C3DF8" w:rsidP="009C3DF8">
      <w:pPr>
        <w:ind w:firstLine="709"/>
        <w:jc w:val="both"/>
        <w:rPr>
          <w:sz w:val="28"/>
          <w:szCs w:val="28"/>
        </w:rPr>
      </w:pPr>
      <w:r w:rsidRPr="00A13023">
        <w:rPr>
          <w:sz w:val="28"/>
          <w:szCs w:val="28"/>
        </w:rPr>
        <w:t>- взаимодействие с должностными лицами Министерства при возникновении вопросов</w:t>
      </w:r>
      <w:r w:rsidR="00965209">
        <w:rPr>
          <w:sz w:val="28"/>
          <w:szCs w:val="28"/>
        </w:rPr>
        <w:t xml:space="preserve"> в рамках консультирования</w:t>
      </w:r>
      <w:r w:rsidRPr="00A13023">
        <w:rPr>
          <w:sz w:val="28"/>
          <w:szCs w:val="28"/>
        </w:rPr>
        <w:t>.</w:t>
      </w:r>
    </w:p>
    <w:p w:rsidR="00B56F92" w:rsidRPr="00A13023" w:rsidRDefault="00B56F92" w:rsidP="009C3DF8">
      <w:pPr>
        <w:ind w:firstLine="709"/>
        <w:jc w:val="both"/>
        <w:rPr>
          <w:sz w:val="28"/>
          <w:szCs w:val="28"/>
        </w:rPr>
      </w:pPr>
    </w:p>
    <w:p w:rsidR="00B56F92" w:rsidRPr="00E05192" w:rsidRDefault="00B56F92" w:rsidP="00B56F9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9C3DF8" w:rsidRDefault="009C3DF8" w:rsidP="0088624C">
      <w:pPr>
        <w:widowControl w:val="0"/>
        <w:shd w:val="clear" w:color="FFFFFF" w:fill="FFFFFF"/>
        <w:ind w:firstLine="709"/>
        <w:jc w:val="both"/>
        <w:rPr>
          <w:sz w:val="28"/>
        </w:rPr>
      </w:pPr>
    </w:p>
    <w:p w:rsidR="00066790" w:rsidRPr="0088624C" w:rsidRDefault="00066790" w:rsidP="00B56F92">
      <w:pPr>
        <w:widowControl w:val="0"/>
        <w:shd w:val="clear" w:color="FFFFFF" w:fill="FFFFFF"/>
        <w:jc w:val="both"/>
        <w:rPr>
          <w:sz w:val="28"/>
        </w:rPr>
      </w:pPr>
    </w:p>
    <w:sectPr w:rsidR="00066790" w:rsidRPr="0088624C" w:rsidSect="002A228A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4017"/>
    <w:multiLevelType w:val="hybridMultilevel"/>
    <w:tmpl w:val="FC4226A8"/>
    <w:lvl w:ilvl="0" w:tplc="568C8916">
      <w:start w:val="1"/>
      <w:numFmt w:val="decimal"/>
      <w:lvlText w:val="%1)"/>
      <w:lvlJc w:val="left"/>
      <w:pPr>
        <w:ind w:left="1189" w:hanging="480"/>
      </w:pPr>
      <w:rPr>
        <w:rFonts w:hint="default"/>
        <w:sz w:val="28"/>
      </w:rPr>
    </w:lvl>
    <w:lvl w:ilvl="1" w:tplc="BE22B394">
      <w:start w:val="1"/>
      <w:numFmt w:val="lowerLetter"/>
      <w:lvlText w:val="%2."/>
      <w:lvlJc w:val="left"/>
      <w:pPr>
        <w:ind w:left="1789" w:hanging="360"/>
      </w:pPr>
    </w:lvl>
    <w:lvl w:ilvl="2" w:tplc="E1062E80">
      <w:start w:val="1"/>
      <w:numFmt w:val="lowerRoman"/>
      <w:lvlText w:val="%3."/>
      <w:lvlJc w:val="right"/>
      <w:pPr>
        <w:ind w:left="2509" w:hanging="180"/>
      </w:pPr>
    </w:lvl>
    <w:lvl w:ilvl="3" w:tplc="53927B76">
      <w:start w:val="1"/>
      <w:numFmt w:val="decimal"/>
      <w:lvlText w:val="%4."/>
      <w:lvlJc w:val="left"/>
      <w:pPr>
        <w:ind w:left="3229" w:hanging="360"/>
      </w:pPr>
    </w:lvl>
    <w:lvl w:ilvl="4" w:tplc="E2A22740">
      <w:start w:val="1"/>
      <w:numFmt w:val="lowerLetter"/>
      <w:lvlText w:val="%5."/>
      <w:lvlJc w:val="left"/>
      <w:pPr>
        <w:ind w:left="3949" w:hanging="360"/>
      </w:pPr>
    </w:lvl>
    <w:lvl w:ilvl="5" w:tplc="37402398">
      <w:start w:val="1"/>
      <w:numFmt w:val="lowerRoman"/>
      <w:lvlText w:val="%6."/>
      <w:lvlJc w:val="right"/>
      <w:pPr>
        <w:ind w:left="4669" w:hanging="180"/>
      </w:pPr>
    </w:lvl>
    <w:lvl w:ilvl="6" w:tplc="F36039BC">
      <w:start w:val="1"/>
      <w:numFmt w:val="decimal"/>
      <w:lvlText w:val="%7."/>
      <w:lvlJc w:val="left"/>
      <w:pPr>
        <w:ind w:left="5389" w:hanging="360"/>
      </w:pPr>
    </w:lvl>
    <w:lvl w:ilvl="7" w:tplc="6AAA9D9A">
      <w:start w:val="1"/>
      <w:numFmt w:val="lowerLetter"/>
      <w:lvlText w:val="%8."/>
      <w:lvlJc w:val="left"/>
      <w:pPr>
        <w:ind w:left="6109" w:hanging="360"/>
      </w:pPr>
    </w:lvl>
    <w:lvl w:ilvl="8" w:tplc="B5506D0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9B53E1"/>
    <w:multiLevelType w:val="hybridMultilevel"/>
    <w:tmpl w:val="3AA07B60"/>
    <w:lvl w:ilvl="0" w:tplc="8B2A3F50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6D62B4D2">
      <w:start w:val="1"/>
      <w:numFmt w:val="lowerLetter"/>
      <w:lvlText w:val="%2."/>
      <w:lvlJc w:val="left"/>
      <w:pPr>
        <w:ind w:left="1440" w:hanging="360"/>
      </w:pPr>
    </w:lvl>
    <w:lvl w:ilvl="2" w:tplc="8FB8F190">
      <w:start w:val="1"/>
      <w:numFmt w:val="lowerRoman"/>
      <w:lvlText w:val="%3."/>
      <w:lvlJc w:val="right"/>
      <w:pPr>
        <w:ind w:left="2160" w:hanging="180"/>
      </w:pPr>
    </w:lvl>
    <w:lvl w:ilvl="3" w:tplc="A358EB9C">
      <w:start w:val="1"/>
      <w:numFmt w:val="decimal"/>
      <w:lvlText w:val="%4."/>
      <w:lvlJc w:val="left"/>
      <w:pPr>
        <w:ind w:left="2880" w:hanging="360"/>
      </w:pPr>
    </w:lvl>
    <w:lvl w:ilvl="4" w:tplc="7430B8A8">
      <w:start w:val="1"/>
      <w:numFmt w:val="lowerLetter"/>
      <w:lvlText w:val="%5."/>
      <w:lvlJc w:val="left"/>
      <w:pPr>
        <w:ind w:left="3600" w:hanging="360"/>
      </w:pPr>
    </w:lvl>
    <w:lvl w:ilvl="5" w:tplc="92CAD392">
      <w:start w:val="1"/>
      <w:numFmt w:val="lowerRoman"/>
      <w:lvlText w:val="%6."/>
      <w:lvlJc w:val="right"/>
      <w:pPr>
        <w:ind w:left="4320" w:hanging="180"/>
      </w:pPr>
    </w:lvl>
    <w:lvl w:ilvl="6" w:tplc="4948CB08">
      <w:start w:val="1"/>
      <w:numFmt w:val="decimal"/>
      <w:lvlText w:val="%7."/>
      <w:lvlJc w:val="left"/>
      <w:pPr>
        <w:ind w:left="5040" w:hanging="360"/>
      </w:pPr>
    </w:lvl>
    <w:lvl w:ilvl="7" w:tplc="969A026A">
      <w:start w:val="1"/>
      <w:numFmt w:val="lowerLetter"/>
      <w:lvlText w:val="%8."/>
      <w:lvlJc w:val="left"/>
      <w:pPr>
        <w:ind w:left="5760" w:hanging="360"/>
      </w:pPr>
    </w:lvl>
    <w:lvl w:ilvl="8" w:tplc="E4A414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4C"/>
    <w:rsid w:val="00066790"/>
    <w:rsid w:val="001F256F"/>
    <w:rsid w:val="00290378"/>
    <w:rsid w:val="002B2661"/>
    <w:rsid w:val="00340E39"/>
    <w:rsid w:val="00345785"/>
    <w:rsid w:val="00356CFB"/>
    <w:rsid w:val="003B1685"/>
    <w:rsid w:val="00776085"/>
    <w:rsid w:val="00856099"/>
    <w:rsid w:val="0088624C"/>
    <w:rsid w:val="009534FB"/>
    <w:rsid w:val="00965209"/>
    <w:rsid w:val="009C3DF8"/>
    <w:rsid w:val="00A31CDF"/>
    <w:rsid w:val="00AE0DDE"/>
    <w:rsid w:val="00B56F92"/>
    <w:rsid w:val="00BE1BDB"/>
    <w:rsid w:val="00C313A8"/>
    <w:rsid w:val="00C828E2"/>
    <w:rsid w:val="00D65DED"/>
    <w:rsid w:val="00E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88624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624C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a3">
    <w:name w:val="List Paragraph"/>
    <w:uiPriority w:val="34"/>
    <w:qFormat/>
    <w:rsid w:val="00886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;Обычный_1"/>
    <w:rsid w:val="008862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uiPriority w:val="99"/>
    <w:rsid w:val="0088624C"/>
    <w:rPr>
      <w:sz w:val="28"/>
      <w:szCs w:val="28"/>
      <w:shd w:val="clear" w:color="FFFFFF" w:fill="FFFFFF"/>
    </w:rPr>
  </w:style>
  <w:style w:type="paragraph" w:styleId="a4">
    <w:name w:val="Balloon Text"/>
    <w:basedOn w:val="a"/>
    <w:link w:val="a5"/>
    <w:uiPriority w:val="99"/>
    <w:semiHidden/>
    <w:unhideWhenUsed/>
    <w:rsid w:val="00C31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A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88624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624C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a3">
    <w:name w:val="List Paragraph"/>
    <w:uiPriority w:val="34"/>
    <w:qFormat/>
    <w:rsid w:val="00886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;Обычный_1"/>
    <w:rsid w:val="008862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uiPriority w:val="99"/>
    <w:rsid w:val="0088624C"/>
    <w:rPr>
      <w:sz w:val="28"/>
      <w:szCs w:val="28"/>
      <w:shd w:val="clear" w:color="FFFFFF" w:fill="FFFFFF"/>
    </w:rPr>
  </w:style>
  <w:style w:type="paragraph" w:styleId="a4">
    <w:name w:val="Balloon Text"/>
    <w:basedOn w:val="a"/>
    <w:link w:val="a5"/>
    <w:uiPriority w:val="99"/>
    <w:semiHidden/>
    <w:unhideWhenUsed/>
    <w:rsid w:val="00C31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A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2025-03-05T07:53:00Z</cp:lastPrinted>
  <dcterms:created xsi:type="dcterms:W3CDTF">2025-01-31T14:26:00Z</dcterms:created>
  <dcterms:modified xsi:type="dcterms:W3CDTF">2025-03-06T09:29:00Z</dcterms:modified>
</cp:coreProperties>
</file>