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06D0" w14:textId="77777777" w:rsidR="00C37834" w:rsidRDefault="00366E2D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0" allowOverlap="1" wp14:anchorId="4BBB654E" wp14:editId="6F2A497C">
            <wp:simplePos x="0" y="0"/>
            <wp:positionH relativeFrom="column">
              <wp:posOffset>2680970</wp:posOffset>
            </wp:positionH>
            <wp:positionV relativeFrom="paragraph">
              <wp:posOffset>-24130</wp:posOffset>
            </wp:positionV>
            <wp:extent cx="728980" cy="967105"/>
            <wp:effectExtent l="0" t="0" r="0" b="4445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73D25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17746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9B987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37834" w14:paraId="6E83F4A0" w14:textId="77777777">
        <w:trPr>
          <w:trHeight w:hRule="exact" w:val="180"/>
        </w:trPr>
        <w:tc>
          <w:tcPr>
            <w:tcW w:w="9606" w:type="dxa"/>
          </w:tcPr>
          <w:p w14:paraId="1AEF6F0D" w14:textId="77777777" w:rsidR="00C37834" w:rsidRDefault="00C3783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37834" w14:paraId="194DB51A" w14:textId="77777777">
        <w:tc>
          <w:tcPr>
            <w:tcW w:w="9606" w:type="dxa"/>
          </w:tcPr>
          <w:p w14:paraId="574C9316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2FB3A1AA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37834" w14:paraId="2F237C21" w14:textId="77777777">
        <w:trPr>
          <w:trHeight w:hRule="exact" w:val="397"/>
        </w:trPr>
        <w:tc>
          <w:tcPr>
            <w:tcW w:w="9606" w:type="dxa"/>
          </w:tcPr>
          <w:p w14:paraId="55295EB7" w14:textId="77777777" w:rsidR="00C37834" w:rsidRDefault="00C3783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834" w14:paraId="4ED46A30" w14:textId="77777777">
        <w:tc>
          <w:tcPr>
            <w:tcW w:w="9606" w:type="dxa"/>
          </w:tcPr>
          <w:p w14:paraId="7F5DDC2B" w14:textId="77777777" w:rsidR="00C37834" w:rsidRDefault="000610B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C37834" w14:paraId="36A63E81" w14:textId="77777777">
        <w:trPr>
          <w:trHeight w:hRule="exact" w:val="340"/>
        </w:trPr>
        <w:tc>
          <w:tcPr>
            <w:tcW w:w="9606" w:type="dxa"/>
            <w:vAlign w:val="center"/>
          </w:tcPr>
          <w:p w14:paraId="45FA83FC" w14:textId="77777777" w:rsidR="00C37834" w:rsidRDefault="00C37834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2B89A2E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FF9CD9" w14:textId="77777777" w:rsidR="00C37834" w:rsidRDefault="000610B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20651" wp14:editId="19C93D66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1640" cy="441325"/>
                <wp:effectExtent l="0" t="0" r="0" b="0"/>
                <wp:wrapSquare wrapText="bothSides"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0" cy="44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847325" w14:paraId="6F700C3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0B04967C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A0DC09A" w14:textId="711BEAB3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CA2BE9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A75ACB9" w14:textId="5707D574" w:rsidR="00847325" w:rsidRPr="0094325A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47325" w14:paraId="08AEFF2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3890D5F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76C8174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3C7E7379" w14:textId="77777777" w:rsidR="00847325" w:rsidRDefault="00847325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20651" id="Изображение1" o:spid="_x0000_s1026" style="position:absolute;margin-left:140.85pt;margin-top:.35pt;width:233.2pt;height:3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847325" w14:paraId="6F700C32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0B04967C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A0DC09A" w14:textId="711BEAB3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CA2BE9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5A75ACB9" w14:textId="5707D574" w:rsidR="00847325" w:rsidRPr="0094325A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847325" w14:paraId="08AEFF2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3890D5F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76C8174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3C7E7379" w14:textId="77777777" w:rsidR="00847325" w:rsidRDefault="00847325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30E4E8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A7B57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EA7106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E00BE34" w14:textId="77777777" w:rsidR="007154D8" w:rsidRPr="009A3040" w:rsidRDefault="000610B0" w:rsidP="00715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внесении изменени</w:t>
      </w:r>
      <w:r w:rsidR="00700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7003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8B7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дминистративный регламент </w:t>
      </w:r>
      <w:r w:rsidR="00C90967" w:rsidRPr="007761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 w:rsidR="007154D8"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bookmarkStart w:id="0" w:name="_Hlk154590955"/>
      <w:r w:rsidR="007154D8"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</w:t>
      </w:r>
    </w:p>
    <w:p w14:paraId="0FFEEAC5" w14:textId="0D293684" w:rsidR="00C37834" w:rsidRDefault="00715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10-ст»</w:t>
      </w:r>
      <w:bookmarkEnd w:id="0"/>
      <w:r w:rsidR="0070036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90967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утвержденный 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</w:t>
      </w:r>
      <w:r w:rsidR="00C90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61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61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 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="00823CFE" w:rsidRPr="00823C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823CFE" w:rsidRPr="00823CFE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823CFE" w:rsidRPr="00823C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26-5</w:t>
      </w:r>
      <w:r w:rsidR="00823CFE" w:rsidRPr="00823CFE">
        <w:rPr>
          <w:rFonts w:ascii="Times New Roman" w:hAnsi="Times New Roman" w:cs="Times New Roman"/>
          <w:b/>
          <w:color w:val="000000"/>
          <w:sz w:val="28"/>
          <w:szCs w:val="28"/>
        </w:rPr>
        <w:t>/ОД</w:t>
      </w:r>
    </w:p>
    <w:p w14:paraId="41813725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152D6D65" w14:textId="2C623665" w:rsidR="00C37834" w:rsidRDefault="00E4104E" w:rsidP="00CA76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04E">
        <w:rPr>
          <w:rFonts w:ascii="Times New Roman" w:hAnsi="Times New Roman"/>
          <w:color w:val="000000"/>
          <w:sz w:val="28"/>
          <w:szCs w:val="28"/>
        </w:rPr>
        <w:t xml:space="preserve">В целях приведения нормативного правового акта в соответствие с </w:t>
      </w:r>
      <w:r w:rsidR="001C66A9">
        <w:rPr>
          <w:rFonts w:ascii="Times New Roman" w:hAnsi="Times New Roman"/>
          <w:color w:val="000000"/>
          <w:sz w:val="28"/>
          <w:szCs w:val="28"/>
        </w:rPr>
        <w:t>действующим</w:t>
      </w:r>
      <w:r w:rsidRPr="00E4104E">
        <w:rPr>
          <w:rFonts w:ascii="Times New Roman" w:hAnsi="Times New Roman"/>
          <w:color w:val="000000"/>
          <w:sz w:val="28"/>
          <w:szCs w:val="28"/>
        </w:rPr>
        <w:t xml:space="preserve"> 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>, р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="00031E1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оложением о Министерстве жилищно-коммунального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</w:t>
      </w:r>
      <w:proofErr w:type="gramStart"/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з ы в а ю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236E9E3" w14:textId="4365BBF0" w:rsidR="00A444DD" w:rsidRPr="002B5621" w:rsidRDefault="00D03A60" w:rsidP="002B5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621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700361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90967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дминистративный регламент предоставления Министерством жилищно-коммунального хозяйства и гражданской защиты населения </w:t>
      </w:r>
      <w:r w:rsidR="00C90967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Пензенской области государственной услуги </w:t>
      </w:r>
      <w:r w:rsidR="002B5621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</w:t>
      </w:r>
      <w:r w:rsidR="004C70F0" w:rsidRPr="002B5621">
        <w:rPr>
          <w:rFonts w:ascii="Times New Roman" w:hAnsi="Times New Roman" w:cs="Times New Roman"/>
          <w:sz w:val="28"/>
          <w:szCs w:val="28"/>
        </w:rPr>
        <w:t xml:space="preserve"> </w:t>
      </w:r>
      <w:r w:rsidR="00C90967" w:rsidRPr="002B5621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C90967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жилищно-коммунального хозяйства и гражданской защиты населения Пензенской области от 26.01.2026 № 26-</w:t>
      </w:r>
      <w:r w:rsidR="002B5621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90967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/ОД</w:t>
      </w:r>
      <w:r w:rsidR="00A444DD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 w:rsidR="002B5621" w:rsidRPr="002B5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</w:t>
      </w:r>
      <w:r w:rsidR="002B5621" w:rsidRPr="002B56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10-ст»</w:t>
      </w:r>
      <w:r w:rsidR="002B5621" w:rsidRPr="002B56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44DD" w:rsidRPr="002B5621">
        <w:rPr>
          <w:rFonts w:ascii="Times New Roman" w:hAnsi="Times New Roman" w:cs="Times New Roman"/>
          <w:bCs/>
          <w:sz w:val="28"/>
          <w:szCs w:val="28"/>
        </w:rPr>
        <w:t>(далее – Административный регламент) следующ</w:t>
      </w:r>
      <w:r w:rsidR="00785EDD">
        <w:rPr>
          <w:rFonts w:ascii="Times New Roman" w:hAnsi="Times New Roman" w:cs="Times New Roman"/>
          <w:bCs/>
          <w:sz w:val="28"/>
          <w:szCs w:val="28"/>
        </w:rPr>
        <w:t>и</w:t>
      </w:r>
      <w:r w:rsidR="00A444DD" w:rsidRPr="002B5621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785EDD">
        <w:rPr>
          <w:rFonts w:ascii="Times New Roman" w:hAnsi="Times New Roman" w:cs="Times New Roman"/>
          <w:bCs/>
          <w:sz w:val="28"/>
          <w:szCs w:val="28"/>
        </w:rPr>
        <w:t>я</w:t>
      </w:r>
      <w:r w:rsidR="00A444DD" w:rsidRPr="002B5621">
        <w:rPr>
          <w:rFonts w:ascii="Times New Roman" w:hAnsi="Times New Roman" w:cs="Times New Roman"/>
          <w:bCs/>
          <w:sz w:val="28"/>
          <w:szCs w:val="28"/>
        </w:rPr>
        <w:t>:</w:t>
      </w:r>
    </w:p>
    <w:p w14:paraId="757C74BF" w14:textId="77777777" w:rsidR="006B58D8" w:rsidRDefault="006B58D8" w:rsidP="006B58D8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1" w:name="_Hlk226042781"/>
      <w:r>
        <w:rPr>
          <w:rFonts w:ascii="Times New Roman" w:hAnsi="Times New Roman" w:cs="Times New Roman"/>
          <w:bCs/>
          <w:color w:val="000000"/>
          <w:sz w:val="28"/>
          <w:szCs w:val="28"/>
        </w:rPr>
        <w:t>Изложить пункт 19 Административного регламента в следующей редакции:</w:t>
      </w:r>
    </w:p>
    <w:p w14:paraId="4297C4F0" w14:textId="14168284" w:rsidR="006B58D8" w:rsidRDefault="006B58D8" w:rsidP="006B58D8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2C3D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19. </w:t>
      </w:r>
      <w:r w:rsidRPr="00B34655">
        <w:rPr>
          <w:rFonts w:ascii="Times New Roman" w:hAnsi="Times New Roman" w:cs="Times New Roman"/>
          <w:sz w:val="28"/>
          <w:szCs w:val="28"/>
        </w:rPr>
        <w:t xml:space="preserve">При поступлении запроса, подписанного усиленной квалифицированной электронной подписью, проводится процедура проверки </w:t>
      </w:r>
      <w:proofErr w:type="gramStart"/>
      <w:r w:rsidRPr="00B34655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Pr="00B34655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подписи, с использованием которой подписано заявление, в порядке, установленном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6B0746" w14:textId="77777777" w:rsidR="006B58D8" w:rsidRDefault="006B58D8" w:rsidP="006B58D8">
      <w:pPr>
        <w:pStyle w:val="a8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E7F">
        <w:rPr>
          <w:rFonts w:ascii="Times New Roman" w:hAnsi="Times New Roman" w:cs="Times New Roman"/>
          <w:sz w:val="28"/>
          <w:szCs w:val="28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Министерство в течение 3 рабочих дней со дня завершения проведения такой проверки принимает решение об отказе в приеме </w:t>
      </w:r>
      <w:r w:rsidRPr="00B851D6">
        <w:rPr>
          <w:rFonts w:ascii="Times New Roman" w:hAnsi="Times New Roman" w:cs="Times New Roman"/>
          <w:sz w:val="28"/>
          <w:szCs w:val="28"/>
        </w:rPr>
        <w:t>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запроса (заявления) </w:t>
      </w:r>
      <w:r w:rsidRPr="006F1E7F">
        <w:rPr>
          <w:rFonts w:ascii="Times New Roman" w:hAnsi="Times New Roman" w:cs="Times New Roman"/>
          <w:sz w:val="28"/>
          <w:szCs w:val="28"/>
        </w:rPr>
        <w:t xml:space="preserve">и </w:t>
      </w:r>
      <w:r w:rsidRPr="006F1E7F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заявителю уведомление об этом в электронной форме, с указанием </w:t>
      </w:r>
      <w:r w:rsidRPr="006F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пунктов </w:t>
      </w:r>
      <w:hyperlink r:id="rId9" w:history="1">
        <w:r w:rsidRPr="006F1E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11</w:t>
        </w:r>
      </w:hyperlink>
      <w:r w:rsidRPr="006F1E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r w:rsidRPr="006F1E7F">
        <w:rPr>
          <w:rFonts w:ascii="Times New Roman" w:hAnsi="Times New Roman" w:cs="Times New Roman"/>
          <w:sz w:val="28"/>
          <w:szCs w:val="28"/>
        </w:rPr>
        <w:t xml:space="preserve"> закона от 06.04.2011 № 63-ФЗ «Об электронной подписи» (далее – Федеральный закон № 63-ФЗ), которые послужили основанием для принятия указанного решения. Такое уведомление подписывается квалифицированной подписью Министерства и направляется по адресу электронной почты заявителя. После получения уведомления заявитель вправе обратиться повторно с запросом (заявлением), устранив нарушения, которые послужили основанием для отказа в приеме к рассмотрению первичного ходатайства.</w:t>
      </w:r>
    </w:p>
    <w:p w14:paraId="4C02EB56" w14:textId="77777777" w:rsidR="006B58D8" w:rsidRPr="00B34655" w:rsidRDefault="006B58D8" w:rsidP="006B58D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Документы, содержащие сведения, составляющие государственную тайну или информацию ограниченного распространения должны иметь соответствующий гриф.</w:t>
      </w:r>
    </w:p>
    <w:p w14:paraId="270B1317" w14:textId="77777777" w:rsidR="006B58D8" w:rsidRPr="00FD1476" w:rsidRDefault="006B58D8" w:rsidP="006B58D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  <w:r w:rsidRPr="00FD147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17A37AC" w14:textId="064FB2A4" w:rsidR="00785EDD" w:rsidRDefault="00785EDD" w:rsidP="00B979BE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пункте 23 </w:t>
      </w:r>
      <w:r w:rsidR="004C70F0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Административно</w:t>
      </w:r>
      <w:r w:rsidR="007154D8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r w:rsidR="004C7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регламент</w:t>
      </w:r>
      <w:r w:rsidR="007154D8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C70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слова «пунктом 19» заменить словами «пунктом 18»</w:t>
      </w:r>
      <w:r w:rsidR="006B58D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2B2348C" w14:textId="06E0B0CD" w:rsidR="00785EDD" w:rsidRDefault="00785EDD" w:rsidP="00785EDD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пункте 24 Административного регламента слова «в пункте 25» заменить словами «в пункте 23»</w:t>
      </w:r>
      <w:r w:rsidR="006B58D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AC03063" w14:textId="273513F7" w:rsidR="00785EDD" w:rsidRDefault="00785EDD" w:rsidP="00785EDD">
      <w:pPr>
        <w:pStyle w:val="a8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пункте 27 Административного регламента слова «в пунктах 15-19» заменить словами «в пунктах </w:t>
      </w:r>
      <w:r w:rsidR="000336F4">
        <w:rPr>
          <w:rFonts w:ascii="Times New Roman" w:hAnsi="Times New Roman" w:cs="Times New Roman"/>
          <w:bCs/>
          <w:color w:val="000000"/>
          <w:sz w:val="28"/>
          <w:szCs w:val="28"/>
        </w:rPr>
        <w:t>14,15 и 18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6B58D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bookmarkEnd w:id="1"/>
    <w:p w14:paraId="21101B0E" w14:textId="242836D0" w:rsidR="00445CB8" w:rsidRDefault="00DD5DFA" w:rsidP="00CA7607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A760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45CB8">
        <w:rPr>
          <w:rFonts w:ascii="Times New Roman" w:hAnsi="Times New Roman"/>
          <w:color w:val="000000"/>
          <w:sz w:val="28"/>
          <w:szCs w:val="28"/>
        </w:rPr>
        <w:t xml:space="preserve">Настоящий приказ вступает в силу </w:t>
      </w:r>
      <w:r w:rsidR="00307F42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445CB8">
        <w:rPr>
          <w:rFonts w:ascii="Times New Roman" w:hAnsi="Times New Roman"/>
          <w:color w:val="000000"/>
          <w:sz w:val="28"/>
          <w:szCs w:val="28"/>
        </w:rPr>
        <w:t>.</w:t>
      </w:r>
    </w:p>
    <w:p w14:paraId="01EAB44B" w14:textId="5D5FF995" w:rsidR="00C37834" w:rsidRDefault="00DD5DFA" w:rsidP="00CA7607">
      <w:pPr>
        <w:spacing w:after="0"/>
        <w:ind w:firstLine="709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Настоящий приказ разместить </w:t>
      </w:r>
      <w:r w:rsidR="00CA7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(опубликовать) 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4134A4F" w14:textId="267FC019" w:rsidR="00C37834" w:rsidRDefault="00DD5DFA" w:rsidP="00CA7607">
      <w:pPr>
        <w:widowControl w:val="0"/>
        <w:spacing w:after="0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131680DC" w14:textId="1433C304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A3F54" w14:textId="64A89AF5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18641" w14:textId="11F96EF9" w:rsidR="00700361" w:rsidRDefault="00700361" w:rsidP="007154D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EEF4E0" w14:textId="10B7B765" w:rsidR="00C37834" w:rsidRDefault="000610B0" w:rsidP="00445CB8">
      <w:pPr>
        <w:spacing w:after="0" w:line="240" w:lineRule="auto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4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М.А. Панюхин</w:t>
      </w:r>
    </w:p>
    <w:p w14:paraId="29351A88" w14:textId="77777777" w:rsidR="00C37834" w:rsidRDefault="00C37834" w:rsidP="00031E12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232E8BF1" w14:textId="77777777" w:rsidR="007A5897" w:rsidRDefault="007A5897" w:rsidP="007154D8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  <w:bookmarkStart w:id="2" w:name="_GoBack"/>
      <w:bookmarkEnd w:id="2"/>
    </w:p>
    <w:sectPr w:rsidR="007A5897" w:rsidSect="00366E2D">
      <w:headerReference w:type="default" r:id="rId10"/>
      <w:pgSz w:w="11906" w:h="16838"/>
      <w:pgMar w:top="851" w:right="851" w:bottom="851" w:left="1418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96476" w14:textId="77777777" w:rsidR="00A96062" w:rsidRDefault="00A96062">
      <w:pPr>
        <w:spacing w:after="0" w:line="240" w:lineRule="auto"/>
      </w:pPr>
      <w:r>
        <w:separator/>
      </w:r>
    </w:p>
  </w:endnote>
  <w:endnote w:type="continuationSeparator" w:id="0">
    <w:p w14:paraId="1114C48B" w14:textId="77777777" w:rsidR="00A96062" w:rsidRDefault="00A9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6B4F0" w14:textId="77777777" w:rsidR="00A96062" w:rsidRDefault="00A96062">
      <w:pPr>
        <w:spacing w:after="0" w:line="240" w:lineRule="auto"/>
      </w:pPr>
      <w:r>
        <w:separator/>
      </w:r>
    </w:p>
  </w:footnote>
  <w:footnote w:type="continuationSeparator" w:id="0">
    <w:p w14:paraId="24E77016" w14:textId="77777777" w:rsidR="00A96062" w:rsidRDefault="00A9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7D1D" w14:textId="77777777" w:rsidR="00847325" w:rsidRDefault="0084732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397"/>
    <w:multiLevelType w:val="hybridMultilevel"/>
    <w:tmpl w:val="3CA60518"/>
    <w:lvl w:ilvl="0" w:tplc="1EDC4C66">
      <w:start w:val="1"/>
      <w:numFmt w:val="decimal"/>
      <w:lvlText w:val="%1."/>
      <w:lvlJc w:val="left"/>
      <w:pPr>
        <w:ind w:left="1744" w:hanging="1035"/>
      </w:pPr>
      <w:rPr>
        <w:rFonts w:eastAsia="Calibr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5126E"/>
    <w:multiLevelType w:val="multilevel"/>
    <w:tmpl w:val="E6E8E816"/>
    <w:lvl w:ilvl="0">
      <w:start w:val="1"/>
      <w:numFmt w:val="decimal"/>
      <w:lvlText w:val="%1."/>
      <w:lvlJc w:val="left"/>
      <w:pPr>
        <w:ind w:left="1068" w:hanging="360"/>
      </w:pPr>
      <w:rPr>
        <w:rFonts w:cs="Tahoma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34"/>
    <w:rsid w:val="00031E12"/>
    <w:rsid w:val="000336F4"/>
    <w:rsid w:val="00054006"/>
    <w:rsid w:val="000610B0"/>
    <w:rsid w:val="000A5FCA"/>
    <w:rsid w:val="000B6853"/>
    <w:rsid w:val="000B7697"/>
    <w:rsid w:val="00116612"/>
    <w:rsid w:val="00147D4E"/>
    <w:rsid w:val="001535B7"/>
    <w:rsid w:val="001B0F88"/>
    <w:rsid w:val="001C66A9"/>
    <w:rsid w:val="001D17F4"/>
    <w:rsid w:val="00211D5A"/>
    <w:rsid w:val="00223EFB"/>
    <w:rsid w:val="002459FE"/>
    <w:rsid w:val="002A2E4C"/>
    <w:rsid w:val="002B5621"/>
    <w:rsid w:val="002C3DAB"/>
    <w:rsid w:val="002D060A"/>
    <w:rsid w:val="002D5568"/>
    <w:rsid w:val="0030056A"/>
    <w:rsid w:val="00307F42"/>
    <w:rsid w:val="00366E2D"/>
    <w:rsid w:val="003A289D"/>
    <w:rsid w:val="00445CB8"/>
    <w:rsid w:val="004630DD"/>
    <w:rsid w:val="004660AF"/>
    <w:rsid w:val="0048340D"/>
    <w:rsid w:val="004A1E8E"/>
    <w:rsid w:val="004C70F0"/>
    <w:rsid w:val="004E4C89"/>
    <w:rsid w:val="004F42C3"/>
    <w:rsid w:val="00533F3C"/>
    <w:rsid w:val="0059227D"/>
    <w:rsid w:val="00594C07"/>
    <w:rsid w:val="005E3F53"/>
    <w:rsid w:val="006076B7"/>
    <w:rsid w:val="00652715"/>
    <w:rsid w:val="0065610A"/>
    <w:rsid w:val="006636CB"/>
    <w:rsid w:val="00693BD4"/>
    <w:rsid w:val="006B588B"/>
    <w:rsid w:val="006B58D8"/>
    <w:rsid w:val="006E7CAA"/>
    <w:rsid w:val="00700361"/>
    <w:rsid w:val="007154D8"/>
    <w:rsid w:val="00717D3A"/>
    <w:rsid w:val="00764E07"/>
    <w:rsid w:val="00783A66"/>
    <w:rsid w:val="00785EDD"/>
    <w:rsid w:val="00797F8A"/>
    <w:rsid w:val="007A5897"/>
    <w:rsid w:val="007C1CD7"/>
    <w:rsid w:val="00823CFE"/>
    <w:rsid w:val="00847325"/>
    <w:rsid w:val="00851C97"/>
    <w:rsid w:val="0089157A"/>
    <w:rsid w:val="008B7462"/>
    <w:rsid w:val="0092768E"/>
    <w:rsid w:val="0094325A"/>
    <w:rsid w:val="009734A9"/>
    <w:rsid w:val="0098424F"/>
    <w:rsid w:val="00995E37"/>
    <w:rsid w:val="009A050B"/>
    <w:rsid w:val="009A20C9"/>
    <w:rsid w:val="009D1C89"/>
    <w:rsid w:val="00A0311A"/>
    <w:rsid w:val="00A03910"/>
    <w:rsid w:val="00A31899"/>
    <w:rsid w:val="00A444DD"/>
    <w:rsid w:val="00A96062"/>
    <w:rsid w:val="00AA3325"/>
    <w:rsid w:val="00AB2E6A"/>
    <w:rsid w:val="00AC5F7D"/>
    <w:rsid w:val="00AD6DE7"/>
    <w:rsid w:val="00AF6846"/>
    <w:rsid w:val="00B263EF"/>
    <w:rsid w:val="00B606F8"/>
    <w:rsid w:val="00B73DFB"/>
    <w:rsid w:val="00B86687"/>
    <w:rsid w:val="00B9221C"/>
    <w:rsid w:val="00B979BE"/>
    <w:rsid w:val="00BA1216"/>
    <w:rsid w:val="00BC03A4"/>
    <w:rsid w:val="00C247C5"/>
    <w:rsid w:val="00C37834"/>
    <w:rsid w:val="00C45C49"/>
    <w:rsid w:val="00C81176"/>
    <w:rsid w:val="00C90967"/>
    <w:rsid w:val="00CA7607"/>
    <w:rsid w:val="00CB390F"/>
    <w:rsid w:val="00D03A60"/>
    <w:rsid w:val="00D15A44"/>
    <w:rsid w:val="00D579D4"/>
    <w:rsid w:val="00D62DF2"/>
    <w:rsid w:val="00DD5DFA"/>
    <w:rsid w:val="00E4104E"/>
    <w:rsid w:val="00E479B5"/>
    <w:rsid w:val="00EA720F"/>
    <w:rsid w:val="00EB7402"/>
    <w:rsid w:val="00F21E18"/>
    <w:rsid w:val="00F53405"/>
    <w:rsid w:val="00FD09FE"/>
    <w:rsid w:val="00FD1476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EA8"/>
  <w15:docId w15:val="{6251308C-3D8A-421C-95FF-C789294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paragraph" w:styleId="ad">
    <w:name w:val="footer"/>
    <w:basedOn w:val="a"/>
    <w:link w:val="ae"/>
    <w:uiPriority w:val="99"/>
    <w:unhideWhenUsed/>
    <w:rsid w:val="006B5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588B"/>
  </w:style>
  <w:style w:type="paragraph" w:styleId="af">
    <w:name w:val="Balloon Text"/>
    <w:basedOn w:val="a"/>
    <w:link w:val="af0"/>
    <w:uiPriority w:val="99"/>
    <w:semiHidden/>
    <w:unhideWhenUsed/>
    <w:rsid w:val="002B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B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40C2B8BDE96DB1DB66090D05E3EEBF1728A9854239512BE82220158C22DFEAB0874B42424D74327A20CB5559559524F2A0792ADFF1C62DL4e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EF74-9437-488D-8742-7F5A39DB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creator>Обухов Владислав</dc:creator>
  <cp:lastModifiedBy>Пользователь</cp:lastModifiedBy>
  <cp:revision>3</cp:revision>
  <cp:lastPrinted>2026-04-02T14:16:00Z</cp:lastPrinted>
  <dcterms:created xsi:type="dcterms:W3CDTF">2026-04-09T08:52:00Z</dcterms:created>
  <dcterms:modified xsi:type="dcterms:W3CDTF">2026-04-09T10:51:00Z</dcterms:modified>
  <dc:language>ru-RU</dc:language>
</cp:coreProperties>
</file>